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华文中宋" w:hAnsi="华文中宋" w:eastAsia="华文中宋" w:cs="华文中宋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  <w:lang w:val="en-US" w:eastAsia="zh-CN"/>
        </w:rPr>
        <w:t>附件</w:t>
      </w:r>
      <w:r>
        <w:rPr>
          <w:rFonts w:hint="default" w:ascii="Times New Roman" w:hAnsi="Times New Roman" w:eastAsia="华文中宋" w:cs="Times New Roman"/>
          <w:b/>
          <w:bCs/>
          <w:color w:val="auto"/>
          <w:sz w:val="36"/>
          <w:szCs w:val="36"/>
          <w:lang w:val="en-US" w:eastAsia="zh-CN"/>
        </w:rPr>
        <w:t>2</w:t>
      </w:r>
    </w:p>
    <w:p>
      <w:pPr>
        <w:spacing w:line="360" w:lineRule="auto"/>
        <w:jc w:val="center"/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《</w:t>
      </w: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  <w:lang w:eastAsia="zh-CN"/>
        </w:rPr>
        <w:t>兴国县均村乡集镇单元</w:t>
      </w: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详细规划》</w:t>
      </w: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lang w:eastAsia="zh-CN"/>
        </w:rPr>
        <w:t>征求公众意见稿主要内容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</w:pPr>
    </w:p>
    <w:p>
      <w:pPr>
        <w:snapToGrid w:val="0"/>
        <w:spacing w:after="0" w:line="560" w:lineRule="exact"/>
        <w:ind w:firstLine="562" w:firstLineChars="200"/>
        <w:contextualSpacing/>
        <w:jc w:val="both"/>
        <w:rPr>
          <w:rFonts w:hint="eastAsia" w:ascii="仿宋" w:hAnsi="仿宋" w:eastAsia="仿宋" w:cs="仿宋"/>
          <w:bCs/>
          <w:color w:val="auto"/>
          <w:sz w:val="28"/>
          <w:szCs w:val="28"/>
          <w14:ligatures w14:val="none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  <w:shd w:val="clear" w:color="auto" w:fill="FFFFFF"/>
          <w14:ligatures w14:val="none"/>
        </w:rPr>
        <w:t>一、项目名称：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兴国县均村乡集镇单元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详细规划</w:t>
      </w:r>
    </w:p>
    <w:p>
      <w:pPr>
        <w:snapToGrid w:val="0"/>
        <w:spacing w:after="0" w:line="560" w:lineRule="exact"/>
        <w:ind w:firstLine="560" w:firstLineChars="200"/>
        <w:contextualSpacing/>
        <w:jc w:val="both"/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14:ligatures w14:val="none"/>
        </w:rPr>
        <w:t>二、法律依据：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《中华人民共和国城乡规划法》（2019年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修正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）、《中华人民共和国环境保护法》（2014年修订）、《中华人民共和国土地管理法》（2019年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修正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《江西省城市规划管理技术导则》（20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4版）、《江西省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建设用地指标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》（20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25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版）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《江西省城乡规划条例》（2010年）、《江西省自然资源厅关于做好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城镇开发边界内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详细规划编制管理工作的通知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》《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江西省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城镇开发边界内详细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规划编制技术指南（试行）》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等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。</w:t>
      </w:r>
    </w:p>
    <w:p>
      <w:pPr>
        <w:snapToGrid w:val="0"/>
        <w:spacing w:after="0" w:line="560" w:lineRule="exact"/>
        <w:ind w:firstLine="560" w:firstLineChars="200"/>
        <w:contextualSpacing/>
        <w:jc w:val="both"/>
        <w:rPr>
          <w:rFonts w:hint="eastAsia" w:ascii="黑体" w:hAnsi="黑体" w:eastAsia="黑体" w:cs="黑体"/>
          <w:color w:val="auto"/>
          <w:sz w:val="28"/>
          <w:szCs w:val="28"/>
          <w14:ligatures w14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14:ligatures w14:val="none"/>
        </w:rPr>
        <w:t>三、规划主要内容</w:t>
      </w:r>
    </w:p>
    <w:p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color w:val="auto"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14:ligatures w14:val="none"/>
        </w:rPr>
        <w:t>（1）规划范围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本次规划范围总面积56.54公顷，主要位于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均村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村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北至均村村罗田老屋组、东至均村村委会、南至356国道、西至均村中学，均处于城镇开发边界内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。</w:t>
      </w:r>
    </w:p>
    <w:p>
      <w:pPr>
        <w:spacing w:after="0" w:line="560" w:lineRule="exact"/>
        <w:ind w:firstLine="562" w:firstLineChars="200"/>
        <w:jc w:val="both"/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14:ligatures w14:val="none"/>
        </w:rPr>
        <w:t>（2）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:lang w:val="en-US" w:eastAsia="zh-CN"/>
          <w14:ligatures w14:val="none"/>
        </w:rPr>
        <w:t>功能定位</w:t>
      </w:r>
    </w:p>
    <w:p>
      <w:pPr>
        <w:spacing w:after="0" w:line="560" w:lineRule="exact"/>
        <w:ind w:firstLine="560" w:firstLineChars="200"/>
        <w:jc w:val="both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以绿色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生态为底色，以特色农业为支撑，以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休闲旅游为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引擎的农旅融合型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集镇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。</w:t>
      </w:r>
    </w:p>
    <w:p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color w:val="auto"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14:ligatures w14:val="none"/>
        </w:rPr>
        <w:t>（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:lang w:val="en-US" w:eastAsia="zh-CN"/>
          <w14:ligatures w14:val="none"/>
        </w:rPr>
        <w:t>3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14:ligatures w14:val="none"/>
        </w:rPr>
        <w:t>）规划结构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均村乡集镇规划形成“一心一轴三组团”的空间结构。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一心：城镇综合服务中心，构建以文化展示、商业金融、康养休闲为主，兼具生活服务功能的城镇中心。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一轴：功能联动发展轴，X464县道作为均村乡主要对外交通干道，是集镇的经济发展与对外协同发展轴。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三组团：综合服务组团、休闲居住组团、集聚发展组团。</w:t>
      </w:r>
    </w:p>
    <w:p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color w:val="auto"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14:ligatures w14:val="none"/>
        </w:rPr>
        <w:t>（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:lang w:val="en-US" w:eastAsia="zh-CN"/>
          <w14:ligatures w14:val="none"/>
        </w:rPr>
        <w:t>4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14:ligatures w14:val="none"/>
        </w:rPr>
        <w:t>）用地布局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统筹生活居住、产业发展、道路交通、基础设施与公共服务设施、防灾减灾等用地功能，合理组织各类用地布局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；统筹设施保留、提质与布局优化，完善全维度服务体系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。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规划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保留均村乡人民政府、均村村委会及派出所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等行政办公用地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，夯实基层政务管理服务基础；以文明实践站为核心打造集镇文化活动中心，开展图书阅览、科普宣传、文体艺术等多元活动。保留均村中心幼儿园、均村小学，保障基础教育配套；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结合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广场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与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绿地配建老年休憩、儿童游乐设施，打造便民户外活动空间。现状卫生院、卫生所改造提升，完善医疗服务配套。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农贸市场提质改造，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布局便利店、餐饮等小型商业，构建多层次多元化的便民商业服务体系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。</w:t>
      </w:r>
    </w:p>
    <w:p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color w:val="auto"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14:ligatures w14:val="none"/>
        </w:rPr>
        <w:t>（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:lang w:val="en-US" w:eastAsia="zh-CN"/>
          <w14:ligatures w14:val="none"/>
        </w:rPr>
        <w:t>5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14:ligatures w14:val="none"/>
        </w:rPr>
        <w:t>）道路交通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集镇交通路网结构及上位规划要求，结合规划区周边现状交通道路情况等因素，规划形成以东西向G356及南北向X464为主干路，连接集镇各组团主要道路为次干路，集镇内其他道路为支路的网状道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路系统，对接周边镇村道路网。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道路网分三个等级建设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：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主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干路：道路红线宽按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6—9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米控制，主要采用一块板形式；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次干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路：道路红线宽按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4—6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米控制，主要采用一块板形式。</w:t>
      </w:r>
    </w:p>
    <w:p>
      <w:pPr>
        <w:spacing w:after="0" w:line="560" w:lineRule="exact"/>
        <w:ind w:firstLine="560" w:firstLineChars="200"/>
        <w:jc w:val="both"/>
        <w:rPr>
          <w:rFonts w:hint="eastAsia" w:ascii="等线" w:hAnsi="等线" w:eastAsia="等线" w:cs="Times New Roman"/>
          <w:color w:val="auto"/>
          <w:sz w:val="21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支路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：道路红线宽按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  <w14:ligatures w14:val="none"/>
        </w:rPr>
        <w:t>3—5</w:t>
      </w: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米控制，主要采用一块板形式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  <w14:ligatures w14:val="none"/>
        </w:rPr>
        <w:t>。</w:t>
      </w:r>
    </w:p>
    <w:p>
      <w:pPr>
        <w:spacing w:after="0" w:line="560" w:lineRule="exact"/>
        <w:ind w:firstLine="562" w:firstLineChars="200"/>
        <w:jc w:val="both"/>
        <w:rPr>
          <w:rFonts w:hint="eastAsia" w:ascii="等线" w:hAnsi="等线" w:eastAsia="等线" w:cs="Times New Roman"/>
          <w:b/>
          <w:color w:val="auto"/>
          <w:sz w:val="21"/>
          <w:shd w:val="clear" w:color="auto" w:fill="FFFFFF"/>
          <w14:ligatures w14:val="none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14:ligatures w14:val="none"/>
        </w:rPr>
        <w:t>（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:lang w:val="en-US" w:eastAsia="zh-CN"/>
          <w14:ligatures w14:val="none"/>
        </w:rPr>
        <w:t>6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shd w:val="clear" w:color="auto" w:fill="FFFFFF"/>
          <w14:ligatures w14:val="none"/>
        </w:rPr>
        <w:t>）指标控制</w:t>
      </w:r>
    </w:p>
    <w:p>
      <w:pPr>
        <w:spacing w:after="0" w:line="560" w:lineRule="exact"/>
        <w:ind w:firstLine="560" w:firstLineChars="200"/>
        <w:jc w:val="both"/>
        <w:rPr>
          <w:rFonts w:hint="eastAsia" w:ascii="等线" w:hAnsi="等线" w:eastAsia="等线" w:cs="Times New Roman"/>
          <w:color w:val="auto"/>
          <w:sz w:val="21"/>
          <w14:ligatures w14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  <w:t>按照规划管理的不同要求，分指令性指标和引导性指标两类，指令性指标包括用地性质、用地面积、开发强度指标、建筑控制指标、交通控制指标；引导性指标包括土地使用兼容性、人口容量、建筑风格、建筑形式、建筑色彩等参照指标。</w:t>
      </w:r>
    </w:p>
    <w:p>
      <w:pPr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color w:val="auto"/>
          <w:sz w:val="28"/>
          <w:szCs w:val="28"/>
          <w14:ligatures w14:val="none"/>
        </w:rPr>
      </w:pPr>
    </w:p>
    <w:p>
      <w:pPr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napToGrid w:val="0"/>
          <w:color w:val="auto"/>
          <w:kern w:val="0"/>
          <w:sz w:val="24"/>
          <w:szCs w:val="24"/>
          <w:shd w:val="clear" w:color="auto" w:fill="auto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-1079500</wp:posOffset>
            </wp:positionH>
            <wp:positionV relativeFrom="paragraph">
              <wp:posOffset>-729615</wp:posOffset>
            </wp:positionV>
            <wp:extent cx="7369175" cy="10423525"/>
            <wp:effectExtent l="0" t="0" r="3175" b="15875"/>
            <wp:wrapNone/>
            <wp:docPr id="11" name="图片 11" descr="兴国县图集2_页面_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兴国县图集2_页面_3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369175" cy="1042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br w:type="page"/>
      </w:r>
    </w:p>
    <w:p>
      <w:pPr>
        <w:spacing w:after="0" w:line="360" w:lineRule="auto"/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-1063625</wp:posOffset>
            </wp:positionH>
            <wp:positionV relativeFrom="paragraph">
              <wp:posOffset>-763270</wp:posOffset>
            </wp:positionV>
            <wp:extent cx="7403465" cy="10471150"/>
            <wp:effectExtent l="0" t="0" r="6985" b="6350"/>
            <wp:wrapNone/>
            <wp:docPr id="3" name="图片 3" descr="页面提取自－兴国县图集3道路系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页面提取自－兴国县图集3道路系统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03465" cy="1047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0M2JiYjgzYTU2MzUwZDU1ZjkxMTU0ZDE0N2UyMWEifQ=="/>
  </w:docVars>
  <w:rsids>
    <w:rsidRoot w:val="00122AA5"/>
    <w:rsid w:val="00122AA5"/>
    <w:rsid w:val="009D1016"/>
    <w:rsid w:val="00BE1FE2"/>
    <w:rsid w:val="00C83B3D"/>
    <w:rsid w:val="034731FD"/>
    <w:rsid w:val="056B57EE"/>
    <w:rsid w:val="09067F2D"/>
    <w:rsid w:val="13DE5BD7"/>
    <w:rsid w:val="1775412A"/>
    <w:rsid w:val="188824E2"/>
    <w:rsid w:val="191915B7"/>
    <w:rsid w:val="208A7DE6"/>
    <w:rsid w:val="241F1C09"/>
    <w:rsid w:val="280671AA"/>
    <w:rsid w:val="2E182F2D"/>
    <w:rsid w:val="2EEE2746"/>
    <w:rsid w:val="35C91E0A"/>
    <w:rsid w:val="3C4630C0"/>
    <w:rsid w:val="3FE56885"/>
    <w:rsid w:val="40D90045"/>
    <w:rsid w:val="452B7102"/>
    <w:rsid w:val="582E1C82"/>
    <w:rsid w:val="58841F63"/>
    <w:rsid w:val="5A897611"/>
    <w:rsid w:val="5CB766BC"/>
    <w:rsid w:val="61B20A29"/>
    <w:rsid w:val="64005A57"/>
    <w:rsid w:val="65333435"/>
    <w:rsid w:val="70BA2611"/>
    <w:rsid w:val="71706A0F"/>
    <w:rsid w:val="764346F2"/>
    <w:rsid w:val="79A2143E"/>
    <w:rsid w:val="7A3974FB"/>
    <w:rsid w:val="7CCE2579"/>
    <w:rsid w:val="7DA8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5">
    <w:name w:val="Hyperlink"/>
    <w:basedOn w:val="14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4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引用 字符"/>
    <w:basedOn w:val="14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明显引用 字符"/>
    <w:basedOn w:val="14"/>
    <w:link w:val="31"/>
    <w:qFormat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4">
    <w:name w:val="Unresolved Mention"/>
    <w:basedOn w:val="1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cf221017-b8dd-4da1-815f-c60d8ef0c3bd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2749EC57</paraID>
      <start>11</start>
      <end>12</end>
      <status>unmodified</status>
      <modifiedWord/>
      <trackRevisions>false</trackRevisions>
    </reviewItem>
    <reviewItem>
      <errorID>298db54e-a9e4-4cdf-ab16-4fad3065946a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34764298</paraID>
      <start>10</start>
      <end>11</end>
      <status>unmodified</status>
      <modifiedWord/>
      <trackRevisions>false</trackRevisions>
    </reviewItem>
    <reviewItem>
      <errorID>e0ee4c1a-a68e-4089-b19d-8fa7d82325f7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2E167C0B</paraID>
      <start>10</start>
      <end>11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deb12a47-1952-4714-bbd8-ee4d57021f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1091</Words>
  <Characters>1130</Characters>
  <Lines>3</Lines>
  <Paragraphs>1</Paragraphs>
  <TotalTime>14</TotalTime>
  <ScaleCrop>false</ScaleCrop>
  <LinksUpToDate>false</LinksUpToDate>
  <CharactersWithSpaces>1130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2025-07-07T08:36:00Z</dcterms:created>
  <dc:creator>万礼 梅</dc:creator>
  <cp:lastModifiedBy>呵呵</cp:lastModifiedBy>
  <dcterms:modified xsi:type="dcterms:W3CDTF">2026-02-12T09:12:45Z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eyJoZGlkIjoiNzhiN2I0YzJjNWNkOGJlMzBmYjgxNDNlMDBiNWQ4MDgiLCJ1c2VySWQiOiIyMDY3NjcxNDcifQ==</vt:lpwstr>
  </property>
  <property fmtid="{D5CDD505-2E9C-101B-9397-08002B2CF9AE}" pid="3" name="KSOProductBuildVer">
    <vt:lpwstr>2052-11.1.0.14309</vt:lpwstr>
  </property>
  <property fmtid="{D5CDD505-2E9C-101B-9397-08002B2CF9AE}" pid="4" name="ICV">
    <vt:lpwstr>11857C49F0C54C088AE9625A887F80FF_13</vt:lpwstr>
  </property>
</Properties>
</file>