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07A258">
      <w:pPr>
        <w:spacing w:line="600" w:lineRule="exact"/>
        <w:jc w:val="left"/>
        <w:rPr>
          <w:rFonts w:hint="eastAsia" w:ascii="黑体" w:hAnsi="黑体" w:eastAsia="黑体" w:cs="黑体"/>
          <w:color w:val="000000"/>
          <w:sz w:val="32"/>
          <w:szCs w:val="32"/>
          <w:lang w:val="en-US" w:eastAsia="zh-CN"/>
        </w:rPr>
      </w:pPr>
      <w:bookmarkStart w:id="0" w:name="_GoBack"/>
      <w:bookmarkEnd w:id="0"/>
      <w:r>
        <w:rPr>
          <w:rFonts w:hint="eastAsia" w:ascii="仿宋_GB2312" w:hAnsi="仿宋_GB2312" w:eastAsia="仿宋_GB2312" w:cs="仿宋_GB2312"/>
          <w:color w:val="000000"/>
          <w:sz w:val="32"/>
          <w:szCs w:val="32"/>
          <w:lang w:eastAsia="zh-CN"/>
        </w:rPr>
        <w:t>附件</w:t>
      </w:r>
      <w:r>
        <w:rPr>
          <w:rFonts w:hint="eastAsia" w:ascii="宋体" w:hAnsi="宋体"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val="en-US" w:eastAsia="zh-CN"/>
        </w:rPr>
        <w:t>：</w:t>
      </w:r>
    </w:p>
    <w:p w14:paraId="71A6FF5D">
      <w:pPr>
        <w:spacing w:line="600" w:lineRule="exact"/>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p>
    <w:p w14:paraId="3CF42089">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r>
        <w:rPr>
          <w:rFonts w:hint="eastAsia" w:ascii="宋体" w:hAnsi="宋体" w:eastAsia="方正小标宋简体" w:cs="方正小标宋简体"/>
          <w:b/>
          <w:bCs/>
          <w:color w:val="000000"/>
          <w:sz w:val="44"/>
          <w:szCs w:val="36"/>
          <w:lang w:val="en-US" w:eastAsia="zh-CN"/>
        </w:rPr>
        <w:t>兴国县财政局</w:t>
      </w:r>
      <w:r>
        <w:rPr>
          <w:rFonts w:hint="eastAsia" w:ascii="宋体" w:hAnsi="宋体" w:eastAsia="方正小标宋简体" w:cs="方正小标宋简体"/>
          <w:b/>
          <w:bCs/>
          <w:color w:val="000000"/>
          <w:sz w:val="44"/>
          <w:szCs w:val="36"/>
        </w:rPr>
        <w:t>202</w:t>
      </w:r>
      <w:r>
        <w:rPr>
          <w:rFonts w:hint="eastAsia" w:ascii="宋体" w:hAnsi="宋体" w:eastAsia="方正小标宋简体" w:cs="方正小标宋简体"/>
          <w:b/>
          <w:bCs/>
          <w:color w:val="000000"/>
          <w:sz w:val="44"/>
          <w:szCs w:val="36"/>
          <w:lang w:val="en-US" w:eastAsia="zh-CN"/>
        </w:rPr>
        <w:t>4</w:t>
      </w:r>
      <w:r>
        <w:rPr>
          <w:rFonts w:hint="eastAsia" w:ascii="方正小标宋简体" w:hAnsi="方正小标宋简体" w:eastAsia="方正小标宋简体" w:cs="方正小标宋简体"/>
          <w:b w:val="0"/>
          <w:bCs w:val="0"/>
          <w:color w:val="000000"/>
          <w:sz w:val="44"/>
          <w:szCs w:val="36"/>
        </w:rPr>
        <w:t>年度部门决算</w:t>
      </w:r>
    </w:p>
    <w:p w14:paraId="5F4EAB2D">
      <w:pPr>
        <w:spacing w:line="600" w:lineRule="exact"/>
        <w:jc w:val="both"/>
        <w:rPr>
          <w:rFonts w:hint="eastAsia" w:ascii="黑体" w:eastAsia="黑体"/>
          <w:color w:val="000000"/>
          <w:sz w:val="44"/>
          <w:szCs w:val="36"/>
        </w:rPr>
      </w:pPr>
    </w:p>
    <w:p w14:paraId="4484378E">
      <w:pPr>
        <w:spacing w:line="600" w:lineRule="exact"/>
        <w:jc w:val="center"/>
        <w:outlineLvl w:val="0"/>
        <w:rPr>
          <w:rFonts w:hint="eastAsia" w:ascii="宋体" w:hAnsi="宋体" w:cs="宋体"/>
          <w:b/>
          <w:bCs/>
          <w:color w:val="000000"/>
          <w:sz w:val="36"/>
          <w:szCs w:val="36"/>
        </w:rPr>
      </w:pPr>
      <w:r>
        <w:rPr>
          <w:rFonts w:hint="eastAsia" w:ascii="宋体" w:hAnsi="宋体" w:cs="宋体"/>
          <w:b/>
          <w:bCs/>
          <w:color w:val="000000"/>
          <w:sz w:val="36"/>
          <w:szCs w:val="36"/>
        </w:rPr>
        <w:t>目    录</w:t>
      </w:r>
    </w:p>
    <w:p w14:paraId="27A29A5B">
      <w:pPr>
        <w:widowControl/>
        <w:spacing w:line="600" w:lineRule="exact"/>
        <w:ind w:firstLine="640"/>
        <w:jc w:val="left"/>
        <w:rPr>
          <w:rFonts w:hint="eastAsia" w:ascii="仿宋_GB2312" w:eastAsia="仿宋_GB2312"/>
          <w:color w:val="000000"/>
          <w:sz w:val="32"/>
          <w:szCs w:val="30"/>
        </w:rPr>
      </w:pPr>
    </w:p>
    <w:p w14:paraId="2ABC7829">
      <w:pPr>
        <w:widowControl/>
        <w:spacing w:line="600" w:lineRule="exact"/>
        <w:ind w:firstLine="640"/>
        <w:jc w:val="left"/>
        <w:outlineLvl w:val="0"/>
        <w:rPr>
          <w:rFonts w:hint="eastAsia" w:ascii="黑体" w:hAnsi="黑体" w:eastAsia="黑体" w:cs="黑体"/>
          <w:b/>
          <w:color w:val="000000"/>
          <w:sz w:val="32"/>
          <w:szCs w:val="32"/>
        </w:rPr>
      </w:pPr>
      <w:r>
        <w:rPr>
          <w:rFonts w:hint="eastAsia" w:ascii="黑体" w:hAnsi="黑体" w:eastAsia="黑体" w:cs="黑体"/>
          <w:b w:val="0"/>
          <w:bCs/>
          <w:color w:val="000000"/>
          <w:sz w:val="32"/>
          <w:szCs w:val="32"/>
        </w:rPr>
        <w:t xml:space="preserve">第一部分  </w:t>
      </w:r>
      <w:r>
        <w:rPr>
          <w:rFonts w:hint="eastAsia" w:ascii="黑体" w:hAnsi="黑体" w:eastAsia="黑体" w:cs="黑体"/>
          <w:b w:val="0"/>
          <w:bCs/>
          <w:color w:val="000000"/>
          <w:sz w:val="32"/>
          <w:szCs w:val="32"/>
          <w:lang w:val="en-US" w:eastAsia="zh-CN"/>
        </w:rPr>
        <w:t>兴国县</w:t>
      </w:r>
      <w:r>
        <w:rPr>
          <w:rFonts w:hint="eastAsia" w:ascii="黑体" w:hAnsi="黑体" w:eastAsia="黑体" w:cs="黑体"/>
          <w:b w:val="0"/>
          <w:bCs w:val="0"/>
          <w:color w:val="000000"/>
          <w:sz w:val="32"/>
          <w:szCs w:val="32"/>
          <w:lang w:val="en-US" w:eastAsia="zh-CN"/>
        </w:rPr>
        <w:t>财政局</w:t>
      </w:r>
      <w:r>
        <w:rPr>
          <w:rFonts w:hint="eastAsia" w:ascii="黑体" w:hAnsi="黑体" w:eastAsia="黑体" w:cs="黑体"/>
          <w:b w:val="0"/>
          <w:bCs/>
          <w:color w:val="000000"/>
          <w:sz w:val="32"/>
          <w:szCs w:val="32"/>
        </w:rPr>
        <w:t>概况</w:t>
      </w:r>
    </w:p>
    <w:p w14:paraId="0AD5ABF1">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一、部门主要职责</w:t>
      </w:r>
    </w:p>
    <w:p w14:paraId="09ABA899">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二、机构设置及人员情况</w:t>
      </w:r>
    </w:p>
    <w:p w14:paraId="1BB220A8">
      <w:pPr>
        <w:widowControl/>
        <w:spacing w:line="600" w:lineRule="exact"/>
        <w:ind w:firstLine="640"/>
        <w:jc w:val="left"/>
        <w:outlineLvl w:val="0"/>
        <w:rPr>
          <w:rFonts w:hint="eastAsia" w:ascii="黑体" w:hAnsi="黑体" w:eastAsia="黑体"/>
          <w:color w:val="000000"/>
          <w:sz w:val="32"/>
          <w:szCs w:val="32"/>
        </w:rPr>
      </w:pPr>
      <w:r>
        <w:rPr>
          <w:rFonts w:hint="eastAsia" w:ascii="黑体" w:hAnsi="黑体" w:eastAsia="黑体"/>
          <w:color w:val="000000"/>
          <w:sz w:val="32"/>
          <w:szCs w:val="32"/>
        </w:rPr>
        <w:t xml:space="preserve">第二部分  </w:t>
      </w:r>
      <w:r>
        <w:rPr>
          <w:rFonts w:hint="eastAsia" w:ascii="宋体" w:hAnsi="宋体" w:eastAsia="黑体"/>
          <w:color w:val="000000"/>
          <w:sz w:val="32"/>
          <w:szCs w:val="32"/>
        </w:rPr>
        <w:t>202</w:t>
      </w:r>
      <w:r>
        <w:rPr>
          <w:rFonts w:hint="eastAsia" w:ascii="宋体" w:hAnsi="宋体" w:eastAsia="黑体"/>
          <w:color w:val="000000"/>
          <w:sz w:val="32"/>
          <w:szCs w:val="32"/>
          <w:lang w:val="en-US" w:eastAsia="zh-CN"/>
        </w:rPr>
        <w:t>4</w:t>
      </w:r>
      <w:r>
        <w:rPr>
          <w:rFonts w:hint="eastAsia" w:ascii="黑体" w:hAnsi="黑体" w:eastAsia="黑体"/>
          <w:color w:val="000000"/>
          <w:sz w:val="32"/>
          <w:szCs w:val="32"/>
        </w:rPr>
        <w:t>年度部门决算表</w:t>
      </w:r>
    </w:p>
    <w:p w14:paraId="6517E6AE">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一、收入支出决算总表</w:t>
      </w:r>
    </w:p>
    <w:p w14:paraId="312E6C49">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二、收入决算表</w:t>
      </w:r>
    </w:p>
    <w:p w14:paraId="628F1D3F">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三、支出决算表</w:t>
      </w:r>
    </w:p>
    <w:p w14:paraId="02CD6C36">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四、财政拨款收入支出决算总表</w:t>
      </w:r>
    </w:p>
    <w:p w14:paraId="78DE5B6A">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五、一般公共预算财政拨款支出决算表</w:t>
      </w:r>
    </w:p>
    <w:p w14:paraId="22F3243D">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六、一般公共预算财政拨款基本支出决算表</w:t>
      </w:r>
    </w:p>
    <w:p w14:paraId="7C233BED">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七、政府性基金预算财政拨款收入支出决算表</w:t>
      </w:r>
    </w:p>
    <w:p w14:paraId="098883B7">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八、国有资本经营预算财政拨款支出决算表</w:t>
      </w:r>
    </w:p>
    <w:p w14:paraId="020A96A0">
      <w:pPr>
        <w:widowControl/>
        <w:spacing w:line="600" w:lineRule="exact"/>
        <w:ind w:firstLine="1280" w:firstLineChars="400"/>
        <w:jc w:val="left"/>
        <w:outlineLvl w:val="1"/>
        <w:rPr>
          <w:rFonts w:hint="eastAsia" w:ascii="仿宋_GB2312" w:hAnsi="仿宋_GB2312" w:eastAsia="仿宋_GB2312" w:cs="宋体"/>
          <w:color w:val="000000"/>
          <w:kern w:val="0"/>
          <w:sz w:val="32"/>
          <w:szCs w:val="32"/>
        </w:rPr>
      </w:pPr>
      <w:r>
        <w:rPr>
          <w:rFonts w:hint="eastAsia" w:ascii="仿宋_GB2312" w:hAnsi="仿宋_GB2312" w:eastAsia="仿宋_GB2312" w:cs="宋体"/>
          <w:color w:val="000000"/>
          <w:kern w:val="0"/>
          <w:sz w:val="32"/>
          <w:szCs w:val="32"/>
        </w:rPr>
        <w:t>九、财政拨款“三公”经费支出决算表</w:t>
      </w:r>
    </w:p>
    <w:p w14:paraId="793936AD">
      <w:pPr>
        <w:widowControl/>
        <w:spacing w:line="600" w:lineRule="exact"/>
        <w:ind w:firstLine="1292" w:firstLineChars="404"/>
        <w:jc w:val="left"/>
        <w:outlineLvl w:val="1"/>
        <w:rPr>
          <w:rFonts w:hint="eastAsia" w:ascii="仿宋_GB2312" w:hAnsi="仿宋_GB2312" w:eastAsia="仿宋_GB2312" w:cs="宋体"/>
          <w:color w:val="000000"/>
          <w:kern w:val="0"/>
          <w:sz w:val="32"/>
          <w:szCs w:val="32"/>
        </w:rPr>
      </w:pPr>
      <w:r>
        <w:rPr>
          <w:rFonts w:hint="eastAsia" w:ascii="仿宋_GB2312" w:hAnsi="仿宋_GB2312" w:eastAsia="仿宋_GB2312" w:cs="宋体"/>
          <w:color w:val="000000"/>
          <w:kern w:val="0"/>
          <w:sz w:val="32"/>
          <w:szCs w:val="32"/>
        </w:rPr>
        <w:t>十、国有资产占用情况表</w:t>
      </w:r>
    </w:p>
    <w:p w14:paraId="1EB3E35F">
      <w:pPr>
        <w:widowControl/>
        <w:spacing w:line="600" w:lineRule="exact"/>
        <w:jc w:val="left"/>
        <w:outlineLvl w:val="0"/>
        <w:rPr>
          <w:rFonts w:hint="eastAsia" w:ascii="黑体" w:hAnsi="黑体" w:eastAsia="黑体"/>
          <w:color w:val="000000"/>
          <w:sz w:val="32"/>
          <w:szCs w:val="32"/>
        </w:rPr>
      </w:pPr>
      <w:r>
        <w:rPr>
          <w:rFonts w:hint="eastAsia" w:ascii="仿宋_GB2312" w:hAnsi="仿宋_GB2312" w:eastAsia="仿宋_GB2312" w:cs="宋体"/>
          <w:color w:val="000000"/>
          <w:kern w:val="0"/>
          <w:sz w:val="32"/>
          <w:szCs w:val="32"/>
        </w:rPr>
        <w:t xml:space="preserve">    </w:t>
      </w:r>
      <w:r>
        <w:rPr>
          <w:rFonts w:hint="eastAsia" w:ascii="黑体" w:hAnsi="黑体" w:eastAsia="黑体"/>
          <w:color w:val="000000"/>
          <w:sz w:val="32"/>
          <w:szCs w:val="32"/>
        </w:rPr>
        <w:t xml:space="preserve">第三部分  </w:t>
      </w:r>
      <w:r>
        <w:rPr>
          <w:rFonts w:hint="eastAsia" w:ascii="宋体" w:hAnsi="宋体" w:eastAsia="黑体"/>
          <w:color w:val="000000"/>
          <w:sz w:val="32"/>
          <w:szCs w:val="32"/>
        </w:rPr>
        <w:t>202</w:t>
      </w:r>
      <w:r>
        <w:rPr>
          <w:rFonts w:hint="eastAsia" w:ascii="宋体" w:hAnsi="宋体" w:eastAsia="黑体"/>
          <w:color w:val="000000"/>
          <w:sz w:val="32"/>
          <w:szCs w:val="32"/>
          <w:lang w:val="en-US" w:eastAsia="zh-CN"/>
        </w:rPr>
        <w:t>4</w:t>
      </w:r>
      <w:r>
        <w:rPr>
          <w:rFonts w:hint="eastAsia" w:ascii="黑体" w:hAnsi="黑体" w:eastAsia="黑体"/>
          <w:color w:val="000000"/>
          <w:sz w:val="32"/>
          <w:szCs w:val="32"/>
        </w:rPr>
        <w:t>年度部门决算情况说明</w:t>
      </w:r>
    </w:p>
    <w:p w14:paraId="680F31BB">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一、收入决算情况说明</w:t>
      </w:r>
    </w:p>
    <w:p w14:paraId="30C054A0">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二、支出决算情况说明</w:t>
      </w:r>
    </w:p>
    <w:p w14:paraId="7DB2182B">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三、财政拨款支出决算情况说明</w:t>
      </w:r>
    </w:p>
    <w:p w14:paraId="2C487BEE">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四、一般公共预算财政拨款基本支出决算情况说明</w:t>
      </w:r>
    </w:p>
    <w:p w14:paraId="017E84C6">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五、财政拨款“三公”经费支出决算情况说明</w:t>
      </w:r>
    </w:p>
    <w:p w14:paraId="1982175E">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六、机关运行经费支出情况说明</w:t>
      </w:r>
    </w:p>
    <w:p w14:paraId="5EEDC9BA">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七、政府采购支出情况说明</w:t>
      </w:r>
    </w:p>
    <w:p w14:paraId="708A3738">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八、国有资产占用情况说明</w:t>
      </w:r>
    </w:p>
    <w:p w14:paraId="01EDA096">
      <w:pPr>
        <w:widowControl/>
        <w:spacing w:line="600" w:lineRule="exact"/>
        <w:ind w:firstLine="1280" w:firstLineChars="400"/>
        <w:jc w:val="left"/>
        <w:outlineLvl w:val="1"/>
        <w:rPr>
          <w:rFonts w:hint="eastAsia" w:ascii="仿宋_GB2312" w:hAnsi="仿宋_GB2312" w:eastAsia="仿宋_GB2312"/>
          <w:color w:val="000000"/>
          <w:sz w:val="32"/>
          <w:szCs w:val="30"/>
        </w:rPr>
      </w:pPr>
      <w:r>
        <w:rPr>
          <w:rFonts w:hint="eastAsia" w:ascii="仿宋_GB2312" w:hAnsi="仿宋_GB2312" w:eastAsia="仿宋_GB2312"/>
          <w:color w:val="000000"/>
          <w:sz w:val="32"/>
          <w:szCs w:val="30"/>
        </w:rPr>
        <w:t>九、预算绩效情况说明</w:t>
      </w:r>
    </w:p>
    <w:p w14:paraId="0F2EAD68">
      <w:pPr>
        <w:widowControl/>
        <w:spacing w:line="600" w:lineRule="exact"/>
        <w:ind w:firstLine="640"/>
        <w:jc w:val="left"/>
        <w:outlineLvl w:val="0"/>
        <w:rPr>
          <w:rFonts w:hint="eastAsia" w:ascii="黑体" w:hAnsi="黑体" w:eastAsia="黑体"/>
          <w:color w:val="000000"/>
          <w:sz w:val="32"/>
          <w:szCs w:val="32"/>
        </w:rPr>
      </w:pPr>
      <w:r>
        <w:rPr>
          <w:rFonts w:hint="eastAsia" w:ascii="黑体" w:hAnsi="黑体" w:eastAsia="黑体"/>
          <w:color w:val="000000"/>
          <w:sz w:val="32"/>
          <w:szCs w:val="32"/>
        </w:rPr>
        <w:t>第四部分  名词解释</w:t>
      </w:r>
    </w:p>
    <w:p w14:paraId="68A3F966">
      <w:pPr>
        <w:widowControl/>
        <w:spacing w:line="600" w:lineRule="exact"/>
        <w:ind w:firstLine="640"/>
        <w:jc w:val="left"/>
        <w:outlineLvl w:val="0"/>
        <w:rPr>
          <w:rFonts w:hint="eastAsia" w:ascii="黑体" w:hAnsi="黑体" w:eastAsia="黑体"/>
          <w:color w:val="000000"/>
          <w:sz w:val="32"/>
          <w:szCs w:val="32"/>
        </w:rPr>
      </w:pPr>
      <w:r>
        <w:rPr>
          <w:rFonts w:hint="eastAsia" w:ascii="黑体" w:hAnsi="黑体" w:eastAsia="黑体"/>
          <w:color w:val="000000"/>
          <w:sz w:val="32"/>
          <w:szCs w:val="32"/>
        </w:rPr>
        <w:t>第五部分  附件</w:t>
      </w:r>
    </w:p>
    <w:p w14:paraId="04D6084E">
      <w:pPr>
        <w:bidi w:val="0"/>
        <w:rPr>
          <w:rFonts w:hint="eastAsia"/>
          <w:color w:val="000000"/>
        </w:rPr>
      </w:pPr>
    </w:p>
    <w:p w14:paraId="329AD213">
      <w:pPr>
        <w:bidi w:val="0"/>
        <w:rPr>
          <w:rFonts w:hint="eastAsia"/>
          <w:color w:val="000000"/>
        </w:rPr>
      </w:pPr>
    </w:p>
    <w:p w14:paraId="78697139">
      <w:pPr>
        <w:bidi w:val="0"/>
        <w:rPr>
          <w:rFonts w:hint="eastAsia"/>
          <w:color w:val="000000"/>
        </w:rPr>
      </w:pPr>
    </w:p>
    <w:p w14:paraId="12F8AD27">
      <w:pPr>
        <w:bidi w:val="0"/>
        <w:rPr>
          <w:rFonts w:hint="eastAsia"/>
          <w:color w:val="000000"/>
        </w:rPr>
      </w:pPr>
    </w:p>
    <w:p w14:paraId="53DFD603">
      <w:pPr>
        <w:bidi w:val="0"/>
        <w:rPr>
          <w:rFonts w:hint="eastAsia"/>
          <w:color w:val="000000"/>
        </w:rPr>
      </w:pPr>
    </w:p>
    <w:p w14:paraId="41F72D96">
      <w:pPr>
        <w:bidi w:val="0"/>
        <w:rPr>
          <w:rFonts w:hint="eastAsia"/>
          <w:color w:val="000000"/>
        </w:rPr>
      </w:pPr>
    </w:p>
    <w:p w14:paraId="60A9BE09">
      <w:pPr>
        <w:bidi w:val="0"/>
        <w:rPr>
          <w:rFonts w:hint="eastAsia"/>
          <w:color w:val="000000"/>
        </w:rPr>
      </w:pPr>
    </w:p>
    <w:p w14:paraId="608F6A4B">
      <w:pPr>
        <w:bidi w:val="0"/>
        <w:rPr>
          <w:rFonts w:hint="eastAsia"/>
          <w:color w:val="000000"/>
        </w:rPr>
      </w:pPr>
    </w:p>
    <w:p w14:paraId="20F04361">
      <w:pPr>
        <w:bidi w:val="0"/>
        <w:rPr>
          <w:rFonts w:hint="eastAsia"/>
          <w:color w:val="000000"/>
        </w:rPr>
      </w:pPr>
    </w:p>
    <w:p w14:paraId="0EA21FC0">
      <w:pPr>
        <w:bidi w:val="0"/>
        <w:rPr>
          <w:rFonts w:hint="eastAsia"/>
          <w:color w:val="000000"/>
        </w:rPr>
      </w:pPr>
    </w:p>
    <w:p w14:paraId="44210563">
      <w:pPr>
        <w:bidi w:val="0"/>
        <w:rPr>
          <w:rFonts w:hint="eastAsia"/>
          <w:color w:val="000000"/>
        </w:rPr>
      </w:pPr>
    </w:p>
    <w:p w14:paraId="5B6D7319">
      <w:pPr>
        <w:bidi w:val="0"/>
        <w:rPr>
          <w:rFonts w:hint="eastAsia"/>
          <w:color w:val="000000"/>
        </w:rPr>
      </w:pPr>
    </w:p>
    <w:p w14:paraId="6370838A">
      <w:pPr>
        <w:bidi w:val="0"/>
        <w:rPr>
          <w:rFonts w:hint="eastAsia"/>
          <w:color w:val="000000"/>
        </w:rPr>
      </w:pPr>
    </w:p>
    <w:p w14:paraId="14B67A65">
      <w:pPr>
        <w:bidi w:val="0"/>
        <w:rPr>
          <w:rFonts w:hint="eastAsia"/>
          <w:color w:val="000000"/>
        </w:rPr>
      </w:pPr>
    </w:p>
    <w:p w14:paraId="0E90BB0B">
      <w:pPr>
        <w:bidi w:val="0"/>
        <w:rPr>
          <w:rFonts w:hint="eastAsia"/>
          <w:color w:val="000000"/>
        </w:rPr>
      </w:pPr>
    </w:p>
    <w:p w14:paraId="665C80AA">
      <w:pPr>
        <w:bidi w:val="0"/>
        <w:rPr>
          <w:rFonts w:hint="eastAsia"/>
          <w:color w:val="000000"/>
        </w:rPr>
      </w:pPr>
    </w:p>
    <w:p w14:paraId="7F24CF36">
      <w:pPr>
        <w:bidi w:val="0"/>
        <w:rPr>
          <w:rFonts w:hint="eastAsia"/>
          <w:color w:val="000000"/>
        </w:rPr>
      </w:pPr>
    </w:p>
    <w:p w14:paraId="35288E33">
      <w:pPr>
        <w:bidi w:val="0"/>
        <w:rPr>
          <w:rFonts w:hint="default" w:eastAsia="宋体"/>
          <w:color w:val="000000"/>
          <w:lang w:val="en-US" w:eastAsia="zh-CN"/>
        </w:rPr>
      </w:pPr>
      <w:r>
        <w:rPr>
          <w:rFonts w:hint="eastAsia" w:ascii="仿宋_GB2312" w:hAnsi="仿宋_GB2312" w:eastAsia="仿宋_GB2312" w:cs="Times New Roman"/>
          <w:color w:val="000000"/>
          <w:sz w:val="32"/>
          <w:szCs w:val="30"/>
          <w:lang w:val="en-US" w:eastAsia="zh-CN"/>
        </w:rPr>
        <w:t>注：本报告因金额单位转换原因可能存在尾数误差。</w:t>
      </w:r>
    </w:p>
    <w:p w14:paraId="41B28A34">
      <w:pPr>
        <w:keepNext w:val="0"/>
        <w:keepLines w:val="0"/>
        <w:pageBreakBefore/>
        <w:widowControl w:val="0"/>
        <w:kinsoku/>
        <w:wordWrap/>
        <w:overflowPunct/>
        <w:topLinePunct w:val="0"/>
        <w:autoSpaceDE/>
        <w:autoSpaceDN/>
        <w:bidi w:val="0"/>
        <w:adjustRightInd/>
        <w:snapToGrid/>
        <w:textAlignment w:val="auto"/>
        <w:rPr>
          <w:rFonts w:hint="eastAsia"/>
          <w:color w:val="000000"/>
          <w:sz w:val="32"/>
          <w:szCs w:val="32"/>
        </w:rPr>
      </w:pPr>
    </w:p>
    <w:p w14:paraId="4A58869E">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r>
        <w:rPr>
          <w:rFonts w:hint="eastAsia" w:ascii="方正小标宋简体" w:hAnsi="方正小标宋简体" w:eastAsia="方正小标宋简体" w:cs="方正小标宋简体"/>
          <w:b w:val="0"/>
          <w:bCs w:val="0"/>
          <w:color w:val="000000"/>
          <w:sz w:val="44"/>
          <w:szCs w:val="36"/>
        </w:rPr>
        <w:t xml:space="preserve">第一部分 </w:t>
      </w:r>
      <w:r>
        <w:rPr>
          <w:rFonts w:hint="eastAsia" w:ascii="方正小标宋简体" w:hAnsi="方正小标宋简体" w:eastAsia="方正小标宋简体" w:cs="方正小标宋简体"/>
          <w:b w:val="0"/>
          <w:bCs w:val="0"/>
          <w:color w:val="000000"/>
          <w:sz w:val="44"/>
          <w:szCs w:val="36"/>
          <w:lang w:val="en-US" w:eastAsia="zh-CN"/>
        </w:rPr>
        <w:t>兴国县财政局</w:t>
      </w:r>
      <w:r>
        <w:rPr>
          <w:rFonts w:hint="eastAsia" w:ascii="方正小标宋简体" w:hAnsi="方正小标宋简体" w:eastAsia="方正小标宋简体" w:cs="方正小标宋简体"/>
          <w:b w:val="0"/>
          <w:bCs w:val="0"/>
          <w:color w:val="000000"/>
          <w:sz w:val="44"/>
          <w:szCs w:val="36"/>
        </w:rPr>
        <w:t>概况</w:t>
      </w:r>
    </w:p>
    <w:p w14:paraId="61738407">
      <w:pPr>
        <w:ind w:firstLine="630"/>
        <w:jc w:val="center"/>
        <w:rPr>
          <w:rFonts w:hint="eastAsia"/>
          <w:color w:val="000000"/>
          <w:sz w:val="32"/>
          <w:szCs w:val="32"/>
        </w:rPr>
      </w:pPr>
    </w:p>
    <w:p w14:paraId="4164343E">
      <w:pPr>
        <w:ind w:firstLine="630"/>
        <w:jc w:val="left"/>
        <w:outlineLvl w:val="1"/>
        <w:rPr>
          <w:rFonts w:hint="eastAsia" w:ascii="黑体" w:hAnsi="黑体" w:eastAsia="黑体"/>
          <w:color w:val="000000"/>
          <w:sz w:val="32"/>
          <w:szCs w:val="32"/>
        </w:rPr>
      </w:pPr>
      <w:r>
        <w:rPr>
          <w:rFonts w:hint="eastAsia" w:ascii="黑体" w:hAnsi="黑体" w:eastAsia="黑体"/>
          <w:color w:val="000000"/>
          <w:sz w:val="32"/>
          <w:szCs w:val="32"/>
        </w:rPr>
        <w:t>一、部门主要职责</w:t>
      </w:r>
    </w:p>
    <w:p w14:paraId="589F03DA">
      <w:pPr>
        <w:ind w:firstLine="640" w:firstLineChars="200"/>
        <w:jc w:val="left"/>
        <w:rPr>
          <w:rFonts w:hint="eastAsia" w:ascii="仿宋_GB2312" w:hAnsi="仿宋_GB2312" w:eastAsia="仿宋_GB2312"/>
          <w:color w:val="000000"/>
          <w:kern w:val="0"/>
          <w:sz w:val="32"/>
          <w:szCs w:val="32"/>
        </w:rPr>
      </w:pPr>
      <w:r>
        <w:rPr>
          <w:rFonts w:hint="eastAsia" w:ascii="仿宋_GB2312" w:hAnsi="仿宋_GB2312" w:eastAsia="仿宋_GB2312"/>
          <w:color w:val="000000"/>
          <w:kern w:val="0"/>
          <w:sz w:val="32"/>
          <w:szCs w:val="32"/>
        </w:rPr>
        <w:t>（一）贯彻执行国家的财政、税收法律法规和政策。研究财税发展战略，完善鼓励公益事业发展的财税措施。</w:t>
      </w:r>
    </w:p>
    <w:p w14:paraId="0144DA4E">
      <w:pPr>
        <w:ind w:firstLine="640" w:firstLineChars="200"/>
        <w:jc w:val="left"/>
        <w:rPr>
          <w:rFonts w:hint="eastAsia" w:ascii="仿宋_GB2312" w:hAnsi="仿宋_GB2312" w:eastAsia="仿宋_GB2312"/>
          <w:color w:val="000000"/>
          <w:kern w:val="0"/>
          <w:sz w:val="32"/>
          <w:szCs w:val="32"/>
        </w:rPr>
      </w:pPr>
      <w:r>
        <w:rPr>
          <w:rFonts w:hint="eastAsia" w:ascii="仿宋_GB2312" w:hAnsi="仿宋_GB2312" w:eastAsia="仿宋_GB2312"/>
          <w:color w:val="000000"/>
          <w:kern w:val="0"/>
          <w:sz w:val="32"/>
          <w:szCs w:val="32"/>
        </w:rPr>
        <w:t>（二）承担县本级各项财政收支管理的责任；负责编制年度县本级预决算草案并组织执行；受县政府委托，向县人民代表大会报告全县预算及其执行情况，向县人大常委会报告全县决算；组织制定经费开支标准、定额，负责审核批复部门（单位）的年度预决算；完善县对乡镇(区)的转移支付制度。</w:t>
      </w:r>
    </w:p>
    <w:p w14:paraId="4A966011">
      <w:pPr>
        <w:ind w:firstLine="640" w:firstLineChars="200"/>
        <w:jc w:val="left"/>
        <w:rPr>
          <w:rFonts w:hint="eastAsia" w:ascii="仿宋_GB2312" w:hAnsi="仿宋_GB2312" w:eastAsia="仿宋_GB2312"/>
          <w:color w:val="000000"/>
          <w:kern w:val="0"/>
          <w:sz w:val="32"/>
          <w:szCs w:val="32"/>
        </w:rPr>
      </w:pPr>
      <w:r>
        <w:rPr>
          <w:rFonts w:hint="eastAsia" w:ascii="仿宋_GB2312" w:hAnsi="仿宋_GB2312" w:eastAsia="仿宋_GB2312"/>
          <w:color w:val="000000"/>
          <w:kern w:val="0"/>
          <w:sz w:val="32"/>
          <w:szCs w:val="32"/>
        </w:rPr>
        <w:t>（三）负责非税收入监管，按规定对行政事业性收费和政府性基金、罚没收入等非税收入进行监管；管理财政票据；执行彩票管理的有关政策，监管彩票市场，按规定管理彩票资金。</w:t>
      </w:r>
    </w:p>
    <w:p w14:paraId="25C6A774">
      <w:pPr>
        <w:ind w:firstLine="640" w:firstLineChars="200"/>
        <w:jc w:val="left"/>
        <w:rPr>
          <w:rFonts w:hint="eastAsia" w:ascii="仿宋_GB2312" w:hAnsi="仿宋_GB2312" w:eastAsia="仿宋_GB2312"/>
          <w:color w:val="000000"/>
          <w:kern w:val="0"/>
          <w:sz w:val="32"/>
          <w:szCs w:val="32"/>
        </w:rPr>
      </w:pPr>
      <w:r>
        <w:rPr>
          <w:rFonts w:hint="eastAsia" w:ascii="仿宋_GB2312" w:hAnsi="仿宋_GB2312" w:eastAsia="仿宋_GB2312"/>
          <w:color w:val="000000"/>
          <w:kern w:val="0"/>
          <w:sz w:val="32"/>
          <w:szCs w:val="32"/>
        </w:rPr>
        <w:t>（四）组织制定财政国库管理制度和国库集中收付制度，指导和监督全县国库业务，按规定开展财政国库资金管理工作。负责制定政府采购制度并监督管理。</w:t>
      </w:r>
    </w:p>
    <w:p w14:paraId="2E760450">
      <w:pPr>
        <w:ind w:firstLine="640" w:firstLineChars="200"/>
        <w:jc w:val="left"/>
        <w:rPr>
          <w:rFonts w:hint="eastAsia" w:ascii="仿宋_GB2312" w:hAnsi="仿宋_GB2312" w:eastAsia="仿宋_GB2312"/>
          <w:color w:val="000000"/>
          <w:kern w:val="0"/>
          <w:sz w:val="32"/>
          <w:szCs w:val="32"/>
        </w:rPr>
      </w:pPr>
      <w:r>
        <w:rPr>
          <w:rFonts w:hint="eastAsia" w:ascii="仿宋_GB2312" w:hAnsi="仿宋_GB2312" w:eastAsia="仿宋_GB2312"/>
          <w:color w:val="000000"/>
          <w:kern w:val="0"/>
          <w:sz w:val="32"/>
          <w:szCs w:val="32"/>
        </w:rPr>
        <w:t>（五）负责制定行政事业单位国有资产管理规章制度，按规定管理行政事业单位国有资产，制定需要全县统一规定的开支标准和支出政策。</w:t>
      </w:r>
    </w:p>
    <w:p w14:paraId="0DEA7804">
      <w:pPr>
        <w:ind w:firstLine="640" w:firstLineChars="200"/>
        <w:jc w:val="left"/>
        <w:rPr>
          <w:rFonts w:hint="eastAsia" w:ascii="仿宋_GB2312" w:hAnsi="仿宋_GB2312" w:eastAsia="仿宋_GB2312"/>
          <w:color w:val="000000"/>
          <w:kern w:val="0"/>
          <w:sz w:val="32"/>
          <w:szCs w:val="32"/>
        </w:rPr>
      </w:pPr>
      <w:r>
        <w:rPr>
          <w:rFonts w:hint="eastAsia" w:ascii="仿宋_GB2312" w:hAnsi="仿宋_GB2312" w:eastAsia="仿宋_GB2312"/>
          <w:color w:val="000000"/>
          <w:kern w:val="0"/>
          <w:sz w:val="32"/>
          <w:szCs w:val="32"/>
        </w:rPr>
        <w:t>（六）负责审核和汇总编制全县国有资本经营预决算草案，制定国有资本经营预算的制度和办法，收取县本级企业国有资本收益，制定并组织执行企业财务制度，参与制定企业国有资产管理相关制度，按规定管理资产评估工作。</w:t>
      </w:r>
    </w:p>
    <w:p w14:paraId="3F4ABCCA">
      <w:pPr>
        <w:ind w:firstLine="640" w:firstLineChars="200"/>
        <w:jc w:val="left"/>
        <w:rPr>
          <w:rFonts w:hint="eastAsia" w:ascii="仿宋_GB2312" w:hAnsi="仿宋_GB2312" w:eastAsia="仿宋_GB2312"/>
          <w:color w:val="000000"/>
          <w:kern w:val="0"/>
          <w:sz w:val="32"/>
          <w:szCs w:val="32"/>
        </w:rPr>
      </w:pPr>
      <w:r>
        <w:rPr>
          <w:rFonts w:hint="eastAsia" w:ascii="仿宋_GB2312" w:hAnsi="仿宋_GB2312" w:eastAsia="仿宋_GB2312"/>
          <w:color w:val="000000"/>
          <w:kern w:val="0"/>
          <w:sz w:val="32"/>
          <w:szCs w:val="32"/>
        </w:rPr>
        <w:t>（七）负责办理和监督县本级财政的经济发展支出、县本级政府投资项目的财政拨款，参与制定县本级建设投资的有关政策，制定基本建设财务制度，负责有关政策性补贴和专项储备资金财政管理工作。负责县本级政府投资项目工程预算审查、结算管理工作。</w:t>
      </w:r>
    </w:p>
    <w:p w14:paraId="0D21CA39">
      <w:pPr>
        <w:ind w:firstLine="640" w:firstLineChars="200"/>
        <w:jc w:val="left"/>
        <w:rPr>
          <w:rFonts w:hint="eastAsia" w:ascii="仿宋_GB2312" w:hAnsi="仿宋_GB2312" w:eastAsia="仿宋_GB2312"/>
          <w:color w:val="000000"/>
          <w:kern w:val="0"/>
          <w:sz w:val="32"/>
          <w:szCs w:val="32"/>
        </w:rPr>
      </w:pPr>
      <w:r>
        <w:rPr>
          <w:rFonts w:hint="eastAsia" w:ascii="仿宋_GB2312" w:hAnsi="仿宋_GB2312" w:eastAsia="仿宋_GB2312"/>
          <w:color w:val="000000"/>
          <w:kern w:val="0"/>
          <w:sz w:val="32"/>
          <w:szCs w:val="32"/>
        </w:rPr>
        <w:t>（八）编制县本级土地出让收支年度预算，监督管理土地出让收入；协助有关部门做好土地收储和土地出让工作。</w:t>
      </w:r>
    </w:p>
    <w:p w14:paraId="1D6A8741">
      <w:pPr>
        <w:ind w:firstLine="640" w:firstLineChars="200"/>
        <w:jc w:val="left"/>
        <w:rPr>
          <w:rFonts w:hint="eastAsia" w:ascii="仿宋_GB2312" w:hAnsi="仿宋_GB2312" w:eastAsia="仿宋_GB2312"/>
          <w:color w:val="000000"/>
          <w:kern w:val="0"/>
          <w:sz w:val="32"/>
          <w:szCs w:val="32"/>
        </w:rPr>
      </w:pPr>
      <w:r>
        <w:rPr>
          <w:rFonts w:hint="eastAsia" w:ascii="仿宋_GB2312" w:hAnsi="仿宋_GB2312" w:eastAsia="仿宋_GB2312"/>
          <w:color w:val="000000"/>
          <w:kern w:val="0"/>
          <w:sz w:val="32"/>
          <w:szCs w:val="32"/>
        </w:rPr>
        <w:t>（九）会同有关部门管理全县财政社会保障和就业及医疗卫生支出，会同有关部门拟订社会保障资金（基金）的财务管理制度，编制全县社会保险基金预决算草案。</w:t>
      </w:r>
    </w:p>
    <w:p w14:paraId="38EE83F6">
      <w:pPr>
        <w:ind w:firstLine="640" w:firstLineChars="200"/>
        <w:jc w:val="left"/>
        <w:rPr>
          <w:rFonts w:hint="eastAsia" w:ascii="仿宋_GB2312" w:hAnsi="仿宋_GB2312" w:eastAsia="仿宋_GB2312"/>
          <w:color w:val="000000"/>
          <w:kern w:val="0"/>
          <w:sz w:val="32"/>
          <w:szCs w:val="32"/>
        </w:rPr>
      </w:pPr>
      <w:r>
        <w:rPr>
          <w:rFonts w:hint="eastAsia" w:ascii="仿宋_GB2312" w:hAnsi="仿宋_GB2312" w:eastAsia="仿宋_GB2312"/>
          <w:color w:val="000000"/>
          <w:kern w:val="0"/>
          <w:sz w:val="32"/>
          <w:szCs w:val="32"/>
        </w:rPr>
        <w:t>（十）参与研究利用外资的有关政策，管理外国政府和国际金融机构在本县贷款项目的有关业务。</w:t>
      </w:r>
    </w:p>
    <w:p w14:paraId="75D76272">
      <w:pPr>
        <w:ind w:firstLine="640" w:firstLineChars="200"/>
        <w:jc w:val="left"/>
        <w:rPr>
          <w:rFonts w:hint="eastAsia" w:ascii="仿宋_GB2312" w:hAnsi="仿宋_GB2312" w:eastAsia="仿宋_GB2312"/>
          <w:color w:val="000000"/>
          <w:kern w:val="0"/>
          <w:sz w:val="32"/>
          <w:szCs w:val="32"/>
        </w:rPr>
      </w:pPr>
      <w:r>
        <w:rPr>
          <w:rFonts w:hint="eastAsia" w:ascii="仿宋_GB2312" w:hAnsi="仿宋_GB2312" w:eastAsia="仿宋_GB2312"/>
          <w:color w:val="000000"/>
          <w:kern w:val="0"/>
          <w:sz w:val="32"/>
          <w:szCs w:val="32"/>
        </w:rPr>
        <w:t>（十一）负责管理全县的会计工作，监督和规范会计行为，指导和监督注册会计师和会计师事务所的业务，指导和管理社会审计。</w:t>
      </w:r>
    </w:p>
    <w:p w14:paraId="6D37379E">
      <w:pPr>
        <w:ind w:firstLine="640" w:firstLineChars="200"/>
        <w:jc w:val="left"/>
        <w:rPr>
          <w:rFonts w:hint="eastAsia" w:ascii="仿宋_GB2312" w:hAnsi="仿宋_GB2312" w:eastAsia="仿宋_GB2312"/>
          <w:color w:val="000000"/>
          <w:kern w:val="0"/>
          <w:sz w:val="32"/>
          <w:szCs w:val="32"/>
        </w:rPr>
      </w:pPr>
      <w:r>
        <w:rPr>
          <w:rFonts w:hint="eastAsia" w:ascii="仿宋_GB2312" w:hAnsi="仿宋_GB2312" w:eastAsia="仿宋_GB2312"/>
          <w:color w:val="000000"/>
          <w:kern w:val="0"/>
          <w:sz w:val="32"/>
          <w:szCs w:val="32"/>
        </w:rPr>
        <w:t>（十二）拟订财经监督的制度和办法，研究制订财经监督检查的工作规划与强化财经监督检查的措施；监督财税方针政策、法规和制度执行情况；组织实施全县财经监督检查工作，提出加强财政管理的政策建议；查处重大违反财经纪律和打击报复案件。组织对预算部门编制部门预算建议计划、预算绩效说明书和绩效预算草案进行审查和预期绩效评估； 具体组织本级绩效预算的执行，并对预算的执行进行绩效监督检查和控制；负责审查本级预算部门绩效自评报告，并提出审查意见批复部门。</w:t>
      </w:r>
    </w:p>
    <w:p w14:paraId="7B27A988">
      <w:pPr>
        <w:ind w:firstLine="640" w:firstLineChars="200"/>
        <w:jc w:val="left"/>
        <w:rPr>
          <w:rFonts w:hint="eastAsia" w:ascii="仿宋_GB2312" w:hAnsi="仿宋_GB2312" w:eastAsia="仿宋_GB2312"/>
          <w:color w:val="000000"/>
          <w:sz w:val="32"/>
          <w:szCs w:val="32"/>
        </w:rPr>
      </w:pPr>
      <w:r>
        <w:rPr>
          <w:rFonts w:hint="eastAsia" w:ascii="仿宋_GB2312" w:hAnsi="仿宋_GB2312" w:eastAsia="仿宋_GB2312"/>
          <w:color w:val="000000"/>
          <w:kern w:val="0"/>
          <w:sz w:val="32"/>
          <w:szCs w:val="32"/>
        </w:rPr>
        <w:t>（十三）完成县委、县政府交办的其它工作任务。</w:t>
      </w:r>
      <w:r>
        <w:rPr>
          <w:rFonts w:hint="eastAsia" w:ascii="仿宋_GB2312" w:hAnsi="仿宋_GB2312" w:eastAsia="仿宋_GB2312"/>
          <w:color w:val="000000"/>
          <w:sz w:val="32"/>
          <w:szCs w:val="32"/>
          <w:lang w:eastAsia="zh-CN"/>
        </w:rPr>
        <w:t>　</w:t>
      </w:r>
    </w:p>
    <w:p w14:paraId="404CBE43">
      <w:pPr>
        <w:ind w:firstLine="630"/>
        <w:jc w:val="left"/>
        <w:outlineLvl w:val="1"/>
        <w:rPr>
          <w:rFonts w:hint="eastAsia" w:ascii="黑体" w:hAnsi="黑体" w:eastAsia="黑体"/>
          <w:color w:val="000000"/>
          <w:sz w:val="32"/>
          <w:szCs w:val="32"/>
        </w:rPr>
      </w:pPr>
      <w:r>
        <w:rPr>
          <w:rFonts w:hint="eastAsia" w:ascii="黑体" w:hAnsi="黑体" w:eastAsia="黑体"/>
          <w:color w:val="000000"/>
          <w:sz w:val="32"/>
          <w:szCs w:val="32"/>
        </w:rPr>
        <w:t>二、机构设置及人员情况</w:t>
      </w:r>
    </w:p>
    <w:p w14:paraId="07E354D7">
      <w:pPr>
        <w:ind w:firstLine="630"/>
        <w:jc w:val="left"/>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纳入本套部门决算汇编范围的单位共</w:t>
      </w:r>
      <w:r>
        <w:rPr>
          <w:rFonts w:hint="eastAsia" w:ascii="仿宋_GB2312" w:eastAsia="仿宋_GB2312" w:cs="仿宋_GB2312"/>
          <w:color w:val="000000"/>
          <w:sz w:val="32"/>
          <w:szCs w:val="32"/>
          <w:lang w:eastAsia="zh-CN" w:bidi="zh-HK"/>
        </w:rPr>
        <w:t>　</w:t>
      </w:r>
      <w:r>
        <w:rPr>
          <w:rFonts w:hint="eastAsia" w:ascii="仿宋_GB2312" w:eastAsia="仿宋_GB2312" w:cs="仿宋_GB2312"/>
          <w:color w:val="000000"/>
          <w:sz w:val="32"/>
          <w:szCs w:val="32"/>
          <w:lang w:val="en-US" w:eastAsia="zh-CN" w:bidi="zh-HK"/>
        </w:rPr>
        <w:t>2</w:t>
      </w:r>
      <w:r>
        <w:rPr>
          <w:rFonts w:hint="eastAsia" w:ascii="仿宋_GB2312" w:eastAsia="仿宋_GB2312" w:cs="仿宋_GB2312"/>
          <w:color w:val="000000"/>
          <w:sz w:val="32"/>
          <w:szCs w:val="32"/>
          <w:lang w:eastAsia="zh-CN" w:bidi="zh-HK"/>
        </w:rPr>
        <w:t>　</w:t>
      </w:r>
      <w:r>
        <w:rPr>
          <w:rFonts w:hint="eastAsia" w:ascii="仿宋_GB2312" w:hAnsi="仿宋_GB2312" w:eastAsia="仿宋_GB2312"/>
          <w:color w:val="000000"/>
          <w:sz w:val="32"/>
          <w:szCs w:val="32"/>
        </w:rPr>
        <w:t>个，包括：</w:t>
      </w:r>
    </w:p>
    <w:tbl>
      <w:tblPr>
        <w:tblStyle w:val="12"/>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0"/>
        <w:gridCol w:w="4769"/>
        <w:gridCol w:w="2348"/>
      </w:tblGrid>
      <w:tr w14:paraId="1EE26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noWrap w:val="0"/>
            <w:vAlign w:val="top"/>
          </w:tcPr>
          <w:p w14:paraId="282ABC4D">
            <w:pPr>
              <w:jc w:val="center"/>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序号</w:t>
            </w:r>
          </w:p>
        </w:tc>
        <w:tc>
          <w:tcPr>
            <w:tcW w:w="4769" w:type="dxa"/>
            <w:noWrap w:val="0"/>
            <w:vAlign w:val="top"/>
          </w:tcPr>
          <w:p w14:paraId="0266E294">
            <w:pPr>
              <w:jc w:val="center"/>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单位名称</w:t>
            </w:r>
          </w:p>
        </w:tc>
        <w:tc>
          <w:tcPr>
            <w:tcW w:w="2348" w:type="dxa"/>
            <w:noWrap w:val="0"/>
            <w:vAlign w:val="top"/>
          </w:tcPr>
          <w:p w14:paraId="40784030">
            <w:pPr>
              <w:jc w:val="center"/>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预算级次</w:t>
            </w:r>
          </w:p>
        </w:tc>
      </w:tr>
      <w:tr w14:paraId="39A55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noWrap w:val="0"/>
            <w:vAlign w:val="top"/>
          </w:tcPr>
          <w:p w14:paraId="3E756C86">
            <w:pPr>
              <w:jc w:val="center"/>
              <w:rPr>
                <w:rFonts w:hint="default" w:ascii="仿宋_GB2312" w:hAnsi="仿宋_GB2312" w:eastAsia="仿宋_GB2312"/>
                <w:color w:val="000000"/>
                <w:sz w:val="30"/>
                <w:szCs w:val="30"/>
                <w:highlight w:val="yellow"/>
                <w:lang w:val="en-US" w:eastAsia="zh-CN"/>
              </w:rPr>
            </w:pPr>
            <w:r>
              <w:rPr>
                <w:rFonts w:hint="eastAsia" w:ascii="仿宋_GB2312" w:hAnsi="仿宋_GB2312" w:eastAsia="仿宋_GB2312"/>
                <w:color w:val="000000"/>
                <w:sz w:val="30"/>
                <w:szCs w:val="30"/>
                <w:highlight w:val="none"/>
                <w:lang w:val="en-US" w:eastAsia="zh-CN"/>
              </w:rPr>
              <w:t>1</w:t>
            </w:r>
          </w:p>
        </w:tc>
        <w:tc>
          <w:tcPr>
            <w:tcW w:w="4769" w:type="dxa"/>
            <w:noWrap w:val="0"/>
            <w:vAlign w:val="top"/>
          </w:tcPr>
          <w:p w14:paraId="7B924759">
            <w:pPr>
              <w:jc w:val="center"/>
              <w:rPr>
                <w:rFonts w:hint="default" w:ascii="仿宋_GB2312" w:hAnsi="仿宋_GB2312" w:eastAsia="仿宋_GB2312"/>
                <w:color w:val="000000"/>
                <w:sz w:val="30"/>
                <w:szCs w:val="30"/>
                <w:highlight w:val="yellow"/>
                <w:lang w:val="en-US" w:eastAsia="zh-CN"/>
              </w:rPr>
            </w:pPr>
            <w:r>
              <w:rPr>
                <w:rFonts w:hint="eastAsia" w:ascii="仿宋_GB2312" w:hAnsi="仿宋_GB2312" w:eastAsia="仿宋_GB2312"/>
                <w:color w:val="000000"/>
                <w:kern w:val="0"/>
                <w:sz w:val="32"/>
                <w:szCs w:val="32"/>
                <w:lang w:val="en-US" w:eastAsia="zh-CN"/>
              </w:rPr>
              <w:t>兴国县财政局</w:t>
            </w:r>
          </w:p>
        </w:tc>
        <w:tc>
          <w:tcPr>
            <w:tcW w:w="2348" w:type="dxa"/>
            <w:noWrap w:val="0"/>
            <w:vAlign w:val="top"/>
          </w:tcPr>
          <w:p w14:paraId="2F1D0001">
            <w:pPr>
              <w:jc w:val="center"/>
              <w:rPr>
                <w:rFonts w:ascii="仿宋_GB2312" w:hAnsi="仿宋_GB2312" w:eastAsia="仿宋_GB2312"/>
                <w:color w:val="000000"/>
                <w:sz w:val="30"/>
                <w:szCs w:val="30"/>
                <w:highlight w:val="yellow"/>
              </w:rPr>
            </w:pPr>
            <w:r>
              <w:rPr>
                <w:rFonts w:hint="eastAsia" w:ascii="仿宋_GB2312" w:hAnsi="仿宋_GB2312" w:eastAsia="仿宋_GB2312"/>
                <w:color w:val="000000"/>
                <w:sz w:val="30"/>
                <w:szCs w:val="30"/>
                <w:lang w:val="en-US" w:eastAsia="zh-CN"/>
              </w:rPr>
              <w:t>二级</w:t>
            </w:r>
          </w:p>
        </w:tc>
      </w:tr>
      <w:tr w14:paraId="1B930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noWrap w:val="0"/>
            <w:vAlign w:val="top"/>
          </w:tcPr>
          <w:p w14:paraId="13DACCC4">
            <w:pPr>
              <w:jc w:val="center"/>
              <w:rPr>
                <w:rFonts w:hint="eastAsia" w:ascii="仿宋_GB2312" w:hAnsi="仿宋_GB2312" w:eastAsia="仿宋_GB2312"/>
                <w:color w:val="000000"/>
                <w:sz w:val="30"/>
                <w:szCs w:val="30"/>
                <w:lang w:val="en-US" w:eastAsia="zh-CN"/>
              </w:rPr>
            </w:pPr>
            <w:r>
              <w:rPr>
                <w:rFonts w:hint="eastAsia" w:ascii="仿宋_GB2312" w:hAnsi="仿宋_GB2312" w:eastAsia="仿宋_GB2312"/>
                <w:color w:val="000000"/>
                <w:sz w:val="30"/>
                <w:szCs w:val="30"/>
                <w:lang w:val="en-US" w:eastAsia="zh-CN"/>
              </w:rPr>
              <w:t>2</w:t>
            </w:r>
          </w:p>
        </w:tc>
        <w:tc>
          <w:tcPr>
            <w:tcW w:w="4769" w:type="dxa"/>
            <w:noWrap w:val="0"/>
            <w:vAlign w:val="top"/>
          </w:tcPr>
          <w:p w14:paraId="6203DD3B">
            <w:pPr>
              <w:jc w:val="center"/>
              <w:rPr>
                <w:rFonts w:ascii="仿宋_GB2312" w:hAnsi="仿宋_GB2312" w:eastAsia="仿宋_GB2312"/>
                <w:color w:val="000000"/>
                <w:sz w:val="30"/>
                <w:szCs w:val="30"/>
              </w:rPr>
            </w:pPr>
            <w:r>
              <w:rPr>
                <w:rFonts w:hint="eastAsia" w:ascii="仿宋_GB2312" w:hAnsi="仿宋_GB2312" w:eastAsia="仿宋_GB2312"/>
                <w:color w:val="000000"/>
                <w:sz w:val="30"/>
                <w:szCs w:val="30"/>
              </w:rPr>
              <w:t>兴国县国有资产服务中心</w:t>
            </w:r>
          </w:p>
        </w:tc>
        <w:tc>
          <w:tcPr>
            <w:tcW w:w="2348" w:type="dxa"/>
            <w:noWrap w:val="0"/>
            <w:vAlign w:val="top"/>
          </w:tcPr>
          <w:p w14:paraId="60B89611">
            <w:pPr>
              <w:jc w:val="center"/>
              <w:rPr>
                <w:rFonts w:ascii="仿宋_GB2312" w:hAnsi="仿宋_GB2312" w:eastAsia="仿宋_GB2312"/>
                <w:color w:val="000000"/>
                <w:sz w:val="30"/>
                <w:szCs w:val="30"/>
              </w:rPr>
            </w:pPr>
            <w:r>
              <w:rPr>
                <w:rFonts w:hint="eastAsia" w:ascii="仿宋_GB2312" w:hAnsi="仿宋_GB2312" w:eastAsia="仿宋_GB2312"/>
                <w:color w:val="000000"/>
                <w:sz w:val="30"/>
                <w:szCs w:val="30"/>
                <w:lang w:val="en-US" w:eastAsia="zh-CN"/>
              </w:rPr>
              <w:t>二级</w:t>
            </w:r>
          </w:p>
        </w:tc>
      </w:tr>
    </w:tbl>
    <w:p w14:paraId="69BD0FC8">
      <w:pPr>
        <w:ind w:firstLine="640" w:firstLineChars="200"/>
        <w:jc w:val="left"/>
        <w:rPr>
          <w:rFonts w:hint="eastAsia"/>
          <w:color w:val="000000"/>
        </w:rPr>
      </w:pPr>
      <w:r>
        <w:rPr>
          <w:rFonts w:hint="eastAsia" w:ascii="仿宋_GB2312" w:hAnsi="仿宋_GB2312" w:eastAsia="仿宋_GB2312"/>
          <w:color w:val="000000"/>
          <w:sz w:val="32"/>
          <w:szCs w:val="32"/>
        </w:rPr>
        <w:t>本部门年末编制内实有人员</w:t>
      </w:r>
      <w:r>
        <w:rPr>
          <w:rFonts w:hint="eastAsia" w:ascii="仿宋_GB2312" w:hAnsi="仿宋_GB2312" w:eastAsia="仿宋_GB2312"/>
          <w:color w:val="000000"/>
          <w:sz w:val="32"/>
          <w:szCs w:val="32"/>
          <w:lang w:val="en-US" w:eastAsia="zh-CN"/>
        </w:rPr>
        <w:t>137</w:t>
      </w:r>
      <w:r>
        <w:rPr>
          <w:rFonts w:hint="eastAsia" w:ascii="仿宋_GB2312" w:hAnsi="仿宋_GB2312" w:eastAsia="仿宋_GB2312"/>
          <w:color w:val="000000"/>
          <w:sz w:val="32"/>
          <w:szCs w:val="32"/>
        </w:rPr>
        <w:t>人，</w:t>
      </w:r>
      <w:r>
        <w:rPr>
          <w:rFonts w:hint="eastAsia" w:ascii="仿宋_GB2312" w:hAnsi="仿宋_GB2312" w:eastAsia="仿宋_GB2312"/>
          <w:color w:val="000000"/>
          <w:sz w:val="32"/>
          <w:szCs w:val="32"/>
          <w:lang w:eastAsia="zh-CN"/>
        </w:rPr>
        <w:t>其他人员</w:t>
      </w:r>
      <w:r>
        <w:rPr>
          <w:rFonts w:hint="eastAsia" w:ascii="仿宋_GB2312" w:hAnsi="仿宋_GB2312" w:eastAsia="仿宋_GB2312"/>
          <w:color w:val="000000"/>
          <w:sz w:val="32"/>
          <w:szCs w:val="32"/>
          <w:lang w:val="en-US" w:eastAsia="zh-CN"/>
        </w:rPr>
        <w:t xml:space="preserve"> 0 </w:t>
      </w:r>
      <w:r>
        <w:rPr>
          <w:rFonts w:hint="eastAsia" w:ascii="仿宋_GB2312" w:hAnsi="仿宋_GB2312" w:eastAsia="仿宋_GB2312"/>
          <w:color w:val="000000"/>
          <w:sz w:val="32"/>
          <w:szCs w:val="32"/>
          <w:lang w:eastAsia="zh-CN"/>
        </w:rPr>
        <w:t>人。</w:t>
      </w:r>
      <w:r>
        <w:rPr>
          <w:rFonts w:hint="eastAsia" w:ascii="仿宋_GB2312" w:hAnsi="仿宋_GB2312" w:eastAsia="仿宋_GB2312"/>
          <w:color w:val="000000"/>
          <w:sz w:val="32"/>
          <w:szCs w:val="32"/>
        </w:rPr>
        <w:t>离退休人员</w:t>
      </w:r>
      <w:r>
        <w:rPr>
          <w:rFonts w:hint="eastAsia" w:ascii="仿宋_GB2312" w:hAnsi="仿宋_GB2312" w:eastAsia="仿宋_GB2312"/>
          <w:color w:val="000000"/>
          <w:sz w:val="32"/>
          <w:szCs w:val="32"/>
          <w:lang w:val="en-US" w:eastAsia="zh-CN"/>
        </w:rPr>
        <w:t xml:space="preserve"> 82</w:t>
      </w:r>
      <w:r>
        <w:rPr>
          <w:rFonts w:hint="eastAsia" w:ascii="仿宋_GB2312" w:hAnsi="仿宋_GB2312" w:eastAsia="仿宋_GB2312"/>
          <w:color w:val="000000"/>
          <w:sz w:val="32"/>
          <w:szCs w:val="32"/>
        </w:rPr>
        <w:t>人</w:t>
      </w:r>
      <w:r>
        <w:rPr>
          <w:rFonts w:hint="eastAsia" w:ascii="仿宋_GB2312" w:hAnsi="仿宋_GB2312" w:eastAsia="仿宋_GB2312"/>
          <w:color w:val="000000"/>
          <w:sz w:val="32"/>
          <w:szCs w:val="32"/>
          <w:lang w:eastAsia="zh-CN"/>
        </w:rPr>
        <w:t>，其中：单位发放离退休费的人员</w:t>
      </w:r>
      <w:r>
        <w:rPr>
          <w:rFonts w:hint="eastAsia" w:ascii="仿宋_GB2312" w:hAnsi="仿宋_GB2312" w:eastAsia="仿宋_GB2312"/>
          <w:color w:val="000000"/>
          <w:sz w:val="32"/>
          <w:szCs w:val="32"/>
          <w:lang w:val="en-US" w:eastAsia="zh-CN"/>
        </w:rPr>
        <w:t xml:space="preserve"> 0 人，养老保险基金发放养老金的人员 82人</w:t>
      </w:r>
      <w:r>
        <w:rPr>
          <w:rFonts w:hint="eastAsia" w:ascii="仿宋_GB2312" w:hAnsi="仿宋_GB2312" w:eastAsia="仿宋_GB2312"/>
          <w:color w:val="000000"/>
          <w:sz w:val="32"/>
          <w:szCs w:val="32"/>
        </w:rPr>
        <w:t>。</w:t>
      </w:r>
    </w:p>
    <w:p w14:paraId="2FF97080">
      <w:pPr>
        <w:keepNext w:val="0"/>
        <w:keepLines w:val="0"/>
        <w:pageBreakBefore/>
        <w:widowControl w:val="0"/>
        <w:kinsoku/>
        <w:wordWrap/>
        <w:overflowPunct w:val="0"/>
        <w:topLinePunct w:val="0"/>
        <w:autoSpaceDE/>
        <w:autoSpaceDN/>
        <w:bidi w:val="0"/>
        <w:adjustRightInd/>
        <w:snapToGrid/>
        <w:spacing w:line="560" w:lineRule="exact"/>
        <w:ind w:firstLine="641"/>
        <w:jc w:val="center"/>
        <w:textAlignment w:val="auto"/>
        <w:outlineLvl w:val="0"/>
        <w:rPr>
          <w:rFonts w:hint="eastAsia" w:ascii="宋体" w:hAnsi="宋体" w:cs="宋体"/>
          <w:b/>
          <w:color w:val="000000"/>
          <w:sz w:val="44"/>
          <w:szCs w:val="44"/>
        </w:rPr>
      </w:pPr>
    </w:p>
    <w:p w14:paraId="18918F3C">
      <w:pPr>
        <w:keepNext w:val="0"/>
        <w:keepLines w:val="0"/>
        <w:widowControl w:val="0"/>
        <w:kinsoku/>
        <w:wordWrap/>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b w:val="0"/>
          <w:bCs w:val="0"/>
          <w:color w:val="000000"/>
          <w:sz w:val="44"/>
          <w:szCs w:val="36"/>
        </w:rPr>
      </w:pPr>
      <w:r>
        <w:rPr>
          <w:rFonts w:hint="eastAsia" w:ascii="方正小标宋简体" w:hAnsi="方正小标宋简体" w:eastAsia="方正小标宋简体" w:cs="方正小标宋简体"/>
          <w:b w:val="0"/>
          <w:bCs w:val="0"/>
          <w:color w:val="000000"/>
          <w:sz w:val="44"/>
          <w:szCs w:val="36"/>
        </w:rPr>
        <w:t xml:space="preserve">第二部分  </w:t>
      </w:r>
      <w:r>
        <w:rPr>
          <w:rFonts w:hint="eastAsia" w:ascii="宋体" w:hAnsi="宋体" w:eastAsia="方正小标宋简体" w:cs="方正小标宋简体"/>
          <w:b/>
          <w:bCs/>
          <w:color w:val="000000"/>
          <w:sz w:val="44"/>
          <w:szCs w:val="36"/>
        </w:rPr>
        <w:t>202</w:t>
      </w:r>
      <w:r>
        <w:rPr>
          <w:rFonts w:hint="eastAsia" w:ascii="宋体" w:hAnsi="宋体" w:eastAsia="方正小标宋简体" w:cs="方正小标宋简体"/>
          <w:b/>
          <w:bCs/>
          <w:color w:val="000000"/>
          <w:sz w:val="44"/>
          <w:szCs w:val="36"/>
          <w:lang w:val="en-US" w:eastAsia="zh-CN"/>
        </w:rPr>
        <w:t>4</w:t>
      </w:r>
      <w:r>
        <w:rPr>
          <w:rFonts w:hint="eastAsia" w:ascii="方正小标宋简体" w:hAnsi="方正小标宋简体" w:eastAsia="方正小标宋简体" w:cs="方正小标宋简体"/>
          <w:b w:val="0"/>
          <w:bCs w:val="0"/>
          <w:color w:val="000000"/>
          <w:sz w:val="44"/>
          <w:szCs w:val="36"/>
        </w:rPr>
        <w:t>年度部门决算表</w:t>
      </w:r>
    </w:p>
    <w:p w14:paraId="7D9EE295">
      <w:pPr>
        <w:keepNext w:val="0"/>
        <w:keepLines w:val="0"/>
        <w:pageBreakBefore w:val="0"/>
        <w:kinsoku/>
        <w:wordWrap/>
        <w:overflowPunct/>
        <w:topLinePunct w:val="0"/>
        <w:autoSpaceDE/>
        <w:autoSpaceDN/>
        <w:bidi w:val="0"/>
        <w:adjustRightInd/>
        <w:snapToGrid w:val="0"/>
        <w:rPr>
          <w:rFonts w:hint="eastAsia"/>
          <w:color w:val="000000"/>
        </w:rPr>
      </w:pPr>
    </w:p>
    <w:p w14:paraId="00D3A25E">
      <w:pPr>
        <w:keepNext w:val="0"/>
        <w:keepLines w:val="0"/>
        <w:pageBreakBefore w:val="0"/>
        <w:kinsoku/>
        <w:wordWrap/>
        <w:overflowPunct/>
        <w:topLinePunct w:val="0"/>
        <w:autoSpaceDE/>
        <w:autoSpaceDN/>
        <w:bidi w:val="0"/>
        <w:adjustRightInd/>
        <w:snapToGrid w:val="0"/>
        <w:ind w:firstLine="2880" w:firstLineChars="900"/>
        <w:jc w:val="left"/>
        <w:outlineLvl w:val="1"/>
        <w:rPr>
          <w:color w:val="000000"/>
          <w:sz w:val="8"/>
        </w:rPr>
      </w:pPr>
      <w:r>
        <w:rPr>
          <w:rFonts w:hint="eastAsia" w:ascii="黑体" w:hAnsi="宋体" w:eastAsia="黑体" w:cs="黑体"/>
          <w:color w:val="000000"/>
          <w:sz w:val="32"/>
          <w:szCs w:val="32"/>
          <w:lang w:bidi="zh-HK"/>
        </w:rPr>
        <w:t>收入支出决算总表</w:t>
      </w:r>
    </w:p>
    <w:tbl>
      <w:tblPr>
        <w:tblStyle w:val="6"/>
        <w:tblW w:w="8537"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748"/>
        <w:gridCol w:w="544"/>
        <w:gridCol w:w="942"/>
        <w:gridCol w:w="2491"/>
        <w:gridCol w:w="544"/>
        <w:gridCol w:w="1268"/>
      </w:tblGrid>
      <w:tr w14:paraId="793B2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2748" w:type="dxa"/>
            <w:tcBorders>
              <w:top w:val="nil"/>
              <w:left w:val="nil"/>
              <w:bottom w:val="nil"/>
              <w:right w:val="nil"/>
            </w:tcBorders>
            <w:noWrap/>
            <w:vAlign w:val="center"/>
          </w:tcPr>
          <w:p w14:paraId="4D5CEDF9">
            <w:pPr>
              <w:keepNext w:val="0"/>
              <w:keepLines w:val="0"/>
              <w:pageBreakBefore w:val="0"/>
              <w:kinsoku/>
              <w:wordWrap/>
              <w:overflowPunct/>
              <w:topLinePunct w:val="0"/>
              <w:autoSpaceDE/>
              <w:autoSpaceDN/>
              <w:bidi w:val="0"/>
              <w:adjustRightInd/>
              <w:snapToGrid w:val="0"/>
              <w:rPr>
                <w:rFonts w:hint="eastAsia" w:ascii="宋体" w:hAnsi="宋体" w:eastAsia="宋体" w:cs="宋体"/>
                <w:i w:val="0"/>
                <w:iCs w:val="0"/>
                <w:color w:val="000000"/>
                <w:sz w:val="18"/>
                <w:szCs w:val="18"/>
                <w:u w:val="none"/>
              </w:rPr>
            </w:pPr>
          </w:p>
        </w:tc>
        <w:tc>
          <w:tcPr>
            <w:tcW w:w="544" w:type="dxa"/>
            <w:tcBorders>
              <w:top w:val="nil"/>
              <w:left w:val="nil"/>
              <w:bottom w:val="nil"/>
              <w:right w:val="nil"/>
            </w:tcBorders>
            <w:noWrap/>
            <w:vAlign w:val="center"/>
          </w:tcPr>
          <w:p w14:paraId="6AB18E56">
            <w:pPr>
              <w:keepNext w:val="0"/>
              <w:keepLines w:val="0"/>
              <w:pageBreakBefore w:val="0"/>
              <w:kinsoku/>
              <w:wordWrap/>
              <w:overflowPunct/>
              <w:topLinePunct w:val="0"/>
              <w:autoSpaceDE/>
              <w:autoSpaceDN/>
              <w:bidi w:val="0"/>
              <w:adjustRightInd/>
              <w:snapToGrid w:val="0"/>
              <w:rPr>
                <w:rFonts w:hint="eastAsia" w:ascii="宋体" w:hAnsi="宋体" w:eastAsia="宋体" w:cs="宋体"/>
                <w:i w:val="0"/>
                <w:iCs w:val="0"/>
                <w:color w:val="000000"/>
                <w:sz w:val="18"/>
                <w:szCs w:val="18"/>
                <w:u w:val="none"/>
              </w:rPr>
            </w:pPr>
          </w:p>
        </w:tc>
        <w:tc>
          <w:tcPr>
            <w:tcW w:w="942" w:type="dxa"/>
            <w:tcBorders>
              <w:top w:val="nil"/>
              <w:left w:val="nil"/>
              <w:bottom w:val="nil"/>
              <w:right w:val="nil"/>
            </w:tcBorders>
            <w:noWrap/>
            <w:vAlign w:val="center"/>
          </w:tcPr>
          <w:p w14:paraId="6C40C438">
            <w:pPr>
              <w:keepNext w:val="0"/>
              <w:keepLines w:val="0"/>
              <w:pageBreakBefore w:val="0"/>
              <w:kinsoku/>
              <w:wordWrap/>
              <w:overflowPunct/>
              <w:topLinePunct w:val="0"/>
              <w:autoSpaceDE/>
              <w:autoSpaceDN/>
              <w:bidi w:val="0"/>
              <w:adjustRightInd/>
              <w:snapToGrid w:val="0"/>
              <w:rPr>
                <w:rFonts w:hint="eastAsia" w:ascii="宋体" w:hAnsi="宋体" w:eastAsia="宋体" w:cs="宋体"/>
                <w:i w:val="0"/>
                <w:iCs w:val="0"/>
                <w:color w:val="000000"/>
                <w:sz w:val="18"/>
                <w:szCs w:val="18"/>
                <w:u w:val="none"/>
              </w:rPr>
            </w:pPr>
          </w:p>
        </w:tc>
        <w:tc>
          <w:tcPr>
            <w:tcW w:w="2491" w:type="dxa"/>
            <w:tcBorders>
              <w:top w:val="nil"/>
              <w:left w:val="nil"/>
              <w:bottom w:val="nil"/>
              <w:right w:val="nil"/>
            </w:tcBorders>
            <w:noWrap/>
            <w:vAlign w:val="center"/>
          </w:tcPr>
          <w:p w14:paraId="41B2A7AA">
            <w:pPr>
              <w:keepNext w:val="0"/>
              <w:keepLines w:val="0"/>
              <w:pageBreakBefore w:val="0"/>
              <w:kinsoku/>
              <w:wordWrap/>
              <w:overflowPunct/>
              <w:topLinePunct w:val="0"/>
              <w:autoSpaceDE/>
              <w:autoSpaceDN/>
              <w:bidi w:val="0"/>
              <w:adjustRightInd/>
              <w:snapToGrid w:val="0"/>
              <w:rPr>
                <w:rFonts w:hint="eastAsia" w:ascii="宋体" w:hAnsi="宋体" w:eastAsia="宋体" w:cs="宋体"/>
                <w:i w:val="0"/>
                <w:iCs w:val="0"/>
                <w:color w:val="000000"/>
                <w:sz w:val="18"/>
                <w:szCs w:val="18"/>
                <w:u w:val="none"/>
              </w:rPr>
            </w:pPr>
          </w:p>
        </w:tc>
        <w:tc>
          <w:tcPr>
            <w:tcW w:w="544" w:type="dxa"/>
            <w:tcBorders>
              <w:top w:val="nil"/>
              <w:left w:val="nil"/>
              <w:bottom w:val="nil"/>
              <w:right w:val="nil"/>
            </w:tcBorders>
            <w:noWrap/>
            <w:vAlign w:val="center"/>
          </w:tcPr>
          <w:p w14:paraId="6002A929">
            <w:pPr>
              <w:keepNext w:val="0"/>
              <w:keepLines w:val="0"/>
              <w:pageBreakBefore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1268" w:type="dxa"/>
            <w:tcBorders>
              <w:top w:val="nil"/>
              <w:left w:val="nil"/>
              <w:bottom w:val="nil"/>
              <w:right w:val="nil"/>
            </w:tcBorders>
            <w:noWrap/>
            <w:vAlign w:val="bottom"/>
          </w:tcPr>
          <w:p w14:paraId="120EB9F7">
            <w:pPr>
              <w:keepNext w:val="0"/>
              <w:keepLines w:val="0"/>
              <w:pageBreakBefore w:val="0"/>
              <w:widowControl/>
              <w:suppressLineNumbers w:val="0"/>
              <w:kinsoku/>
              <w:wordWrap/>
              <w:overflowPunct/>
              <w:topLinePunct w:val="0"/>
              <w:autoSpaceDE/>
              <w:autoSpaceDN/>
              <w:bidi w:val="0"/>
              <w:adjustRightInd/>
              <w:snapToGrid w:val="0"/>
              <w:jc w:val="right"/>
              <w:textAlignment w:val="bottom"/>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公开01表</w:t>
            </w:r>
          </w:p>
        </w:tc>
      </w:tr>
      <w:tr w14:paraId="2874D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nil"/>
              <w:left w:val="nil"/>
              <w:bottom w:val="nil"/>
              <w:right w:val="nil"/>
            </w:tcBorders>
            <w:noWrap/>
            <w:vAlign w:val="bottom"/>
          </w:tcPr>
          <w:p w14:paraId="045CD4B4">
            <w:pPr>
              <w:keepNext w:val="0"/>
              <w:keepLines w:val="0"/>
              <w:pageBreakBefore w:val="0"/>
              <w:widowControl/>
              <w:suppressLineNumbers w:val="0"/>
              <w:kinsoku/>
              <w:wordWrap/>
              <w:overflowPunct/>
              <w:topLinePunct w:val="0"/>
              <w:autoSpaceDE/>
              <w:autoSpaceDN/>
              <w:bidi w:val="0"/>
              <w:adjustRightInd/>
              <w:snapToGrid w:val="0"/>
              <w:jc w:val="left"/>
              <w:textAlignment w:val="bottom"/>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部门：</w:t>
            </w:r>
          </w:p>
        </w:tc>
        <w:tc>
          <w:tcPr>
            <w:tcW w:w="0" w:type="auto"/>
            <w:tcBorders>
              <w:top w:val="nil"/>
              <w:left w:val="nil"/>
              <w:bottom w:val="nil"/>
              <w:right w:val="nil"/>
            </w:tcBorders>
            <w:noWrap/>
            <w:vAlign w:val="center"/>
          </w:tcPr>
          <w:p w14:paraId="239A6DFA">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nil"/>
              <w:left w:val="nil"/>
              <w:bottom w:val="nil"/>
              <w:right w:val="nil"/>
            </w:tcBorders>
            <w:noWrap/>
            <w:vAlign w:val="bottom"/>
          </w:tcPr>
          <w:p w14:paraId="25C492CD">
            <w:pPr>
              <w:keepNext w:val="0"/>
              <w:keepLines w:val="0"/>
              <w:pageBreakBefore w:val="0"/>
              <w:widowControl/>
              <w:suppressLineNumbers w:val="0"/>
              <w:kinsoku/>
              <w:wordWrap/>
              <w:overflowPunct/>
              <w:topLinePunct w:val="0"/>
              <w:autoSpaceDE/>
              <w:autoSpaceDN/>
              <w:bidi w:val="0"/>
              <w:adjustRightInd/>
              <w:snapToGrid w:val="0"/>
              <w:jc w:val="center"/>
              <w:textAlignment w:val="bottom"/>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2024年度</w:t>
            </w:r>
          </w:p>
        </w:tc>
        <w:tc>
          <w:tcPr>
            <w:tcW w:w="0" w:type="auto"/>
            <w:tcBorders>
              <w:top w:val="nil"/>
              <w:left w:val="nil"/>
              <w:bottom w:val="nil"/>
              <w:right w:val="nil"/>
            </w:tcBorders>
            <w:noWrap/>
            <w:vAlign w:val="center"/>
          </w:tcPr>
          <w:p w14:paraId="62ED31B6">
            <w:pPr>
              <w:keepNext w:val="0"/>
              <w:keepLines w:val="0"/>
              <w:pageBreakBefore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0" w:type="auto"/>
            <w:tcBorders>
              <w:top w:val="nil"/>
              <w:left w:val="nil"/>
              <w:bottom w:val="nil"/>
              <w:right w:val="nil"/>
            </w:tcBorders>
            <w:noWrap/>
            <w:vAlign w:val="center"/>
          </w:tcPr>
          <w:p w14:paraId="365BA384">
            <w:pPr>
              <w:keepNext w:val="0"/>
              <w:keepLines w:val="0"/>
              <w:pageBreakBefore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0" w:type="auto"/>
            <w:tcBorders>
              <w:top w:val="nil"/>
              <w:left w:val="nil"/>
              <w:bottom w:val="nil"/>
              <w:right w:val="nil"/>
            </w:tcBorders>
            <w:noWrap/>
            <w:vAlign w:val="bottom"/>
          </w:tcPr>
          <w:p w14:paraId="0DDFAF66">
            <w:pPr>
              <w:keepNext w:val="0"/>
              <w:keepLines w:val="0"/>
              <w:pageBreakBefore w:val="0"/>
              <w:widowControl/>
              <w:suppressLineNumbers w:val="0"/>
              <w:kinsoku/>
              <w:wordWrap/>
              <w:overflowPunct/>
              <w:topLinePunct w:val="0"/>
              <w:autoSpaceDE/>
              <w:autoSpaceDN/>
              <w:bidi w:val="0"/>
              <w:adjustRightInd/>
              <w:snapToGrid w:val="0"/>
              <w:jc w:val="right"/>
              <w:textAlignment w:val="bottom"/>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金额单位：万元</w:t>
            </w:r>
          </w:p>
        </w:tc>
      </w:tr>
      <w:tr w14:paraId="6A4F0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gridSpan w:val="3"/>
            <w:tcBorders>
              <w:top w:val="single" w:color="000000" w:sz="4" w:space="0"/>
              <w:left w:val="single" w:color="000000" w:sz="4" w:space="0"/>
              <w:bottom w:val="single" w:color="000000" w:sz="4" w:space="0"/>
              <w:right w:val="single" w:color="000000" w:sz="4" w:space="0"/>
            </w:tcBorders>
            <w:noWrap/>
            <w:vAlign w:val="center"/>
          </w:tcPr>
          <w:p w14:paraId="3AA461D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收入</w:t>
            </w:r>
          </w:p>
        </w:tc>
        <w:tc>
          <w:tcPr>
            <w:tcW w:w="0" w:type="auto"/>
            <w:gridSpan w:val="3"/>
            <w:tcBorders>
              <w:top w:val="single" w:color="000000" w:sz="4" w:space="0"/>
              <w:left w:val="single" w:color="000000" w:sz="4" w:space="0"/>
              <w:bottom w:val="single" w:color="000000" w:sz="4" w:space="0"/>
              <w:right w:val="single" w:color="000000" w:sz="4" w:space="0"/>
            </w:tcBorders>
            <w:noWrap/>
            <w:vAlign w:val="center"/>
          </w:tcPr>
          <w:p w14:paraId="2C9B09C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支出</w:t>
            </w:r>
          </w:p>
        </w:tc>
      </w:tr>
      <w:tr w14:paraId="5521A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0F0FB1A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项    目</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775E59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行次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6CD26D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2C6CD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项目（按功能分类）</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22F1E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行次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507A3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金额</w:t>
            </w:r>
          </w:p>
        </w:tc>
      </w:tr>
      <w:tr w14:paraId="114BD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6DE03F8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栏    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B239FB">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535A9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C35AF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栏    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C9C4B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C5A253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w:t>
            </w:r>
          </w:p>
        </w:tc>
      </w:tr>
      <w:tr w14:paraId="3EE38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3B776BA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一、一般公共预算财政拨款收入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D1C93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8F9B7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rPr>
              <w:t>5639.15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57C5C8">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一、一般公共服务支出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0942F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2C38633">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rPr>
              <w:t>4687.01</w:t>
            </w:r>
          </w:p>
        </w:tc>
      </w:tr>
      <w:tr w14:paraId="1D34E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0CA3B54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二、政府性基金预算财政拨款收入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1EFF34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100C7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2C35D8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二、外交支出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95293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C42DBA2">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51F6B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2D10ADC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三、国有资本经营预算财政拨款收入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AB854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1D7B600">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A2B63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三、国防支出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7AECA9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F79E2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59C59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11AFC341">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四、上级补助收入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4DB25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6D22C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2E2D5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四、公共安全支出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41D8C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B25922">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6C643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6DC7200E">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五、事业收入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BAA615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7331028">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E4C4C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五、教育支出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1B9A09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E3A192B">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2C590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302ED96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六、经营收入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15AA3B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E96DA1">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D0AE1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六、科学技术支出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FD305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08305A9">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7EDB3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2B1B90D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七、附属单位上缴收入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A48AC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828FF8">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BABC18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七、文化旅游体育与传媒支出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37235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AD4619C">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697E7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3FB3BDC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八、其他收入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EEAA4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41CB4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rPr>
              <w:t>42.1</w:t>
            </w:r>
            <w:r>
              <w:rPr>
                <w:rFonts w:hint="eastAsia" w:ascii="宋体" w:hAnsi="宋体" w:cs="宋体"/>
                <w:i w:val="0"/>
                <w:iCs w:val="0"/>
                <w:color w:val="000000"/>
                <w:sz w:val="12"/>
                <w:szCs w:val="12"/>
                <w:u w:val="none"/>
                <w:lang w:val="en-US" w:eastAsia="zh-CN"/>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BD3D4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八、社会保障和就业支出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17090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39</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7E62B5BA">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lang w:val="en-US" w:eastAsia="zh-CN"/>
              </w:rPr>
              <w:t>278.89</w:t>
            </w:r>
          </w:p>
        </w:tc>
      </w:tr>
      <w:tr w14:paraId="4F91A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04D09C4E">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56E2A1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E0C71CA">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9B0FE14">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九、卫生健康支出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3D579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40</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5E014881">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lang w:val="en-US" w:eastAsia="zh-CN"/>
              </w:rPr>
              <w:t>100.55</w:t>
            </w:r>
          </w:p>
        </w:tc>
      </w:tr>
      <w:tr w14:paraId="5E21C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180A3C6E">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2798E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3A5C46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A270F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十、节能环保支出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14E8F1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919C67">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0A82D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0683735A">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B76E3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83AA9B">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E8D90A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十一、城乡社区支出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BE935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C62E825">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26B9B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440D0F3F">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04CE4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45AC1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34A62C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十二、农林水支出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D35C91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4A2393">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2A002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4F7919B2">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05486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02F38D6">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D5C4FE">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十三、交通运输支出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99FCC8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D1284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79119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2851353F">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D69A12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C47859">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D44519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十四、资源勘探工业信息等支出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25D0C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45</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2DE71188">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lang w:val="en-US" w:eastAsia="zh-CN"/>
              </w:rPr>
              <w:t>415.58</w:t>
            </w:r>
          </w:p>
        </w:tc>
      </w:tr>
      <w:tr w14:paraId="7E408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32DA8159">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616EB3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09C920">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D8E7C3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十五、商业服务业等支出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76315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46</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7012BC06">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75714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262F8D38">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8D5F2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698D6A">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A1842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十六、金融支出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A4C438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47</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0737AD64">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1B4CB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1EA066F4">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9F58AD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1CD099">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165C4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十七、援助其他地区支出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463220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48</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139DA02A">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68279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3192CCBC">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CB05D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9D39DA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952870E">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十八、自然资源海洋气象等支出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26470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49</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212E1B7A">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22F32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33BB4B06">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85A3FC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ED5E22">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C60763">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十九、住房保障支出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9B68E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50</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1F9A917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lang w:val="en-US" w:eastAsia="zh-CN"/>
              </w:rPr>
              <w:t>157.12</w:t>
            </w:r>
          </w:p>
        </w:tc>
      </w:tr>
      <w:tr w14:paraId="4CBBC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44EE5C14">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668A7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4627CB">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E1C0DF4">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二十、粮油物资储备支出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D00251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51</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2B372342">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77F33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6B7553B2">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783E8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E6A07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A5A81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二十一、国有资本经营预算支出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B5B010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52</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2A33CF0B">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78B43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5D25D6EC">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DB236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3D10C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78AD9F1">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二十二、灾害防治及应急管理支出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51649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53</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1D6EA07A">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4E2980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4C489389">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11CEC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E956976">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44B843">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二十三、其他支出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E8D6C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54</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409724E6">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lang w:val="en-US" w:eastAsia="zh-CN"/>
              </w:rPr>
              <w:t>78.99</w:t>
            </w:r>
          </w:p>
        </w:tc>
      </w:tr>
      <w:tr w14:paraId="288E8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170ACA3D">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9753FB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E906B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DAF8C3">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二十四、债务还本支出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D4777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55</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31B63D93">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lang w:val="en-US" w:eastAsia="zh-CN"/>
              </w:rPr>
              <w:t>415.58</w:t>
            </w:r>
          </w:p>
        </w:tc>
      </w:tr>
      <w:tr w14:paraId="42131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77CC66A9">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b/>
                <w:bCs/>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41B3D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E926C9D">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9D177F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二十五、债务付息支出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217C62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D95FF0">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326F2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3A4FA942">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0B32A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D8B194">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2863E71">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二十六、抗疫特别国债安排的支出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4E1889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E12EBD">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4658C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0A45A04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本年收入合计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38DC32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793A82">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rPr>
              <w:t>5681.28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8B42B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本年支出合计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555BD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0ACB70">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rPr>
              <w:t>6242.04</w:t>
            </w:r>
          </w:p>
        </w:tc>
      </w:tr>
      <w:tr w14:paraId="140D7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2B80224E">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 xml:space="preserve">  使用非财政拨款结余（含专用结余）</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AAF5DF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6CB0ECD">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297E2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 xml:space="preserve">  结余分配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4BEAE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0951FEB">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2DCD7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16EAA521">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 xml:space="preserve">  年初结转和结余</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EA0617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1223B4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rPr>
              <w:t>53.58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324EE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 xml:space="preserve">  年末结转和结余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3B53F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3E71795">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rPr>
              <w:t>16.72</w:t>
            </w:r>
          </w:p>
        </w:tc>
      </w:tr>
      <w:tr w14:paraId="6A324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3637F8B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b/>
                <w:bCs/>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19F26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918A51">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DBA3BB">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b/>
                <w:bCs/>
                <w:i w:val="0"/>
                <w:iCs w:val="0"/>
                <w:color w:val="000000"/>
                <w:sz w:val="12"/>
                <w:szCs w:val="1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FE0544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98F4911">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r>
      <w:tr w14:paraId="2BDEE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tcBorders>
              <w:top w:val="single" w:color="000000" w:sz="4" w:space="0"/>
              <w:left w:val="single" w:color="000000" w:sz="4" w:space="0"/>
              <w:bottom w:val="single" w:color="000000" w:sz="4" w:space="0"/>
              <w:right w:val="single" w:color="000000" w:sz="4" w:space="0"/>
            </w:tcBorders>
            <w:noWrap/>
            <w:vAlign w:val="center"/>
          </w:tcPr>
          <w:p w14:paraId="586AAF3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000000"/>
                <w:sz w:val="12"/>
                <w:szCs w:val="12"/>
                <w:u w:val="none"/>
              </w:rPr>
            </w:pPr>
            <w:r>
              <w:rPr>
                <w:rFonts w:hint="eastAsia" w:ascii="宋体" w:hAnsi="宋体" w:eastAsia="宋体" w:cs="宋体"/>
                <w:b/>
                <w:bCs/>
                <w:i w:val="0"/>
                <w:iCs w:val="0"/>
                <w:color w:val="000000"/>
                <w:kern w:val="0"/>
                <w:sz w:val="12"/>
                <w:szCs w:val="1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CD2DDE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20E59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rPr>
              <w:t>5734.86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C20ED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000000"/>
                <w:sz w:val="12"/>
                <w:szCs w:val="12"/>
                <w:u w:val="none"/>
              </w:rPr>
            </w:pPr>
            <w:r>
              <w:rPr>
                <w:rFonts w:hint="eastAsia" w:ascii="宋体" w:hAnsi="宋体" w:eastAsia="宋体" w:cs="宋体"/>
                <w:b/>
                <w:bCs/>
                <w:i w:val="0"/>
                <w:iCs w:val="0"/>
                <w:color w:val="000000"/>
                <w:kern w:val="0"/>
                <w:sz w:val="12"/>
                <w:szCs w:val="1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B9A1D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07F4C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rPr>
              <w:t>5734.86</w:t>
            </w:r>
          </w:p>
        </w:tc>
      </w:tr>
      <w:tr w14:paraId="773E3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gridSpan w:val="6"/>
            <w:tcBorders>
              <w:top w:val="nil"/>
              <w:left w:val="nil"/>
              <w:bottom w:val="nil"/>
              <w:right w:val="nil"/>
            </w:tcBorders>
            <w:noWrap/>
            <w:vAlign w:val="center"/>
          </w:tcPr>
          <w:p w14:paraId="6B4A707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注：1.本表反映部门（单位）本年度的总收支和年末结转结余情况。</w:t>
            </w:r>
          </w:p>
        </w:tc>
      </w:tr>
      <w:tr w14:paraId="49A64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0" w:type="auto"/>
            <w:gridSpan w:val="6"/>
            <w:tcBorders>
              <w:top w:val="single" w:color="D4D4D4" w:sz="4" w:space="0"/>
              <w:left w:val="nil"/>
              <w:bottom w:val="nil"/>
              <w:right w:val="nil"/>
            </w:tcBorders>
            <w:noWrap/>
            <w:vAlign w:val="center"/>
          </w:tcPr>
          <w:p w14:paraId="7F9A29F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 xml:space="preserve">    2.本套报表金额单位转换时可能存在尾数误差。</w:t>
            </w:r>
          </w:p>
        </w:tc>
      </w:tr>
    </w:tbl>
    <w:p w14:paraId="28547EEA">
      <w:pPr>
        <w:keepNext w:val="0"/>
        <w:keepLines w:val="0"/>
        <w:pageBreakBefore/>
        <w:kinsoku/>
        <w:wordWrap/>
        <w:overflowPunct/>
        <w:topLinePunct w:val="0"/>
        <w:autoSpaceDE/>
        <w:autoSpaceDN/>
        <w:bidi w:val="0"/>
        <w:adjustRightInd/>
        <w:snapToGrid w:val="0"/>
        <w:jc w:val="center"/>
        <w:outlineLvl w:val="1"/>
        <w:rPr>
          <w:rFonts w:hint="eastAsia" w:ascii="黑体" w:hAnsi="宋体" w:eastAsia="黑体" w:cs="黑体"/>
          <w:color w:val="000000"/>
          <w:sz w:val="32"/>
          <w:szCs w:val="32"/>
          <w:lang w:bidi="zh-HK"/>
        </w:rPr>
      </w:pPr>
      <w:r>
        <w:rPr>
          <w:rFonts w:hint="eastAsia" w:ascii="黑体" w:hAnsi="宋体" w:eastAsia="黑体" w:cs="黑体"/>
          <w:color w:val="000000"/>
          <w:sz w:val="32"/>
          <w:szCs w:val="32"/>
          <w:lang w:bidi="zh-HK"/>
        </w:rPr>
        <w:t>收入决算表</w:t>
      </w:r>
    </w:p>
    <w:tbl>
      <w:tblPr>
        <w:tblStyle w:val="6"/>
        <w:tblW w:w="8480"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279"/>
        <w:gridCol w:w="279"/>
        <w:gridCol w:w="281"/>
        <w:gridCol w:w="1562"/>
        <w:gridCol w:w="831"/>
        <w:gridCol w:w="869"/>
        <w:gridCol w:w="849"/>
        <w:gridCol w:w="259"/>
        <w:gridCol w:w="590"/>
        <w:gridCol w:w="869"/>
        <w:gridCol w:w="869"/>
        <w:gridCol w:w="943"/>
      </w:tblGrid>
      <w:tr w14:paraId="407A54B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319" w:hRule="atLeast"/>
          <w:jc w:val="center"/>
        </w:trPr>
        <w:tc>
          <w:tcPr>
            <w:tcW w:w="8480" w:type="dxa"/>
            <w:gridSpan w:val="12"/>
            <w:noWrap w:val="0"/>
            <w:vAlign w:val="top"/>
          </w:tcPr>
          <w:p w14:paraId="279B09AA">
            <w:pPr>
              <w:jc w:val="right"/>
              <w:rPr>
                <w:color w:val="000000"/>
              </w:rPr>
            </w:pPr>
            <w:r>
              <w:rPr>
                <w:rFonts w:hint="eastAsia" w:ascii="宋体" w:hAnsi="宋体" w:cs="宋体"/>
                <w:color w:val="000000"/>
                <w:sz w:val="20"/>
                <w:lang w:eastAsia="zh-CN"/>
              </w:rPr>
              <w:t>公开</w:t>
            </w:r>
            <w:r>
              <w:rPr>
                <w:rFonts w:ascii="宋体" w:hAnsi="宋体" w:eastAsia="宋体" w:cs="宋体"/>
                <w:color w:val="000000"/>
                <w:sz w:val="20"/>
              </w:rPr>
              <w:t>02表</w:t>
            </w:r>
          </w:p>
        </w:tc>
      </w:tr>
      <w:tr w14:paraId="0B7B327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319" w:hRule="atLeast"/>
          <w:jc w:val="center"/>
        </w:trPr>
        <w:tc>
          <w:tcPr>
            <w:tcW w:w="3232" w:type="dxa"/>
            <w:gridSpan w:val="5"/>
            <w:noWrap w:val="0"/>
            <w:vAlign w:val="top"/>
          </w:tcPr>
          <w:p w14:paraId="7EE694BF">
            <w:pPr>
              <w:jc w:val="left"/>
              <w:rPr>
                <w:color w:val="000000"/>
              </w:rPr>
            </w:pPr>
            <w:r>
              <w:rPr>
                <w:rFonts w:hint="eastAsia" w:ascii="宋体" w:hAnsi="宋体" w:eastAsia="宋体" w:cs="宋体"/>
                <w:color w:val="000000"/>
                <w:sz w:val="20"/>
              </w:rPr>
              <w:t>部门：</w:t>
            </w:r>
          </w:p>
        </w:tc>
        <w:tc>
          <w:tcPr>
            <w:tcW w:w="1977" w:type="dxa"/>
            <w:gridSpan w:val="3"/>
            <w:noWrap w:val="0"/>
            <w:vAlign w:val="top"/>
          </w:tcPr>
          <w:p w14:paraId="4C4A12AE">
            <w:pPr>
              <w:jc w:val="center"/>
              <w:rPr>
                <w:color w:val="000000"/>
              </w:rPr>
            </w:pPr>
            <w:r>
              <w:rPr>
                <w:rFonts w:ascii="宋体" w:hAnsi="宋体" w:eastAsia="宋体" w:cs="宋体"/>
                <w:color w:val="000000"/>
                <w:sz w:val="20"/>
              </w:rPr>
              <w:t>202</w:t>
            </w:r>
            <w:r>
              <w:rPr>
                <w:rFonts w:hint="default" w:ascii="宋体" w:hAnsi="宋体" w:eastAsia="宋体" w:cs="宋体"/>
                <w:color w:val="000000"/>
                <w:sz w:val="20"/>
                <w:lang w:val="en-US"/>
              </w:rPr>
              <w:t>4</w:t>
            </w:r>
            <w:r>
              <w:rPr>
                <w:rFonts w:ascii="宋体" w:hAnsi="宋体" w:eastAsia="宋体" w:cs="宋体"/>
                <w:color w:val="000000"/>
                <w:sz w:val="20"/>
              </w:rPr>
              <w:t>年度</w:t>
            </w:r>
          </w:p>
        </w:tc>
        <w:tc>
          <w:tcPr>
            <w:tcW w:w="3271" w:type="dxa"/>
            <w:gridSpan w:val="4"/>
            <w:noWrap w:val="0"/>
            <w:vAlign w:val="top"/>
          </w:tcPr>
          <w:p w14:paraId="23AD0ACC">
            <w:pPr>
              <w:jc w:val="right"/>
              <w:rPr>
                <w:color w:val="000000"/>
              </w:rPr>
            </w:pPr>
            <w:r>
              <w:rPr>
                <w:rFonts w:ascii="宋体" w:hAnsi="宋体" w:eastAsia="宋体" w:cs="宋体"/>
                <w:color w:val="000000"/>
                <w:sz w:val="20"/>
              </w:rPr>
              <w:t>金额单位：万元</w:t>
            </w:r>
          </w:p>
        </w:tc>
      </w:tr>
      <w:tr w14:paraId="1CD45E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401" w:type="dxa"/>
            <w:gridSpan w:val="4"/>
            <w:noWrap w:val="0"/>
            <w:vAlign w:val="center"/>
          </w:tcPr>
          <w:p w14:paraId="78BF679F">
            <w:pPr>
              <w:jc w:val="center"/>
              <w:rPr>
                <w:color w:val="000000"/>
                <w:sz w:val="40"/>
                <w:szCs w:val="44"/>
              </w:rPr>
            </w:pPr>
            <w:r>
              <w:rPr>
                <w:rFonts w:ascii="宋体" w:hAnsi="宋体" w:eastAsia="宋体" w:cs="宋体"/>
                <w:b w:val="0"/>
                <w:i w:val="0"/>
                <w:color w:val="000000"/>
                <w:sz w:val="18"/>
                <w:szCs w:val="44"/>
              </w:rPr>
              <w:t>项    目</w:t>
            </w:r>
          </w:p>
        </w:tc>
        <w:tc>
          <w:tcPr>
            <w:tcW w:w="831" w:type="dxa"/>
            <w:vMerge w:val="restart"/>
            <w:noWrap w:val="0"/>
            <w:vAlign w:val="center"/>
          </w:tcPr>
          <w:p w14:paraId="2A032D58">
            <w:pPr>
              <w:jc w:val="center"/>
              <w:rPr>
                <w:color w:val="000000"/>
                <w:sz w:val="40"/>
                <w:szCs w:val="44"/>
              </w:rPr>
            </w:pPr>
            <w:r>
              <w:rPr>
                <w:rFonts w:ascii="宋体" w:hAnsi="宋体" w:eastAsia="宋体" w:cs="宋体"/>
                <w:b w:val="0"/>
                <w:i w:val="0"/>
                <w:color w:val="000000"/>
                <w:sz w:val="18"/>
                <w:szCs w:val="44"/>
              </w:rPr>
              <w:t>本年收入合计</w:t>
            </w:r>
          </w:p>
        </w:tc>
        <w:tc>
          <w:tcPr>
            <w:tcW w:w="869" w:type="dxa"/>
            <w:vMerge w:val="restart"/>
            <w:noWrap w:val="0"/>
            <w:vAlign w:val="center"/>
          </w:tcPr>
          <w:p w14:paraId="381B3683">
            <w:pPr>
              <w:jc w:val="center"/>
              <w:rPr>
                <w:color w:val="000000"/>
                <w:sz w:val="40"/>
                <w:szCs w:val="44"/>
              </w:rPr>
            </w:pPr>
            <w:r>
              <w:rPr>
                <w:rFonts w:ascii="宋体" w:hAnsi="宋体" w:eastAsia="宋体" w:cs="宋体"/>
                <w:b w:val="0"/>
                <w:i w:val="0"/>
                <w:color w:val="000000"/>
                <w:sz w:val="18"/>
                <w:szCs w:val="44"/>
              </w:rPr>
              <w:t>财政拨款收入</w:t>
            </w:r>
          </w:p>
        </w:tc>
        <w:tc>
          <w:tcPr>
            <w:tcW w:w="849" w:type="dxa"/>
            <w:vMerge w:val="restart"/>
            <w:noWrap w:val="0"/>
            <w:vAlign w:val="center"/>
          </w:tcPr>
          <w:p w14:paraId="20CAC4E3">
            <w:pPr>
              <w:jc w:val="center"/>
              <w:rPr>
                <w:color w:val="000000"/>
                <w:sz w:val="40"/>
                <w:szCs w:val="44"/>
              </w:rPr>
            </w:pPr>
            <w:r>
              <w:rPr>
                <w:rFonts w:ascii="宋体" w:hAnsi="宋体" w:eastAsia="宋体" w:cs="宋体"/>
                <w:b w:val="0"/>
                <w:i w:val="0"/>
                <w:color w:val="000000"/>
                <w:sz w:val="18"/>
                <w:szCs w:val="44"/>
              </w:rPr>
              <w:t>上级补助收入</w:t>
            </w:r>
          </w:p>
        </w:tc>
        <w:tc>
          <w:tcPr>
            <w:tcW w:w="849" w:type="dxa"/>
            <w:gridSpan w:val="2"/>
            <w:vMerge w:val="restart"/>
            <w:noWrap w:val="0"/>
            <w:vAlign w:val="center"/>
          </w:tcPr>
          <w:p w14:paraId="48CA8346">
            <w:pPr>
              <w:jc w:val="center"/>
              <w:rPr>
                <w:color w:val="000000"/>
                <w:sz w:val="40"/>
                <w:szCs w:val="44"/>
              </w:rPr>
            </w:pPr>
            <w:r>
              <w:rPr>
                <w:rFonts w:ascii="宋体" w:hAnsi="宋体" w:eastAsia="宋体" w:cs="宋体"/>
                <w:b w:val="0"/>
                <w:i w:val="0"/>
                <w:color w:val="000000"/>
                <w:sz w:val="18"/>
                <w:szCs w:val="44"/>
              </w:rPr>
              <w:t>事业收入</w:t>
            </w:r>
          </w:p>
        </w:tc>
        <w:tc>
          <w:tcPr>
            <w:tcW w:w="869" w:type="dxa"/>
            <w:vMerge w:val="restart"/>
            <w:noWrap w:val="0"/>
            <w:vAlign w:val="center"/>
          </w:tcPr>
          <w:p w14:paraId="48E182D5">
            <w:pPr>
              <w:jc w:val="center"/>
              <w:rPr>
                <w:color w:val="000000"/>
                <w:sz w:val="40"/>
                <w:szCs w:val="44"/>
              </w:rPr>
            </w:pPr>
            <w:r>
              <w:rPr>
                <w:rFonts w:ascii="宋体" w:hAnsi="宋体" w:eastAsia="宋体" w:cs="宋体"/>
                <w:b w:val="0"/>
                <w:i w:val="0"/>
                <w:color w:val="000000"/>
                <w:sz w:val="18"/>
                <w:szCs w:val="44"/>
              </w:rPr>
              <w:t>经营收入</w:t>
            </w:r>
          </w:p>
        </w:tc>
        <w:tc>
          <w:tcPr>
            <w:tcW w:w="869" w:type="dxa"/>
            <w:vMerge w:val="restart"/>
            <w:noWrap w:val="0"/>
            <w:vAlign w:val="center"/>
          </w:tcPr>
          <w:p w14:paraId="562A1C15">
            <w:pPr>
              <w:jc w:val="center"/>
              <w:rPr>
                <w:color w:val="000000"/>
                <w:sz w:val="40"/>
                <w:szCs w:val="44"/>
              </w:rPr>
            </w:pPr>
            <w:r>
              <w:rPr>
                <w:rFonts w:ascii="宋体" w:hAnsi="宋体" w:eastAsia="宋体" w:cs="宋体"/>
                <w:b w:val="0"/>
                <w:i w:val="0"/>
                <w:color w:val="000000"/>
                <w:sz w:val="18"/>
                <w:szCs w:val="44"/>
              </w:rPr>
              <w:t>附属单位上缴收入</w:t>
            </w:r>
          </w:p>
        </w:tc>
        <w:tc>
          <w:tcPr>
            <w:tcW w:w="943" w:type="dxa"/>
            <w:vMerge w:val="restart"/>
            <w:noWrap w:val="0"/>
            <w:vAlign w:val="center"/>
          </w:tcPr>
          <w:p w14:paraId="0167F553">
            <w:pPr>
              <w:jc w:val="center"/>
              <w:rPr>
                <w:color w:val="000000"/>
                <w:sz w:val="40"/>
                <w:szCs w:val="44"/>
              </w:rPr>
            </w:pPr>
            <w:r>
              <w:rPr>
                <w:rFonts w:ascii="宋体" w:hAnsi="宋体" w:eastAsia="宋体" w:cs="宋体"/>
                <w:b w:val="0"/>
                <w:i w:val="0"/>
                <w:color w:val="000000"/>
                <w:sz w:val="18"/>
                <w:szCs w:val="44"/>
              </w:rPr>
              <w:t>其他收入</w:t>
            </w:r>
          </w:p>
        </w:tc>
      </w:tr>
      <w:tr w14:paraId="664BB7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839" w:type="dxa"/>
            <w:gridSpan w:val="3"/>
            <w:vMerge w:val="restart"/>
            <w:noWrap w:val="0"/>
            <w:vAlign w:val="center"/>
          </w:tcPr>
          <w:p w14:paraId="639B35F1">
            <w:pPr>
              <w:jc w:val="center"/>
              <w:rPr>
                <w:color w:val="000000"/>
                <w:sz w:val="40"/>
                <w:szCs w:val="44"/>
              </w:rPr>
            </w:pPr>
            <w:r>
              <w:rPr>
                <w:rFonts w:ascii="宋体" w:hAnsi="宋体" w:eastAsia="宋体" w:cs="宋体"/>
                <w:b w:val="0"/>
                <w:i w:val="0"/>
                <w:color w:val="000000"/>
                <w:sz w:val="18"/>
                <w:szCs w:val="44"/>
              </w:rPr>
              <w:t>支出功能分类科目编码</w:t>
            </w:r>
          </w:p>
        </w:tc>
        <w:tc>
          <w:tcPr>
            <w:tcW w:w="1562" w:type="dxa"/>
            <w:vMerge w:val="restart"/>
            <w:noWrap w:val="0"/>
            <w:vAlign w:val="center"/>
          </w:tcPr>
          <w:p w14:paraId="18A2AE9A">
            <w:pPr>
              <w:jc w:val="center"/>
              <w:rPr>
                <w:color w:val="000000"/>
                <w:sz w:val="40"/>
                <w:szCs w:val="44"/>
              </w:rPr>
            </w:pPr>
            <w:r>
              <w:rPr>
                <w:rFonts w:ascii="宋体" w:hAnsi="宋体" w:eastAsia="宋体" w:cs="宋体"/>
                <w:b w:val="0"/>
                <w:i w:val="0"/>
                <w:color w:val="000000"/>
                <w:sz w:val="18"/>
                <w:szCs w:val="44"/>
              </w:rPr>
              <w:t>科目名称</w:t>
            </w:r>
          </w:p>
        </w:tc>
        <w:tc>
          <w:tcPr>
            <w:tcW w:w="831" w:type="dxa"/>
            <w:vMerge w:val="continue"/>
            <w:noWrap w:val="0"/>
            <w:vAlign w:val="center"/>
          </w:tcPr>
          <w:p w14:paraId="0BC4C590">
            <w:pPr>
              <w:rPr>
                <w:color w:val="000000"/>
                <w:sz w:val="40"/>
                <w:szCs w:val="44"/>
              </w:rPr>
            </w:pPr>
          </w:p>
        </w:tc>
        <w:tc>
          <w:tcPr>
            <w:tcW w:w="869" w:type="dxa"/>
            <w:vMerge w:val="continue"/>
            <w:noWrap w:val="0"/>
            <w:vAlign w:val="center"/>
          </w:tcPr>
          <w:p w14:paraId="0CC11C28">
            <w:pPr>
              <w:rPr>
                <w:color w:val="000000"/>
                <w:sz w:val="40"/>
                <w:szCs w:val="44"/>
              </w:rPr>
            </w:pPr>
          </w:p>
        </w:tc>
        <w:tc>
          <w:tcPr>
            <w:tcW w:w="849" w:type="dxa"/>
            <w:vMerge w:val="continue"/>
            <w:noWrap w:val="0"/>
            <w:vAlign w:val="center"/>
          </w:tcPr>
          <w:p w14:paraId="25E71D5C">
            <w:pPr>
              <w:rPr>
                <w:color w:val="000000"/>
                <w:sz w:val="40"/>
                <w:szCs w:val="44"/>
              </w:rPr>
            </w:pPr>
          </w:p>
        </w:tc>
        <w:tc>
          <w:tcPr>
            <w:tcW w:w="849" w:type="dxa"/>
            <w:gridSpan w:val="2"/>
            <w:vMerge w:val="continue"/>
            <w:noWrap w:val="0"/>
            <w:vAlign w:val="center"/>
          </w:tcPr>
          <w:p w14:paraId="6F1200B3">
            <w:pPr>
              <w:rPr>
                <w:color w:val="000000"/>
                <w:sz w:val="40"/>
                <w:szCs w:val="44"/>
              </w:rPr>
            </w:pPr>
          </w:p>
        </w:tc>
        <w:tc>
          <w:tcPr>
            <w:tcW w:w="869" w:type="dxa"/>
            <w:vMerge w:val="continue"/>
            <w:noWrap w:val="0"/>
            <w:vAlign w:val="center"/>
          </w:tcPr>
          <w:p w14:paraId="5368F5FF">
            <w:pPr>
              <w:rPr>
                <w:color w:val="000000"/>
                <w:sz w:val="40"/>
                <w:szCs w:val="44"/>
              </w:rPr>
            </w:pPr>
          </w:p>
        </w:tc>
        <w:tc>
          <w:tcPr>
            <w:tcW w:w="869" w:type="dxa"/>
            <w:vMerge w:val="continue"/>
            <w:noWrap w:val="0"/>
            <w:vAlign w:val="center"/>
          </w:tcPr>
          <w:p w14:paraId="6DAFEF51">
            <w:pPr>
              <w:rPr>
                <w:color w:val="000000"/>
                <w:sz w:val="40"/>
                <w:szCs w:val="44"/>
              </w:rPr>
            </w:pPr>
          </w:p>
        </w:tc>
        <w:tc>
          <w:tcPr>
            <w:tcW w:w="943" w:type="dxa"/>
            <w:vMerge w:val="continue"/>
            <w:noWrap w:val="0"/>
            <w:vAlign w:val="center"/>
          </w:tcPr>
          <w:p w14:paraId="213EEFE4">
            <w:pPr>
              <w:rPr>
                <w:color w:val="000000"/>
                <w:sz w:val="40"/>
                <w:szCs w:val="44"/>
              </w:rPr>
            </w:pPr>
          </w:p>
        </w:tc>
      </w:tr>
      <w:tr w14:paraId="0D2FE4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839" w:type="dxa"/>
            <w:gridSpan w:val="3"/>
            <w:vMerge w:val="continue"/>
            <w:noWrap w:val="0"/>
            <w:vAlign w:val="center"/>
          </w:tcPr>
          <w:p w14:paraId="4DBBB0E4">
            <w:pPr>
              <w:rPr>
                <w:color w:val="000000"/>
                <w:sz w:val="40"/>
                <w:szCs w:val="44"/>
              </w:rPr>
            </w:pPr>
          </w:p>
        </w:tc>
        <w:tc>
          <w:tcPr>
            <w:tcW w:w="1562" w:type="dxa"/>
            <w:vMerge w:val="continue"/>
            <w:noWrap w:val="0"/>
            <w:vAlign w:val="center"/>
          </w:tcPr>
          <w:p w14:paraId="507864C4">
            <w:pPr>
              <w:rPr>
                <w:color w:val="000000"/>
                <w:sz w:val="40"/>
                <w:szCs w:val="44"/>
              </w:rPr>
            </w:pPr>
          </w:p>
        </w:tc>
        <w:tc>
          <w:tcPr>
            <w:tcW w:w="831" w:type="dxa"/>
            <w:vMerge w:val="continue"/>
            <w:noWrap w:val="0"/>
            <w:vAlign w:val="center"/>
          </w:tcPr>
          <w:p w14:paraId="5FBA488B">
            <w:pPr>
              <w:rPr>
                <w:color w:val="000000"/>
                <w:sz w:val="40"/>
                <w:szCs w:val="44"/>
              </w:rPr>
            </w:pPr>
          </w:p>
        </w:tc>
        <w:tc>
          <w:tcPr>
            <w:tcW w:w="869" w:type="dxa"/>
            <w:vMerge w:val="continue"/>
            <w:noWrap w:val="0"/>
            <w:vAlign w:val="center"/>
          </w:tcPr>
          <w:p w14:paraId="3EBCC1F3">
            <w:pPr>
              <w:rPr>
                <w:color w:val="000000"/>
                <w:sz w:val="40"/>
                <w:szCs w:val="44"/>
              </w:rPr>
            </w:pPr>
          </w:p>
        </w:tc>
        <w:tc>
          <w:tcPr>
            <w:tcW w:w="849" w:type="dxa"/>
            <w:vMerge w:val="continue"/>
            <w:noWrap w:val="0"/>
            <w:vAlign w:val="center"/>
          </w:tcPr>
          <w:p w14:paraId="5A10D2C6">
            <w:pPr>
              <w:rPr>
                <w:color w:val="000000"/>
                <w:sz w:val="40"/>
                <w:szCs w:val="44"/>
              </w:rPr>
            </w:pPr>
          </w:p>
        </w:tc>
        <w:tc>
          <w:tcPr>
            <w:tcW w:w="849" w:type="dxa"/>
            <w:gridSpan w:val="2"/>
            <w:vMerge w:val="continue"/>
            <w:noWrap w:val="0"/>
            <w:vAlign w:val="center"/>
          </w:tcPr>
          <w:p w14:paraId="207942C9">
            <w:pPr>
              <w:rPr>
                <w:color w:val="000000"/>
                <w:sz w:val="40"/>
                <w:szCs w:val="44"/>
              </w:rPr>
            </w:pPr>
          </w:p>
        </w:tc>
        <w:tc>
          <w:tcPr>
            <w:tcW w:w="869" w:type="dxa"/>
            <w:vMerge w:val="continue"/>
            <w:noWrap w:val="0"/>
            <w:vAlign w:val="center"/>
          </w:tcPr>
          <w:p w14:paraId="3FD59B43">
            <w:pPr>
              <w:rPr>
                <w:color w:val="000000"/>
                <w:sz w:val="40"/>
                <w:szCs w:val="44"/>
              </w:rPr>
            </w:pPr>
          </w:p>
        </w:tc>
        <w:tc>
          <w:tcPr>
            <w:tcW w:w="869" w:type="dxa"/>
            <w:vMerge w:val="continue"/>
            <w:noWrap w:val="0"/>
            <w:vAlign w:val="center"/>
          </w:tcPr>
          <w:p w14:paraId="27F29313">
            <w:pPr>
              <w:rPr>
                <w:color w:val="000000"/>
                <w:sz w:val="40"/>
                <w:szCs w:val="44"/>
              </w:rPr>
            </w:pPr>
          </w:p>
        </w:tc>
        <w:tc>
          <w:tcPr>
            <w:tcW w:w="943" w:type="dxa"/>
            <w:vMerge w:val="continue"/>
            <w:noWrap w:val="0"/>
            <w:vAlign w:val="center"/>
          </w:tcPr>
          <w:p w14:paraId="080034CA">
            <w:pPr>
              <w:rPr>
                <w:color w:val="000000"/>
                <w:sz w:val="40"/>
                <w:szCs w:val="44"/>
              </w:rPr>
            </w:pPr>
          </w:p>
        </w:tc>
      </w:tr>
      <w:tr w14:paraId="710CC3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839" w:type="dxa"/>
            <w:gridSpan w:val="3"/>
            <w:vMerge w:val="continue"/>
            <w:noWrap w:val="0"/>
            <w:vAlign w:val="center"/>
          </w:tcPr>
          <w:p w14:paraId="4F15C24B">
            <w:pPr>
              <w:rPr>
                <w:color w:val="000000"/>
                <w:sz w:val="40"/>
                <w:szCs w:val="44"/>
              </w:rPr>
            </w:pPr>
          </w:p>
        </w:tc>
        <w:tc>
          <w:tcPr>
            <w:tcW w:w="1562" w:type="dxa"/>
            <w:vMerge w:val="continue"/>
            <w:noWrap w:val="0"/>
            <w:vAlign w:val="center"/>
          </w:tcPr>
          <w:p w14:paraId="3952DF44">
            <w:pPr>
              <w:rPr>
                <w:color w:val="000000"/>
                <w:sz w:val="40"/>
                <w:szCs w:val="44"/>
              </w:rPr>
            </w:pPr>
          </w:p>
        </w:tc>
        <w:tc>
          <w:tcPr>
            <w:tcW w:w="831" w:type="dxa"/>
            <w:vMerge w:val="continue"/>
            <w:noWrap w:val="0"/>
            <w:vAlign w:val="center"/>
          </w:tcPr>
          <w:p w14:paraId="4D328685">
            <w:pPr>
              <w:rPr>
                <w:color w:val="000000"/>
                <w:sz w:val="40"/>
                <w:szCs w:val="44"/>
              </w:rPr>
            </w:pPr>
          </w:p>
        </w:tc>
        <w:tc>
          <w:tcPr>
            <w:tcW w:w="869" w:type="dxa"/>
            <w:vMerge w:val="continue"/>
            <w:noWrap w:val="0"/>
            <w:vAlign w:val="center"/>
          </w:tcPr>
          <w:p w14:paraId="566EC735">
            <w:pPr>
              <w:rPr>
                <w:color w:val="000000"/>
                <w:sz w:val="40"/>
                <w:szCs w:val="44"/>
              </w:rPr>
            </w:pPr>
          </w:p>
        </w:tc>
        <w:tc>
          <w:tcPr>
            <w:tcW w:w="849" w:type="dxa"/>
            <w:vMerge w:val="continue"/>
            <w:noWrap w:val="0"/>
            <w:vAlign w:val="center"/>
          </w:tcPr>
          <w:p w14:paraId="2CC8EE1A">
            <w:pPr>
              <w:rPr>
                <w:color w:val="000000"/>
                <w:sz w:val="40"/>
                <w:szCs w:val="44"/>
              </w:rPr>
            </w:pPr>
          </w:p>
        </w:tc>
        <w:tc>
          <w:tcPr>
            <w:tcW w:w="849" w:type="dxa"/>
            <w:gridSpan w:val="2"/>
            <w:vMerge w:val="continue"/>
            <w:noWrap w:val="0"/>
            <w:vAlign w:val="center"/>
          </w:tcPr>
          <w:p w14:paraId="04672E17">
            <w:pPr>
              <w:rPr>
                <w:color w:val="000000"/>
                <w:sz w:val="40"/>
                <w:szCs w:val="44"/>
              </w:rPr>
            </w:pPr>
          </w:p>
        </w:tc>
        <w:tc>
          <w:tcPr>
            <w:tcW w:w="869" w:type="dxa"/>
            <w:vMerge w:val="continue"/>
            <w:noWrap w:val="0"/>
            <w:vAlign w:val="center"/>
          </w:tcPr>
          <w:p w14:paraId="376F4B38">
            <w:pPr>
              <w:rPr>
                <w:color w:val="000000"/>
                <w:sz w:val="40"/>
                <w:szCs w:val="44"/>
              </w:rPr>
            </w:pPr>
          </w:p>
        </w:tc>
        <w:tc>
          <w:tcPr>
            <w:tcW w:w="869" w:type="dxa"/>
            <w:vMerge w:val="continue"/>
            <w:noWrap w:val="0"/>
            <w:vAlign w:val="center"/>
          </w:tcPr>
          <w:p w14:paraId="22D40631">
            <w:pPr>
              <w:rPr>
                <w:color w:val="000000"/>
                <w:sz w:val="40"/>
                <w:szCs w:val="44"/>
              </w:rPr>
            </w:pPr>
          </w:p>
        </w:tc>
        <w:tc>
          <w:tcPr>
            <w:tcW w:w="943" w:type="dxa"/>
            <w:vMerge w:val="continue"/>
            <w:noWrap w:val="0"/>
            <w:vAlign w:val="center"/>
          </w:tcPr>
          <w:p w14:paraId="228FCDB5">
            <w:pPr>
              <w:rPr>
                <w:color w:val="000000"/>
                <w:sz w:val="40"/>
                <w:szCs w:val="44"/>
              </w:rPr>
            </w:pPr>
          </w:p>
        </w:tc>
      </w:tr>
      <w:tr w14:paraId="184A6F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3" w:hRule="exact"/>
          <w:jc w:val="center"/>
        </w:trPr>
        <w:tc>
          <w:tcPr>
            <w:tcW w:w="279" w:type="dxa"/>
            <w:vMerge w:val="restart"/>
            <w:noWrap w:val="0"/>
            <w:vAlign w:val="center"/>
          </w:tcPr>
          <w:p w14:paraId="427B42AB">
            <w:pPr>
              <w:jc w:val="center"/>
              <w:rPr>
                <w:color w:val="000000"/>
                <w:sz w:val="40"/>
                <w:szCs w:val="44"/>
              </w:rPr>
            </w:pPr>
            <w:r>
              <w:rPr>
                <w:rFonts w:ascii="宋体" w:hAnsi="宋体" w:eastAsia="宋体" w:cs="宋体"/>
                <w:b w:val="0"/>
                <w:i w:val="0"/>
                <w:color w:val="000000"/>
                <w:sz w:val="18"/>
                <w:szCs w:val="44"/>
              </w:rPr>
              <w:t>类</w:t>
            </w:r>
          </w:p>
        </w:tc>
        <w:tc>
          <w:tcPr>
            <w:tcW w:w="279" w:type="dxa"/>
            <w:vMerge w:val="restart"/>
            <w:noWrap w:val="0"/>
            <w:vAlign w:val="center"/>
          </w:tcPr>
          <w:p w14:paraId="4CFD5265">
            <w:pPr>
              <w:jc w:val="center"/>
              <w:rPr>
                <w:color w:val="000000"/>
                <w:sz w:val="40"/>
                <w:szCs w:val="44"/>
              </w:rPr>
            </w:pPr>
            <w:r>
              <w:rPr>
                <w:rFonts w:ascii="宋体" w:hAnsi="宋体" w:eastAsia="宋体" w:cs="宋体"/>
                <w:b w:val="0"/>
                <w:i w:val="0"/>
                <w:color w:val="000000"/>
                <w:sz w:val="18"/>
                <w:szCs w:val="44"/>
              </w:rPr>
              <w:t>款</w:t>
            </w:r>
          </w:p>
        </w:tc>
        <w:tc>
          <w:tcPr>
            <w:tcW w:w="281" w:type="dxa"/>
            <w:vMerge w:val="restart"/>
            <w:noWrap w:val="0"/>
            <w:vAlign w:val="center"/>
          </w:tcPr>
          <w:p w14:paraId="7FAC1E1D">
            <w:pPr>
              <w:jc w:val="center"/>
              <w:rPr>
                <w:color w:val="000000"/>
                <w:sz w:val="40"/>
                <w:szCs w:val="44"/>
              </w:rPr>
            </w:pPr>
            <w:r>
              <w:rPr>
                <w:rFonts w:ascii="宋体" w:hAnsi="宋体" w:eastAsia="宋体" w:cs="宋体"/>
                <w:b w:val="0"/>
                <w:i w:val="0"/>
                <w:color w:val="000000"/>
                <w:sz w:val="18"/>
                <w:szCs w:val="44"/>
              </w:rPr>
              <w:t>项</w:t>
            </w:r>
          </w:p>
        </w:tc>
        <w:tc>
          <w:tcPr>
            <w:tcW w:w="1562" w:type="dxa"/>
            <w:noWrap w:val="0"/>
            <w:vAlign w:val="center"/>
          </w:tcPr>
          <w:p w14:paraId="14322D76">
            <w:pPr>
              <w:jc w:val="center"/>
              <w:rPr>
                <w:color w:val="000000"/>
                <w:sz w:val="40"/>
                <w:szCs w:val="44"/>
              </w:rPr>
            </w:pPr>
            <w:r>
              <w:rPr>
                <w:rFonts w:ascii="宋体" w:hAnsi="宋体" w:eastAsia="宋体" w:cs="宋体"/>
                <w:b w:val="0"/>
                <w:i w:val="0"/>
                <w:color w:val="000000"/>
                <w:sz w:val="18"/>
                <w:szCs w:val="44"/>
              </w:rPr>
              <w:t>栏次</w:t>
            </w:r>
          </w:p>
        </w:tc>
        <w:tc>
          <w:tcPr>
            <w:tcW w:w="831" w:type="dxa"/>
            <w:noWrap w:val="0"/>
            <w:vAlign w:val="center"/>
          </w:tcPr>
          <w:p w14:paraId="17840105">
            <w:pPr>
              <w:jc w:val="center"/>
              <w:rPr>
                <w:color w:val="000000"/>
                <w:sz w:val="40"/>
                <w:szCs w:val="44"/>
              </w:rPr>
            </w:pPr>
            <w:r>
              <w:rPr>
                <w:rFonts w:ascii="宋体" w:hAnsi="宋体" w:eastAsia="宋体" w:cs="宋体"/>
                <w:b w:val="0"/>
                <w:i w:val="0"/>
                <w:color w:val="000000"/>
                <w:sz w:val="18"/>
                <w:szCs w:val="44"/>
              </w:rPr>
              <w:t>1</w:t>
            </w:r>
          </w:p>
        </w:tc>
        <w:tc>
          <w:tcPr>
            <w:tcW w:w="869" w:type="dxa"/>
            <w:noWrap w:val="0"/>
            <w:vAlign w:val="center"/>
          </w:tcPr>
          <w:p w14:paraId="3D3E43D5">
            <w:pPr>
              <w:jc w:val="center"/>
              <w:rPr>
                <w:color w:val="000000"/>
                <w:sz w:val="40"/>
                <w:szCs w:val="44"/>
              </w:rPr>
            </w:pPr>
            <w:r>
              <w:rPr>
                <w:rFonts w:ascii="宋体" w:hAnsi="宋体" w:eastAsia="宋体" w:cs="宋体"/>
                <w:b w:val="0"/>
                <w:i w:val="0"/>
                <w:color w:val="000000"/>
                <w:sz w:val="18"/>
                <w:szCs w:val="44"/>
              </w:rPr>
              <w:t>2</w:t>
            </w:r>
          </w:p>
        </w:tc>
        <w:tc>
          <w:tcPr>
            <w:tcW w:w="849" w:type="dxa"/>
            <w:noWrap w:val="0"/>
            <w:vAlign w:val="center"/>
          </w:tcPr>
          <w:p w14:paraId="514D6B7F">
            <w:pPr>
              <w:jc w:val="center"/>
              <w:rPr>
                <w:color w:val="000000"/>
                <w:sz w:val="40"/>
                <w:szCs w:val="44"/>
              </w:rPr>
            </w:pPr>
            <w:r>
              <w:rPr>
                <w:rFonts w:ascii="宋体" w:hAnsi="宋体" w:eastAsia="宋体" w:cs="宋体"/>
                <w:b w:val="0"/>
                <w:i w:val="0"/>
                <w:color w:val="000000"/>
                <w:sz w:val="18"/>
                <w:szCs w:val="44"/>
              </w:rPr>
              <w:t>3</w:t>
            </w:r>
          </w:p>
        </w:tc>
        <w:tc>
          <w:tcPr>
            <w:tcW w:w="849" w:type="dxa"/>
            <w:gridSpan w:val="2"/>
            <w:noWrap w:val="0"/>
            <w:vAlign w:val="center"/>
          </w:tcPr>
          <w:p w14:paraId="6A018A66">
            <w:pPr>
              <w:jc w:val="center"/>
              <w:rPr>
                <w:color w:val="000000"/>
                <w:sz w:val="40"/>
                <w:szCs w:val="44"/>
              </w:rPr>
            </w:pPr>
            <w:r>
              <w:rPr>
                <w:rFonts w:ascii="宋体" w:hAnsi="宋体" w:eastAsia="宋体" w:cs="宋体"/>
                <w:b w:val="0"/>
                <w:i w:val="0"/>
                <w:color w:val="000000"/>
                <w:sz w:val="18"/>
                <w:szCs w:val="44"/>
              </w:rPr>
              <w:t>4</w:t>
            </w:r>
          </w:p>
        </w:tc>
        <w:tc>
          <w:tcPr>
            <w:tcW w:w="869" w:type="dxa"/>
            <w:noWrap w:val="0"/>
            <w:vAlign w:val="center"/>
          </w:tcPr>
          <w:p w14:paraId="726F48CA">
            <w:pPr>
              <w:jc w:val="center"/>
              <w:rPr>
                <w:color w:val="000000"/>
                <w:sz w:val="40"/>
                <w:szCs w:val="44"/>
              </w:rPr>
            </w:pPr>
            <w:r>
              <w:rPr>
                <w:rFonts w:ascii="宋体" w:hAnsi="宋体" w:eastAsia="宋体" w:cs="宋体"/>
                <w:b w:val="0"/>
                <w:i w:val="0"/>
                <w:color w:val="000000"/>
                <w:sz w:val="18"/>
                <w:szCs w:val="44"/>
              </w:rPr>
              <w:t>5</w:t>
            </w:r>
          </w:p>
        </w:tc>
        <w:tc>
          <w:tcPr>
            <w:tcW w:w="869" w:type="dxa"/>
            <w:noWrap w:val="0"/>
            <w:vAlign w:val="center"/>
          </w:tcPr>
          <w:p w14:paraId="4F9B0915">
            <w:pPr>
              <w:jc w:val="center"/>
              <w:rPr>
                <w:color w:val="000000"/>
                <w:sz w:val="40"/>
                <w:szCs w:val="44"/>
              </w:rPr>
            </w:pPr>
            <w:r>
              <w:rPr>
                <w:rFonts w:ascii="宋体" w:hAnsi="宋体" w:eastAsia="宋体" w:cs="宋体"/>
                <w:b w:val="0"/>
                <w:i w:val="0"/>
                <w:color w:val="000000"/>
                <w:sz w:val="18"/>
                <w:szCs w:val="44"/>
              </w:rPr>
              <w:t>6</w:t>
            </w:r>
          </w:p>
        </w:tc>
        <w:tc>
          <w:tcPr>
            <w:tcW w:w="943" w:type="dxa"/>
            <w:noWrap w:val="0"/>
            <w:vAlign w:val="center"/>
          </w:tcPr>
          <w:p w14:paraId="27A3E937">
            <w:pPr>
              <w:jc w:val="center"/>
              <w:rPr>
                <w:color w:val="000000"/>
                <w:sz w:val="40"/>
                <w:szCs w:val="44"/>
              </w:rPr>
            </w:pPr>
            <w:r>
              <w:rPr>
                <w:rFonts w:ascii="宋体" w:hAnsi="宋体" w:eastAsia="宋体" w:cs="宋体"/>
                <w:b w:val="0"/>
                <w:i w:val="0"/>
                <w:color w:val="000000"/>
                <w:sz w:val="18"/>
                <w:szCs w:val="44"/>
              </w:rPr>
              <w:t xml:space="preserve">7 </w:t>
            </w:r>
          </w:p>
        </w:tc>
      </w:tr>
      <w:tr w14:paraId="4896D8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3" w:hRule="exact"/>
          <w:jc w:val="center"/>
        </w:trPr>
        <w:tc>
          <w:tcPr>
            <w:tcW w:w="279" w:type="dxa"/>
            <w:vMerge w:val="continue"/>
            <w:noWrap w:val="0"/>
            <w:vAlign w:val="center"/>
          </w:tcPr>
          <w:p w14:paraId="1686E597">
            <w:pPr>
              <w:rPr>
                <w:color w:val="000000"/>
                <w:sz w:val="40"/>
                <w:szCs w:val="44"/>
              </w:rPr>
            </w:pPr>
          </w:p>
        </w:tc>
        <w:tc>
          <w:tcPr>
            <w:tcW w:w="279" w:type="dxa"/>
            <w:vMerge w:val="continue"/>
            <w:noWrap w:val="0"/>
            <w:vAlign w:val="center"/>
          </w:tcPr>
          <w:p w14:paraId="60AF2682">
            <w:pPr>
              <w:rPr>
                <w:color w:val="000000"/>
                <w:sz w:val="40"/>
                <w:szCs w:val="44"/>
              </w:rPr>
            </w:pPr>
          </w:p>
        </w:tc>
        <w:tc>
          <w:tcPr>
            <w:tcW w:w="281" w:type="dxa"/>
            <w:vMerge w:val="continue"/>
            <w:noWrap w:val="0"/>
            <w:vAlign w:val="center"/>
          </w:tcPr>
          <w:p w14:paraId="77535350">
            <w:pPr>
              <w:rPr>
                <w:color w:val="000000"/>
                <w:sz w:val="40"/>
                <w:szCs w:val="44"/>
              </w:rPr>
            </w:pPr>
          </w:p>
        </w:tc>
        <w:tc>
          <w:tcPr>
            <w:tcW w:w="1562" w:type="dxa"/>
            <w:noWrap w:val="0"/>
            <w:vAlign w:val="center"/>
          </w:tcPr>
          <w:p w14:paraId="07E25742">
            <w:pPr>
              <w:jc w:val="center"/>
              <w:rPr>
                <w:color w:val="000000"/>
                <w:sz w:val="40"/>
                <w:szCs w:val="44"/>
              </w:rPr>
            </w:pPr>
            <w:r>
              <w:rPr>
                <w:rFonts w:ascii="宋体" w:hAnsi="宋体" w:eastAsia="宋体" w:cs="宋体"/>
                <w:b w:val="0"/>
                <w:i w:val="0"/>
                <w:color w:val="000000"/>
                <w:sz w:val="18"/>
                <w:szCs w:val="44"/>
              </w:rPr>
              <w:t>合计</w:t>
            </w:r>
          </w:p>
        </w:tc>
        <w:tc>
          <w:tcPr>
            <w:tcW w:w="831" w:type="dxa"/>
            <w:noWrap w:val="0"/>
            <w:vAlign w:val="center"/>
          </w:tcPr>
          <w:p w14:paraId="795AE9A5">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5,681.28</w:t>
            </w:r>
          </w:p>
        </w:tc>
        <w:tc>
          <w:tcPr>
            <w:tcW w:w="869" w:type="dxa"/>
            <w:noWrap w:val="0"/>
            <w:vAlign w:val="center"/>
          </w:tcPr>
          <w:p w14:paraId="58EFC833">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5,639.15</w:t>
            </w:r>
          </w:p>
        </w:tc>
        <w:tc>
          <w:tcPr>
            <w:tcW w:w="849" w:type="dxa"/>
            <w:noWrap w:val="0"/>
            <w:vAlign w:val="center"/>
          </w:tcPr>
          <w:p w14:paraId="59C8E474">
            <w:pPr>
              <w:jc w:val="right"/>
              <w:rPr>
                <w:color w:val="000000"/>
                <w:sz w:val="40"/>
                <w:szCs w:val="44"/>
              </w:rPr>
            </w:pPr>
          </w:p>
        </w:tc>
        <w:tc>
          <w:tcPr>
            <w:tcW w:w="849" w:type="dxa"/>
            <w:gridSpan w:val="2"/>
            <w:noWrap w:val="0"/>
            <w:vAlign w:val="center"/>
          </w:tcPr>
          <w:p w14:paraId="637B0DE6">
            <w:pPr>
              <w:jc w:val="right"/>
              <w:rPr>
                <w:color w:val="000000"/>
                <w:sz w:val="40"/>
                <w:szCs w:val="44"/>
              </w:rPr>
            </w:pPr>
          </w:p>
        </w:tc>
        <w:tc>
          <w:tcPr>
            <w:tcW w:w="869" w:type="dxa"/>
            <w:noWrap w:val="0"/>
            <w:vAlign w:val="center"/>
          </w:tcPr>
          <w:p w14:paraId="337EEB18">
            <w:pPr>
              <w:jc w:val="right"/>
              <w:rPr>
                <w:color w:val="000000"/>
                <w:sz w:val="40"/>
                <w:szCs w:val="44"/>
              </w:rPr>
            </w:pPr>
          </w:p>
        </w:tc>
        <w:tc>
          <w:tcPr>
            <w:tcW w:w="869" w:type="dxa"/>
            <w:noWrap w:val="0"/>
            <w:vAlign w:val="center"/>
          </w:tcPr>
          <w:p w14:paraId="1EBC2554">
            <w:pPr>
              <w:jc w:val="right"/>
              <w:rPr>
                <w:color w:val="000000"/>
                <w:sz w:val="40"/>
                <w:szCs w:val="44"/>
              </w:rPr>
            </w:pPr>
          </w:p>
        </w:tc>
        <w:tc>
          <w:tcPr>
            <w:tcW w:w="943" w:type="dxa"/>
            <w:noWrap w:val="0"/>
            <w:vAlign w:val="center"/>
          </w:tcPr>
          <w:p w14:paraId="2D5804E8">
            <w:pPr>
              <w:jc w:val="right"/>
              <w:rPr>
                <w:color w:val="000000"/>
                <w:sz w:val="40"/>
                <w:szCs w:val="44"/>
              </w:rPr>
            </w:pPr>
          </w:p>
        </w:tc>
      </w:tr>
      <w:tr w14:paraId="43E7EF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839" w:type="dxa"/>
            <w:gridSpan w:val="3"/>
            <w:noWrap w:val="0"/>
            <w:vAlign w:val="center"/>
          </w:tcPr>
          <w:p w14:paraId="34647399">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2010601</w:t>
            </w:r>
          </w:p>
        </w:tc>
        <w:tc>
          <w:tcPr>
            <w:tcW w:w="1562" w:type="dxa"/>
            <w:noWrap w:val="0"/>
            <w:vAlign w:val="center"/>
          </w:tcPr>
          <w:p w14:paraId="3DF99A3B">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行政运行</w:t>
            </w:r>
          </w:p>
        </w:tc>
        <w:tc>
          <w:tcPr>
            <w:tcW w:w="831" w:type="dxa"/>
            <w:noWrap w:val="0"/>
            <w:vAlign w:val="center"/>
          </w:tcPr>
          <w:p w14:paraId="69A1A2BD">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1,750.77</w:t>
            </w:r>
          </w:p>
        </w:tc>
        <w:tc>
          <w:tcPr>
            <w:tcW w:w="869" w:type="dxa"/>
            <w:noWrap w:val="0"/>
            <w:vAlign w:val="center"/>
          </w:tcPr>
          <w:p w14:paraId="2DA98236">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1,750.77</w:t>
            </w:r>
          </w:p>
        </w:tc>
        <w:tc>
          <w:tcPr>
            <w:tcW w:w="849" w:type="dxa"/>
            <w:noWrap w:val="0"/>
            <w:vAlign w:val="center"/>
          </w:tcPr>
          <w:p w14:paraId="42E739B9">
            <w:pPr>
              <w:rPr>
                <w:rFonts w:hint="eastAsia"/>
                <w:lang w:val="en-US" w:eastAsia="zh-CN"/>
              </w:rPr>
            </w:pPr>
          </w:p>
        </w:tc>
        <w:tc>
          <w:tcPr>
            <w:tcW w:w="849" w:type="dxa"/>
            <w:gridSpan w:val="2"/>
            <w:noWrap w:val="0"/>
            <w:vAlign w:val="center"/>
          </w:tcPr>
          <w:p w14:paraId="6AAC6B36">
            <w:pPr>
              <w:rPr>
                <w:rFonts w:hint="eastAsia"/>
                <w:lang w:val="en-US" w:eastAsia="zh-CN"/>
              </w:rPr>
            </w:pPr>
          </w:p>
        </w:tc>
        <w:tc>
          <w:tcPr>
            <w:tcW w:w="869" w:type="dxa"/>
            <w:noWrap w:val="0"/>
            <w:vAlign w:val="center"/>
          </w:tcPr>
          <w:p w14:paraId="11C8F7DA">
            <w:pPr>
              <w:jc w:val="right"/>
              <w:rPr>
                <w:color w:val="000000"/>
                <w:sz w:val="40"/>
                <w:szCs w:val="44"/>
              </w:rPr>
            </w:pPr>
          </w:p>
        </w:tc>
        <w:tc>
          <w:tcPr>
            <w:tcW w:w="869" w:type="dxa"/>
            <w:noWrap w:val="0"/>
            <w:vAlign w:val="center"/>
          </w:tcPr>
          <w:p w14:paraId="3EFEFEEA">
            <w:pPr>
              <w:jc w:val="right"/>
              <w:rPr>
                <w:color w:val="000000"/>
                <w:sz w:val="40"/>
                <w:szCs w:val="44"/>
              </w:rPr>
            </w:pPr>
          </w:p>
        </w:tc>
        <w:tc>
          <w:tcPr>
            <w:tcW w:w="943" w:type="dxa"/>
            <w:noWrap w:val="0"/>
            <w:vAlign w:val="center"/>
          </w:tcPr>
          <w:p w14:paraId="6B0654FC">
            <w:pPr>
              <w:jc w:val="right"/>
              <w:rPr>
                <w:color w:val="000000"/>
                <w:sz w:val="40"/>
                <w:szCs w:val="44"/>
              </w:rPr>
            </w:pPr>
          </w:p>
        </w:tc>
      </w:tr>
      <w:tr w14:paraId="7EC348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839" w:type="dxa"/>
            <w:gridSpan w:val="3"/>
            <w:noWrap w:val="0"/>
            <w:vAlign w:val="center"/>
          </w:tcPr>
          <w:p w14:paraId="0D27BAB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2010699</w:t>
            </w:r>
          </w:p>
        </w:tc>
        <w:tc>
          <w:tcPr>
            <w:tcW w:w="1562" w:type="dxa"/>
            <w:noWrap w:val="0"/>
            <w:vAlign w:val="center"/>
          </w:tcPr>
          <w:p w14:paraId="7BC7B469">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其他财政事务支出</w:t>
            </w:r>
          </w:p>
        </w:tc>
        <w:tc>
          <w:tcPr>
            <w:tcW w:w="831" w:type="dxa"/>
            <w:noWrap w:val="0"/>
            <w:vAlign w:val="center"/>
          </w:tcPr>
          <w:p w14:paraId="3F4238E2">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2,936.24</w:t>
            </w:r>
          </w:p>
        </w:tc>
        <w:tc>
          <w:tcPr>
            <w:tcW w:w="869" w:type="dxa"/>
            <w:noWrap w:val="0"/>
            <w:vAlign w:val="center"/>
          </w:tcPr>
          <w:p w14:paraId="3A071438">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2,936.24</w:t>
            </w:r>
          </w:p>
        </w:tc>
        <w:tc>
          <w:tcPr>
            <w:tcW w:w="849" w:type="dxa"/>
            <w:noWrap w:val="0"/>
            <w:vAlign w:val="center"/>
          </w:tcPr>
          <w:p w14:paraId="7D978C11">
            <w:pPr>
              <w:rPr>
                <w:rFonts w:hint="eastAsia"/>
                <w:lang w:val="en-US" w:eastAsia="zh-CN"/>
              </w:rPr>
            </w:pPr>
          </w:p>
        </w:tc>
        <w:tc>
          <w:tcPr>
            <w:tcW w:w="849" w:type="dxa"/>
            <w:gridSpan w:val="2"/>
            <w:noWrap w:val="0"/>
            <w:vAlign w:val="center"/>
          </w:tcPr>
          <w:p w14:paraId="506F2772">
            <w:pPr>
              <w:rPr>
                <w:rFonts w:hint="eastAsia"/>
                <w:lang w:val="en-US" w:eastAsia="zh-CN"/>
              </w:rPr>
            </w:pPr>
          </w:p>
        </w:tc>
        <w:tc>
          <w:tcPr>
            <w:tcW w:w="869" w:type="dxa"/>
            <w:noWrap w:val="0"/>
            <w:vAlign w:val="center"/>
          </w:tcPr>
          <w:p w14:paraId="0AA8720C">
            <w:pPr>
              <w:rPr>
                <w:color w:val="000000"/>
                <w:sz w:val="40"/>
                <w:szCs w:val="44"/>
              </w:rPr>
            </w:pPr>
          </w:p>
        </w:tc>
        <w:tc>
          <w:tcPr>
            <w:tcW w:w="869" w:type="dxa"/>
            <w:noWrap w:val="0"/>
            <w:vAlign w:val="center"/>
          </w:tcPr>
          <w:p w14:paraId="4E360808">
            <w:pPr>
              <w:rPr>
                <w:color w:val="000000"/>
                <w:sz w:val="40"/>
                <w:szCs w:val="44"/>
              </w:rPr>
            </w:pPr>
          </w:p>
        </w:tc>
        <w:tc>
          <w:tcPr>
            <w:tcW w:w="943" w:type="dxa"/>
            <w:noWrap w:val="0"/>
            <w:vAlign w:val="center"/>
          </w:tcPr>
          <w:p w14:paraId="2A5B3A03">
            <w:pPr>
              <w:jc w:val="right"/>
              <w:rPr>
                <w:color w:val="000000"/>
                <w:sz w:val="40"/>
                <w:szCs w:val="44"/>
              </w:rPr>
            </w:pPr>
          </w:p>
        </w:tc>
      </w:tr>
      <w:tr w14:paraId="1A1EF5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839" w:type="dxa"/>
            <w:gridSpan w:val="3"/>
            <w:noWrap w:val="0"/>
            <w:vAlign w:val="center"/>
          </w:tcPr>
          <w:p w14:paraId="3C2C7F9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2080501</w:t>
            </w:r>
          </w:p>
        </w:tc>
        <w:tc>
          <w:tcPr>
            <w:tcW w:w="1562" w:type="dxa"/>
            <w:noWrap w:val="0"/>
            <w:vAlign w:val="center"/>
          </w:tcPr>
          <w:p w14:paraId="0420D90E">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行政单位离退休</w:t>
            </w:r>
          </w:p>
        </w:tc>
        <w:tc>
          <w:tcPr>
            <w:tcW w:w="831" w:type="dxa"/>
            <w:noWrap w:val="0"/>
            <w:vAlign w:val="center"/>
          </w:tcPr>
          <w:p w14:paraId="51B02DF1">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48.75</w:t>
            </w:r>
          </w:p>
        </w:tc>
        <w:tc>
          <w:tcPr>
            <w:tcW w:w="869" w:type="dxa"/>
            <w:noWrap w:val="0"/>
            <w:vAlign w:val="center"/>
          </w:tcPr>
          <w:p w14:paraId="42C1E312">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48.75</w:t>
            </w:r>
          </w:p>
        </w:tc>
        <w:tc>
          <w:tcPr>
            <w:tcW w:w="849" w:type="dxa"/>
            <w:noWrap w:val="0"/>
            <w:vAlign w:val="center"/>
          </w:tcPr>
          <w:p w14:paraId="5EEEC29C">
            <w:pPr>
              <w:rPr>
                <w:rFonts w:hint="eastAsia"/>
                <w:lang w:val="en-US" w:eastAsia="zh-CN"/>
              </w:rPr>
            </w:pPr>
          </w:p>
        </w:tc>
        <w:tc>
          <w:tcPr>
            <w:tcW w:w="849" w:type="dxa"/>
            <w:gridSpan w:val="2"/>
            <w:noWrap w:val="0"/>
            <w:vAlign w:val="center"/>
          </w:tcPr>
          <w:p w14:paraId="16E35E3E">
            <w:pPr>
              <w:rPr>
                <w:rFonts w:hint="eastAsia"/>
                <w:lang w:val="en-US" w:eastAsia="zh-CN"/>
              </w:rPr>
            </w:pPr>
          </w:p>
        </w:tc>
        <w:tc>
          <w:tcPr>
            <w:tcW w:w="869" w:type="dxa"/>
            <w:noWrap w:val="0"/>
            <w:vAlign w:val="center"/>
          </w:tcPr>
          <w:p w14:paraId="010F6B46">
            <w:pPr>
              <w:rPr>
                <w:color w:val="000000"/>
                <w:sz w:val="40"/>
                <w:szCs w:val="44"/>
              </w:rPr>
            </w:pPr>
          </w:p>
        </w:tc>
        <w:tc>
          <w:tcPr>
            <w:tcW w:w="869" w:type="dxa"/>
            <w:noWrap w:val="0"/>
            <w:vAlign w:val="center"/>
          </w:tcPr>
          <w:p w14:paraId="7CBC06A4">
            <w:pPr>
              <w:rPr>
                <w:color w:val="000000"/>
                <w:sz w:val="40"/>
                <w:szCs w:val="44"/>
              </w:rPr>
            </w:pPr>
          </w:p>
        </w:tc>
        <w:tc>
          <w:tcPr>
            <w:tcW w:w="943" w:type="dxa"/>
            <w:noWrap w:val="0"/>
            <w:vAlign w:val="center"/>
          </w:tcPr>
          <w:p w14:paraId="69801D67">
            <w:pPr>
              <w:jc w:val="right"/>
              <w:rPr>
                <w:color w:val="000000"/>
                <w:sz w:val="40"/>
                <w:szCs w:val="44"/>
              </w:rPr>
            </w:pPr>
          </w:p>
        </w:tc>
      </w:tr>
      <w:tr w14:paraId="5D892A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839" w:type="dxa"/>
            <w:gridSpan w:val="3"/>
            <w:noWrap w:val="0"/>
            <w:vAlign w:val="center"/>
          </w:tcPr>
          <w:p w14:paraId="495AD0A4">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2080505</w:t>
            </w:r>
          </w:p>
        </w:tc>
        <w:tc>
          <w:tcPr>
            <w:tcW w:w="1562" w:type="dxa"/>
            <w:noWrap w:val="0"/>
            <w:vAlign w:val="center"/>
          </w:tcPr>
          <w:p w14:paraId="275780B8">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机关事业单位基本养老保险缴费支出</w:t>
            </w:r>
          </w:p>
        </w:tc>
        <w:tc>
          <w:tcPr>
            <w:tcW w:w="831" w:type="dxa"/>
            <w:noWrap w:val="0"/>
            <w:vAlign w:val="center"/>
          </w:tcPr>
          <w:p w14:paraId="0DCA2FC7">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176.84</w:t>
            </w:r>
          </w:p>
        </w:tc>
        <w:tc>
          <w:tcPr>
            <w:tcW w:w="869" w:type="dxa"/>
            <w:noWrap w:val="0"/>
            <w:vAlign w:val="center"/>
          </w:tcPr>
          <w:p w14:paraId="229131BB">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176.84</w:t>
            </w:r>
          </w:p>
        </w:tc>
        <w:tc>
          <w:tcPr>
            <w:tcW w:w="849" w:type="dxa"/>
            <w:noWrap w:val="0"/>
            <w:vAlign w:val="center"/>
          </w:tcPr>
          <w:p w14:paraId="6DE2FEDB">
            <w:pPr>
              <w:rPr>
                <w:rFonts w:hint="eastAsia"/>
                <w:lang w:val="en-US" w:eastAsia="zh-CN"/>
              </w:rPr>
            </w:pPr>
          </w:p>
        </w:tc>
        <w:tc>
          <w:tcPr>
            <w:tcW w:w="849" w:type="dxa"/>
            <w:gridSpan w:val="2"/>
            <w:noWrap w:val="0"/>
            <w:vAlign w:val="center"/>
          </w:tcPr>
          <w:p w14:paraId="124A0B96">
            <w:pPr>
              <w:rPr>
                <w:rFonts w:hint="eastAsia"/>
                <w:lang w:val="en-US" w:eastAsia="zh-CN"/>
              </w:rPr>
            </w:pPr>
          </w:p>
        </w:tc>
        <w:tc>
          <w:tcPr>
            <w:tcW w:w="869" w:type="dxa"/>
            <w:noWrap w:val="0"/>
            <w:vAlign w:val="center"/>
          </w:tcPr>
          <w:p w14:paraId="0218256E">
            <w:pPr>
              <w:rPr>
                <w:color w:val="000000"/>
                <w:sz w:val="40"/>
                <w:szCs w:val="44"/>
              </w:rPr>
            </w:pPr>
          </w:p>
        </w:tc>
        <w:tc>
          <w:tcPr>
            <w:tcW w:w="869" w:type="dxa"/>
            <w:noWrap w:val="0"/>
            <w:vAlign w:val="center"/>
          </w:tcPr>
          <w:p w14:paraId="56DF8743">
            <w:pPr>
              <w:rPr>
                <w:color w:val="000000"/>
                <w:sz w:val="40"/>
                <w:szCs w:val="44"/>
              </w:rPr>
            </w:pPr>
          </w:p>
        </w:tc>
        <w:tc>
          <w:tcPr>
            <w:tcW w:w="943" w:type="dxa"/>
            <w:noWrap w:val="0"/>
            <w:vAlign w:val="center"/>
          </w:tcPr>
          <w:p w14:paraId="7BA74BA1">
            <w:pPr>
              <w:jc w:val="right"/>
              <w:rPr>
                <w:color w:val="000000"/>
                <w:sz w:val="40"/>
                <w:szCs w:val="44"/>
              </w:rPr>
            </w:pPr>
          </w:p>
        </w:tc>
      </w:tr>
      <w:tr w14:paraId="3F697A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839" w:type="dxa"/>
            <w:gridSpan w:val="3"/>
            <w:noWrap w:val="0"/>
            <w:vAlign w:val="center"/>
          </w:tcPr>
          <w:p w14:paraId="0F17C027">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2080801</w:t>
            </w:r>
          </w:p>
        </w:tc>
        <w:tc>
          <w:tcPr>
            <w:tcW w:w="1562" w:type="dxa"/>
            <w:noWrap w:val="0"/>
            <w:vAlign w:val="center"/>
          </w:tcPr>
          <w:p w14:paraId="4C1F2BAD">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死亡抚恤</w:t>
            </w:r>
          </w:p>
        </w:tc>
        <w:tc>
          <w:tcPr>
            <w:tcW w:w="831" w:type="dxa"/>
            <w:noWrap w:val="0"/>
            <w:vAlign w:val="center"/>
          </w:tcPr>
          <w:p w14:paraId="1A39E372">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31.83</w:t>
            </w:r>
          </w:p>
        </w:tc>
        <w:tc>
          <w:tcPr>
            <w:tcW w:w="869" w:type="dxa"/>
            <w:noWrap w:val="0"/>
            <w:vAlign w:val="center"/>
          </w:tcPr>
          <w:p w14:paraId="43FA98EB">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31.83</w:t>
            </w:r>
          </w:p>
        </w:tc>
        <w:tc>
          <w:tcPr>
            <w:tcW w:w="849" w:type="dxa"/>
            <w:noWrap w:val="0"/>
            <w:vAlign w:val="center"/>
          </w:tcPr>
          <w:p w14:paraId="0754F39B">
            <w:pPr>
              <w:rPr>
                <w:rFonts w:hint="eastAsia"/>
                <w:lang w:val="en-US" w:eastAsia="zh-CN"/>
              </w:rPr>
            </w:pPr>
          </w:p>
        </w:tc>
        <w:tc>
          <w:tcPr>
            <w:tcW w:w="849" w:type="dxa"/>
            <w:gridSpan w:val="2"/>
            <w:noWrap w:val="0"/>
            <w:vAlign w:val="center"/>
          </w:tcPr>
          <w:p w14:paraId="05E97D60">
            <w:pPr>
              <w:rPr>
                <w:rFonts w:hint="eastAsia"/>
                <w:lang w:val="en-US" w:eastAsia="zh-CN"/>
              </w:rPr>
            </w:pPr>
          </w:p>
        </w:tc>
        <w:tc>
          <w:tcPr>
            <w:tcW w:w="869" w:type="dxa"/>
            <w:noWrap w:val="0"/>
            <w:vAlign w:val="center"/>
          </w:tcPr>
          <w:p w14:paraId="5D309C12">
            <w:pPr>
              <w:rPr>
                <w:color w:val="000000"/>
                <w:sz w:val="40"/>
                <w:szCs w:val="44"/>
              </w:rPr>
            </w:pPr>
          </w:p>
        </w:tc>
        <w:tc>
          <w:tcPr>
            <w:tcW w:w="869" w:type="dxa"/>
            <w:noWrap w:val="0"/>
            <w:vAlign w:val="center"/>
          </w:tcPr>
          <w:p w14:paraId="5557F1FD">
            <w:pPr>
              <w:rPr>
                <w:color w:val="000000"/>
                <w:sz w:val="40"/>
                <w:szCs w:val="44"/>
              </w:rPr>
            </w:pPr>
          </w:p>
        </w:tc>
        <w:tc>
          <w:tcPr>
            <w:tcW w:w="943" w:type="dxa"/>
            <w:noWrap w:val="0"/>
            <w:vAlign w:val="center"/>
          </w:tcPr>
          <w:p w14:paraId="3A05E6EA">
            <w:pPr>
              <w:jc w:val="right"/>
              <w:rPr>
                <w:color w:val="000000"/>
                <w:sz w:val="40"/>
                <w:szCs w:val="44"/>
              </w:rPr>
            </w:pPr>
          </w:p>
        </w:tc>
      </w:tr>
      <w:tr w14:paraId="4E94C3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839" w:type="dxa"/>
            <w:gridSpan w:val="3"/>
            <w:noWrap w:val="0"/>
            <w:vAlign w:val="center"/>
          </w:tcPr>
          <w:p w14:paraId="41A14798">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2089999</w:t>
            </w:r>
          </w:p>
        </w:tc>
        <w:tc>
          <w:tcPr>
            <w:tcW w:w="1562" w:type="dxa"/>
            <w:noWrap w:val="0"/>
            <w:vAlign w:val="center"/>
          </w:tcPr>
          <w:p w14:paraId="6509C667">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其他社会保障和就业支出</w:t>
            </w:r>
          </w:p>
        </w:tc>
        <w:tc>
          <w:tcPr>
            <w:tcW w:w="831" w:type="dxa"/>
            <w:noWrap w:val="0"/>
            <w:vAlign w:val="center"/>
          </w:tcPr>
          <w:p w14:paraId="0C399E75">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21.47</w:t>
            </w:r>
          </w:p>
        </w:tc>
        <w:tc>
          <w:tcPr>
            <w:tcW w:w="869" w:type="dxa"/>
            <w:noWrap w:val="0"/>
            <w:vAlign w:val="center"/>
          </w:tcPr>
          <w:p w14:paraId="5CA673AB">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21.47</w:t>
            </w:r>
          </w:p>
        </w:tc>
        <w:tc>
          <w:tcPr>
            <w:tcW w:w="849" w:type="dxa"/>
            <w:noWrap w:val="0"/>
            <w:vAlign w:val="center"/>
          </w:tcPr>
          <w:p w14:paraId="64BEC27A">
            <w:pPr>
              <w:rPr>
                <w:rFonts w:hint="eastAsia"/>
                <w:lang w:val="en-US" w:eastAsia="zh-CN"/>
              </w:rPr>
            </w:pPr>
          </w:p>
        </w:tc>
        <w:tc>
          <w:tcPr>
            <w:tcW w:w="849" w:type="dxa"/>
            <w:gridSpan w:val="2"/>
            <w:noWrap w:val="0"/>
            <w:vAlign w:val="center"/>
          </w:tcPr>
          <w:p w14:paraId="10B0BBDC">
            <w:pPr>
              <w:rPr>
                <w:rFonts w:hint="eastAsia"/>
                <w:lang w:val="en-US" w:eastAsia="zh-CN"/>
              </w:rPr>
            </w:pPr>
          </w:p>
        </w:tc>
        <w:tc>
          <w:tcPr>
            <w:tcW w:w="869" w:type="dxa"/>
            <w:noWrap w:val="0"/>
            <w:vAlign w:val="center"/>
          </w:tcPr>
          <w:p w14:paraId="541DF48C">
            <w:pPr>
              <w:rPr>
                <w:color w:val="000000"/>
                <w:sz w:val="40"/>
                <w:szCs w:val="44"/>
              </w:rPr>
            </w:pPr>
          </w:p>
        </w:tc>
        <w:tc>
          <w:tcPr>
            <w:tcW w:w="869" w:type="dxa"/>
            <w:noWrap w:val="0"/>
            <w:vAlign w:val="center"/>
          </w:tcPr>
          <w:p w14:paraId="196BED42">
            <w:pPr>
              <w:rPr>
                <w:color w:val="000000"/>
                <w:sz w:val="40"/>
                <w:szCs w:val="44"/>
              </w:rPr>
            </w:pPr>
          </w:p>
        </w:tc>
        <w:tc>
          <w:tcPr>
            <w:tcW w:w="943" w:type="dxa"/>
            <w:noWrap w:val="0"/>
            <w:vAlign w:val="center"/>
          </w:tcPr>
          <w:p w14:paraId="1B41A137">
            <w:pPr>
              <w:jc w:val="right"/>
              <w:rPr>
                <w:color w:val="000000"/>
                <w:sz w:val="40"/>
                <w:szCs w:val="44"/>
              </w:rPr>
            </w:pPr>
          </w:p>
        </w:tc>
      </w:tr>
      <w:tr w14:paraId="3B0B0F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839" w:type="dxa"/>
            <w:gridSpan w:val="3"/>
            <w:noWrap w:val="0"/>
            <w:vAlign w:val="center"/>
          </w:tcPr>
          <w:p w14:paraId="1D784213">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2101101</w:t>
            </w:r>
          </w:p>
        </w:tc>
        <w:tc>
          <w:tcPr>
            <w:tcW w:w="1562" w:type="dxa"/>
            <w:noWrap w:val="0"/>
            <w:vAlign w:val="center"/>
          </w:tcPr>
          <w:p w14:paraId="3F6C85D3">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行政单位医疗</w:t>
            </w:r>
          </w:p>
        </w:tc>
        <w:tc>
          <w:tcPr>
            <w:tcW w:w="831" w:type="dxa"/>
            <w:noWrap w:val="0"/>
            <w:vAlign w:val="center"/>
          </w:tcPr>
          <w:p w14:paraId="15119C0D">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48.69</w:t>
            </w:r>
          </w:p>
        </w:tc>
        <w:tc>
          <w:tcPr>
            <w:tcW w:w="869" w:type="dxa"/>
            <w:noWrap w:val="0"/>
            <w:vAlign w:val="center"/>
          </w:tcPr>
          <w:p w14:paraId="2BA83F98">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48.69</w:t>
            </w:r>
          </w:p>
        </w:tc>
        <w:tc>
          <w:tcPr>
            <w:tcW w:w="849" w:type="dxa"/>
            <w:noWrap w:val="0"/>
            <w:vAlign w:val="center"/>
          </w:tcPr>
          <w:p w14:paraId="1AD47EC3">
            <w:pPr>
              <w:rPr>
                <w:rFonts w:hint="eastAsia"/>
                <w:lang w:val="en-US" w:eastAsia="zh-CN"/>
              </w:rPr>
            </w:pPr>
          </w:p>
        </w:tc>
        <w:tc>
          <w:tcPr>
            <w:tcW w:w="849" w:type="dxa"/>
            <w:gridSpan w:val="2"/>
            <w:noWrap w:val="0"/>
            <w:vAlign w:val="center"/>
          </w:tcPr>
          <w:p w14:paraId="079B7088">
            <w:pPr>
              <w:rPr>
                <w:rFonts w:hint="eastAsia"/>
                <w:lang w:val="en-US" w:eastAsia="zh-CN"/>
              </w:rPr>
            </w:pPr>
          </w:p>
        </w:tc>
        <w:tc>
          <w:tcPr>
            <w:tcW w:w="869" w:type="dxa"/>
            <w:noWrap w:val="0"/>
            <w:vAlign w:val="center"/>
          </w:tcPr>
          <w:p w14:paraId="2EA6C7D6">
            <w:pPr>
              <w:rPr>
                <w:color w:val="000000"/>
                <w:sz w:val="40"/>
                <w:szCs w:val="44"/>
              </w:rPr>
            </w:pPr>
          </w:p>
        </w:tc>
        <w:tc>
          <w:tcPr>
            <w:tcW w:w="869" w:type="dxa"/>
            <w:noWrap w:val="0"/>
            <w:vAlign w:val="center"/>
          </w:tcPr>
          <w:p w14:paraId="62A914A1">
            <w:pPr>
              <w:rPr>
                <w:color w:val="000000"/>
                <w:sz w:val="40"/>
                <w:szCs w:val="44"/>
              </w:rPr>
            </w:pPr>
          </w:p>
        </w:tc>
        <w:tc>
          <w:tcPr>
            <w:tcW w:w="943" w:type="dxa"/>
            <w:noWrap w:val="0"/>
            <w:vAlign w:val="center"/>
          </w:tcPr>
          <w:p w14:paraId="1E7FECF9">
            <w:pPr>
              <w:rPr>
                <w:color w:val="000000"/>
                <w:sz w:val="40"/>
                <w:szCs w:val="44"/>
              </w:rPr>
            </w:pPr>
          </w:p>
        </w:tc>
      </w:tr>
      <w:tr w14:paraId="770D68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839" w:type="dxa"/>
            <w:gridSpan w:val="3"/>
            <w:noWrap w:val="0"/>
            <w:vAlign w:val="center"/>
          </w:tcPr>
          <w:p w14:paraId="2E776327">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2101102</w:t>
            </w:r>
          </w:p>
        </w:tc>
        <w:tc>
          <w:tcPr>
            <w:tcW w:w="1562" w:type="dxa"/>
            <w:noWrap w:val="0"/>
            <w:vAlign w:val="center"/>
          </w:tcPr>
          <w:p w14:paraId="0CB46442">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事业单位医疗</w:t>
            </w:r>
          </w:p>
        </w:tc>
        <w:tc>
          <w:tcPr>
            <w:tcW w:w="831" w:type="dxa"/>
            <w:noWrap w:val="0"/>
            <w:vAlign w:val="center"/>
          </w:tcPr>
          <w:p w14:paraId="68487DEB">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6.59</w:t>
            </w:r>
          </w:p>
        </w:tc>
        <w:tc>
          <w:tcPr>
            <w:tcW w:w="869" w:type="dxa"/>
            <w:noWrap w:val="0"/>
            <w:vAlign w:val="center"/>
          </w:tcPr>
          <w:p w14:paraId="0C60CD99">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6.59</w:t>
            </w:r>
          </w:p>
        </w:tc>
        <w:tc>
          <w:tcPr>
            <w:tcW w:w="849" w:type="dxa"/>
            <w:noWrap w:val="0"/>
            <w:vAlign w:val="center"/>
          </w:tcPr>
          <w:p w14:paraId="53DF73D7">
            <w:pPr>
              <w:rPr>
                <w:rFonts w:hint="eastAsia"/>
                <w:lang w:val="en-US" w:eastAsia="zh-CN"/>
              </w:rPr>
            </w:pPr>
          </w:p>
        </w:tc>
        <w:tc>
          <w:tcPr>
            <w:tcW w:w="849" w:type="dxa"/>
            <w:gridSpan w:val="2"/>
            <w:noWrap w:val="0"/>
            <w:vAlign w:val="center"/>
          </w:tcPr>
          <w:p w14:paraId="313DCA31">
            <w:pPr>
              <w:rPr>
                <w:rFonts w:hint="eastAsia"/>
                <w:lang w:val="en-US" w:eastAsia="zh-CN"/>
              </w:rPr>
            </w:pPr>
          </w:p>
        </w:tc>
        <w:tc>
          <w:tcPr>
            <w:tcW w:w="869" w:type="dxa"/>
            <w:noWrap w:val="0"/>
            <w:vAlign w:val="center"/>
          </w:tcPr>
          <w:p w14:paraId="51971BDE">
            <w:pPr>
              <w:rPr>
                <w:color w:val="000000"/>
                <w:sz w:val="40"/>
                <w:szCs w:val="44"/>
              </w:rPr>
            </w:pPr>
          </w:p>
        </w:tc>
        <w:tc>
          <w:tcPr>
            <w:tcW w:w="869" w:type="dxa"/>
            <w:noWrap w:val="0"/>
            <w:vAlign w:val="center"/>
          </w:tcPr>
          <w:p w14:paraId="3B0A1B3F">
            <w:pPr>
              <w:rPr>
                <w:color w:val="000000"/>
                <w:sz w:val="40"/>
                <w:szCs w:val="44"/>
              </w:rPr>
            </w:pPr>
          </w:p>
        </w:tc>
        <w:tc>
          <w:tcPr>
            <w:tcW w:w="943" w:type="dxa"/>
            <w:noWrap w:val="0"/>
            <w:vAlign w:val="center"/>
          </w:tcPr>
          <w:p w14:paraId="7A9AB67E">
            <w:pPr>
              <w:rPr>
                <w:color w:val="000000"/>
                <w:sz w:val="40"/>
                <w:szCs w:val="44"/>
              </w:rPr>
            </w:pPr>
          </w:p>
        </w:tc>
      </w:tr>
      <w:tr w14:paraId="0136EE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839" w:type="dxa"/>
            <w:gridSpan w:val="3"/>
            <w:noWrap w:val="0"/>
            <w:vAlign w:val="center"/>
          </w:tcPr>
          <w:p w14:paraId="5DBB9F0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2101103</w:t>
            </w:r>
          </w:p>
        </w:tc>
        <w:tc>
          <w:tcPr>
            <w:tcW w:w="1562" w:type="dxa"/>
            <w:noWrap w:val="0"/>
            <w:vAlign w:val="center"/>
          </w:tcPr>
          <w:p w14:paraId="4E5DE6CF">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公务员医疗补助</w:t>
            </w:r>
          </w:p>
        </w:tc>
        <w:tc>
          <w:tcPr>
            <w:tcW w:w="831" w:type="dxa"/>
            <w:noWrap w:val="0"/>
            <w:vAlign w:val="center"/>
          </w:tcPr>
          <w:p w14:paraId="7AD80E74">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45.27</w:t>
            </w:r>
          </w:p>
        </w:tc>
        <w:tc>
          <w:tcPr>
            <w:tcW w:w="869" w:type="dxa"/>
            <w:noWrap w:val="0"/>
            <w:vAlign w:val="center"/>
          </w:tcPr>
          <w:p w14:paraId="1A395922">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45.27</w:t>
            </w:r>
          </w:p>
        </w:tc>
        <w:tc>
          <w:tcPr>
            <w:tcW w:w="849" w:type="dxa"/>
            <w:noWrap w:val="0"/>
            <w:vAlign w:val="center"/>
          </w:tcPr>
          <w:p w14:paraId="45BFC72D">
            <w:pPr>
              <w:rPr>
                <w:rFonts w:hint="eastAsia"/>
                <w:lang w:val="en-US" w:eastAsia="zh-CN"/>
              </w:rPr>
            </w:pPr>
          </w:p>
        </w:tc>
        <w:tc>
          <w:tcPr>
            <w:tcW w:w="849" w:type="dxa"/>
            <w:gridSpan w:val="2"/>
            <w:noWrap w:val="0"/>
            <w:vAlign w:val="center"/>
          </w:tcPr>
          <w:p w14:paraId="580D3654">
            <w:pPr>
              <w:rPr>
                <w:rFonts w:hint="eastAsia"/>
                <w:lang w:val="en-US" w:eastAsia="zh-CN"/>
              </w:rPr>
            </w:pPr>
          </w:p>
        </w:tc>
        <w:tc>
          <w:tcPr>
            <w:tcW w:w="869" w:type="dxa"/>
            <w:noWrap w:val="0"/>
            <w:vAlign w:val="center"/>
          </w:tcPr>
          <w:p w14:paraId="1D57F627">
            <w:pPr>
              <w:rPr>
                <w:color w:val="000000"/>
                <w:sz w:val="40"/>
                <w:szCs w:val="44"/>
              </w:rPr>
            </w:pPr>
          </w:p>
        </w:tc>
        <w:tc>
          <w:tcPr>
            <w:tcW w:w="869" w:type="dxa"/>
            <w:noWrap w:val="0"/>
            <w:vAlign w:val="center"/>
          </w:tcPr>
          <w:p w14:paraId="0EBDF66E">
            <w:pPr>
              <w:rPr>
                <w:color w:val="000000"/>
                <w:sz w:val="40"/>
                <w:szCs w:val="44"/>
              </w:rPr>
            </w:pPr>
          </w:p>
        </w:tc>
        <w:tc>
          <w:tcPr>
            <w:tcW w:w="943" w:type="dxa"/>
            <w:noWrap w:val="0"/>
            <w:vAlign w:val="center"/>
          </w:tcPr>
          <w:p w14:paraId="635FAA5C">
            <w:pPr>
              <w:jc w:val="right"/>
              <w:rPr>
                <w:color w:val="000000"/>
                <w:sz w:val="40"/>
                <w:szCs w:val="44"/>
              </w:rPr>
            </w:pPr>
          </w:p>
        </w:tc>
      </w:tr>
      <w:tr w14:paraId="3E3868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839" w:type="dxa"/>
            <w:gridSpan w:val="3"/>
            <w:noWrap w:val="0"/>
            <w:vAlign w:val="center"/>
          </w:tcPr>
          <w:p w14:paraId="284843DC">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2150701</w:t>
            </w:r>
          </w:p>
        </w:tc>
        <w:tc>
          <w:tcPr>
            <w:tcW w:w="1562" w:type="dxa"/>
            <w:noWrap w:val="0"/>
            <w:vAlign w:val="center"/>
          </w:tcPr>
          <w:p w14:paraId="40A8DA02">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行政运行</w:t>
            </w:r>
          </w:p>
        </w:tc>
        <w:tc>
          <w:tcPr>
            <w:tcW w:w="831" w:type="dxa"/>
            <w:noWrap w:val="0"/>
            <w:vAlign w:val="center"/>
          </w:tcPr>
          <w:p w14:paraId="3358798A">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4.67</w:t>
            </w:r>
          </w:p>
        </w:tc>
        <w:tc>
          <w:tcPr>
            <w:tcW w:w="869" w:type="dxa"/>
            <w:noWrap w:val="0"/>
            <w:vAlign w:val="center"/>
          </w:tcPr>
          <w:p w14:paraId="7F0D3D72">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4.67</w:t>
            </w:r>
          </w:p>
        </w:tc>
        <w:tc>
          <w:tcPr>
            <w:tcW w:w="849" w:type="dxa"/>
            <w:noWrap w:val="0"/>
            <w:vAlign w:val="center"/>
          </w:tcPr>
          <w:p w14:paraId="4A9F95F5">
            <w:pPr>
              <w:rPr>
                <w:rFonts w:hint="eastAsia"/>
                <w:lang w:val="en-US" w:eastAsia="zh-CN"/>
              </w:rPr>
            </w:pPr>
          </w:p>
        </w:tc>
        <w:tc>
          <w:tcPr>
            <w:tcW w:w="849" w:type="dxa"/>
            <w:gridSpan w:val="2"/>
            <w:noWrap w:val="0"/>
            <w:vAlign w:val="center"/>
          </w:tcPr>
          <w:p w14:paraId="5BDCF9E1">
            <w:pPr>
              <w:rPr>
                <w:rFonts w:hint="eastAsia"/>
                <w:lang w:val="en-US" w:eastAsia="zh-CN"/>
              </w:rPr>
            </w:pPr>
          </w:p>
        </w:tc>
        <w:tc>
          <w:tcPr>
            <w:tcW w:w="869" w:type="dxa"/>
            <w:noWrap w:val="0"/>
            <w:vAlign w:val="center"/>
          </w:tcPr>
          <w:p w14:paraId="3A011717">
            <w:pPr>
              <w:rPr>
                <w:color w:val="000000"/>
                <w:sz w:val="40"/>
                <w:szCs w:val="44"/>
              </w:rPr>
            </w:pPr>
          </w:p>
        </w:tc>
        <w:tc>
          <w:tcPr>
            <w:tcW w:w="869" w:type="dxa"/>
            <w:noWrap w:val="0"/>
            <w:vAlign w:val="center"/>
          </w:tcPr>
          <w:p w14:paraId="01C3A6FC">
            <w:pPr>
              <w:rPr>
                <w:color w:val="000000"/>
                <w:sz w:val="40"/>
                <w:szCs w:val="44"/>
              </w:rPr>
            </w:pPr>
          </w:p>
        </w:tc>
        <w:tc>
          <w:tcPr>
            <w:tcW w:w="943" w:type="dxa"/>
            <w:noWrap w:val="0"/>
            <w:vAlign w:val="center"/>
          </w:tcPr>
          <w:p w14:paraId="198E5A50">
            <w:pPr>
              <w:jc w:val="right"/>
              <w:rPr>
                <w:color w:val="000000"/>
                <w:sz w:val="40"/>
                <w:szCs w:val="44"/>
              </w:rPr>
            </w:pPr>
          </w:p>
        </w:tc>
      </w:tr>
      <w:tr w14:paraId="04F7EB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839" w:type="dxa"/>
            <w:gridSpan w:val="3"/>
            <w:noWrap w:val="0"/>
            <w:vAlign w:val="center"/>
          </w:tcPr>
          <w:p w14:paraId="6D3D4C33">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2150799</w:t>
            </w:r>
          </w:p>
        </w:tc>
        <w:tc>
          <w:tcPr>
            <w:tcW w:w="1562" w:type="dxa"/>
            <w:noWrap w:val="0"/>
            <w:vAlign w:val="center"/>
          </w:tcPr>
          <w:p w14:paraId="4AB60E41">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其他国有资产监管支出</w:t>
            </w:r>
          </w:p>
        </w:tc>
        <w:tc>
          <w:tcPr>
            <w:tcW w:w="831" w:type="dxa"/>
            <w:noWrap w:val="0"/>
            <w:vAlign w:val="center"/>
          </w:tcPr>
          <w:p w14:paraId="77E3D438">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410.91</w:t>
            </w:r>
          </w:p>
        </w:tc>
        <w:tc>
          <w:tcPr>
            <w:tcW w:w="869" w:type="dxa"/>
            <w:noWrap w:val="0"/>
            <w:vAlign w:val="center"/>
          </w:tcPr>
          <w:p w14:paraId="612DF9EC">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410.91</w:t>
            </w:r>
          </w:p>
        </w:tc>
        <w:tc>
          <w:tcPr>
            <w:tcW w:w="849" w:type="dxa"/>
            <w:noWrap w:val="0"/>
            <w:vAlign w:val="center"/>
          </w:tcPr>
          <w:p w14:paraId="669A149E">
            <w:pPr>
              <w:rPr>
                <w:rFonts w:hint="eastAsia"/>
                <w:lang w:val="en-US" w:eastAsia="zh-CN"/>
              </w:rPr>
            </w:pPr>
          </w:p>
        </w:tc>
        <w:tc>
          <w:tcPr>
            <w:tcW w:w="849" w:type="dxa"/>
            <w:gridSpan w:val="2"/>
            <w:noWrap w:val="0"/>
            <w:vAlign w:val="center"/>
          </w:tcPr>
          <w:p w14:paraId="74085A54">
            <w:pPr>
              <w:rPr>
                <w:rFonts w:hint="eastAsia"/>
                <w:lang w:val="en-US" w:eastAsia="zh-CN"/>
              </w:rPr>
            </w:pPr>
          </w:p>
        </w:tc>
        <w:tc>
          <w:tcPr>
            <w:tcW w:w="869" w:type="dxa"/>
            <w:noWrap w:val="0"/>
            <w:vAlign w:val="center"/>
          </w:tcPr>
          <w:p w14:paraId="285EEEB9">
            <w:pPr>
              <w:rPr>
                <w:color w:val="000000"/>
                <w:sz w:val="40"/>
                <w:szCs w:val="44"/>
              </w:rPr>
            </w:pPr>
          </w:p>
        </w:tc>
        <w:tc>
          <w:tcPr>
            <w:tcW w:w="869" w:type="dxa"/>
            <w:noWrap w:val="0"/>
            <w:vAlign w:val="center"/>
          </w:tcPr>
          <w:p w14:paraId="6BEB8AA0">
            <w:pPr>
              <w:rPr>
                <w:color w:val="000000"/>
                <w:sz w:val="40"/>
                <w:szCs w:val="44"/>
              </w:rPr>
            </w:pPr>
          </w:p>
        </w:tc>
        <w:tc>
          <w:tcPr>
            <w:tcW w:w="943" w:type="dxa"/>
            <w:noWrap w:val="0"/>
            <w:vAlign w:val="center"/>
          </w:tcPr>
          <w:p w14:paraId="0F6B5CCB">
            <w:pPr>
              <w:jc w:val="right"/>
              <w:rPr>
                <w:color w:val="000000"/>
                <w:sz w:val="40"/>
                <w:szCs w:val="44"/>
              </w:rPr>
            </w:pPr>
          </w:p>
        </w:tc>
      </w:tr>
      <w:tr w14:paraId="750522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839" w:type="dxa"/>
            <w:gridSpan w:val="3"/>
            <w:noWrap w:val="0"/>
            <w:vAlign w:val="center"/>
          </w:tcPr>
          <w:p w14:paraId="164CF896">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2210201</w:t>
            </w:r>
          </w:p>
        </w:tc>
        <w:tc>
          <w:tcPr>
            <w:tcW w:w="1562" w:type="dxa"/>
            <w:noWrap w:val="0"/>
            <w:vAlign w:val="center"/>
          </w:tcPr>
          <w:p w14:paraId="59C40176">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住房公积金</w:t>
            </w:r>
          </w:p>
        </w:tc>
        <w:tc>
          <w:tcPr>
            <w:tcW w:w="831" w:type="dxa"/>
            <w:noWrap w:val="0"/>
            <w:vAlign w:val="center"/>
          </w:tcPr>
          <w:p w14:paraId="7AEF597B">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157.12</w:t>
            </w:r>
          </w:p>
        </w:tc>
        <w:tc>
          <w:tcPr>
            <w:tcW w:w="869" w:type="dxa"/>
            <w:noWrap w:val="0"/>
            <w:vAlign w:val="center"/>
          </w:tcPr>
          <w:p w14:paraId="7B2F4EAA">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157.12</w:t>
            </w:r>
          </w:p>
        </w:tc>
        <w:tc>
          <w:tcPr>
            <w:tcW w:w="849" w:type="dxa"/>
            <w:noWrap w:val="0"/>
            <w:vAlign w:val="center"/>
          </w:tcPr>
          <w:p w14:paraId="107D2D8D">
            <w:pPr>
              <w:rPr>
                <w:rFonts w:hint="eastAsia"/>
                <w:lang w:val="en-US" w:eastAsia="zh-CN"/>
              </w:rPr>
            </w:pPr>
          </w:p>
        </w:tc>
        <w:tc>
          <w:tcPr>
            <w:tcW w:w="849" w:type="dxa"/>
            <w:gridSpan w:val="2"/>
            <w:noWrap w:val="0"/>
            <w:vAlign w:val="center"/>
          </w:tcPr>
          <w:p w14:paraId="48861676">
            <w:pPr>
              <w:rPr>
                <w:rFonts w:hint="eastAsia"/>
                <w:lang w:val="en-US" w:eastAsia="zh-CN"/>
              </w:rPr>
            </w:pPr>
          </w:p>
        </w:tc>
        <w:tc>
          <w:tcPr>
            <w:tcW w:w="869" w:type="dxa"/>
            <w:noWrap w:val="0"/>
            <w:vAlign w:val="center"/>
          </w:tcPr>
          <w:p w14:paraId="0D9BF396">
            <w:pPr>
              <w:rPr>
                <w:color w:val="000000"/>
                <w:sz w:val="40"/>
                <w:szCs w:val="44"/>
              </w:rPr>
            </w:pPr>
          </w:p>
        </w:tc>
        <w:tc>
          <w:tcPr>
            <w:tcW w:w="869" w:type="dxa"/>
            <w:noWrap w:val="0"/>
            <w:vAlign w:val="center"/>
          </w:tcPr>
          <w:p w14:paraId="64E173AA">
            <w:pPr>
              <w:rPr>
                <w:color w:val="000000"/>
                <w:sz w:val="40"/>
                <w:szCs w:val="44"/>
              </w:rPr>
            </w:pPr>
          </w:p>
        </w:tc>
        <w:tc>
          <w:tcPr>
            <w:tcW w:w="943" w:type="dxa"/>
            <w:noWrap w:val="0"/>
            <w:vAlign w:val="center"/>
          </w:tcPr>
          <w:p w14:paraId="5FE279B4">
            <w:pPr>
              <w:jc w:val="right"/>
              <w:rPr>
                <w:color w:val="000000"/>
                <w:sz w:val="40"/>
                <w:szCs w:val="44"/>
              </w:rPr>
            </w:pPr>
          </w:p>
        </w:tc>
      </w:tr>
      <w:tr w14:paraId="2E1ED0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839" w:type="dxa"/>
            <w:gridSpan w:val="3"/>
            <w:noWrap w:val="0"/>
            <w:vAlign w:val="center"/>
          </w:tcPr>
          <w:p w14:paraId="3F180682">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2299999</w:t>
            </w:r>
          </w:p>
        </w:tc>
        <w:tc>
          <w:tcPr>
            <w:tcW w:w="1562" w:type="dxa"/>
            <w:noWrap w:val="0"/>
            <w:vAlign w:val="center"/>
          </w:tcPr>
          <w:p w14:paraId="40A66A34">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其他支出</w:t>
            </w:r>
          </w:p>
        </w:tc>
        <w:tc>
          <w:tcPr>
            <w:tcW w:w="831" w:type="dxa"/>
            <w:noWrap w:val="0"/>
            <w:vAlign w:val="center"/>
          </w:tcPr>
          <w:p w14:paraId="3F3EDD3B">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42.13</w:t>
            </w:r>
          </w:p>
        </w:tc>
        <w:tc>
          <w:tcPr>
            <w:tcW w:w="869" w:type="dxa"/>
            <w:noWrap w:val="0"/>
            <w:vAlign w:val="center"/>
          </w:tcPr>
          <w:p w14:paraId="6917BCA2">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p>
        </w:tc>
        <w:tc>
          <w:tcPr>
            <w:tcW w:w="849" w:type="dxa"/>
            <w:noWrap w:val="0"/>
            <w:vAlign w:val="center"/>
          </w:tcPr>
          <w:p w14:paraId="62A53688">
            <w:pPr>
              <w:rPr>
                <w:rFonts w:hint="eastAsia"/>
                <w:lang w:val="en-US" w:eastAsia="zh-CN"/>
              </w:rPr>
            </w:pPr>
          </w:p>
        </w:tc>
        <w:tc>
          <w:tcPr>
            <w:tcW w:w="849" w:type="dxa"/>
            <w:gridSpan w:val="2"/>
            <w:noWrap w:val="0"/>
            <w:vAlign w:val="center"/>
          </w:tcPr>
          <w:p w14:paraId="30FD62BC">
            <w:pPr>
              <w:rPr>
                <w:rFonts w:hint="eastAsia"/>
                <w:lang w:val="en-US" w:eastAsia="zh-CN"/>
              </w:rPr>
            </w:pPr>
          </w:p>
        </w:tc>
        <w:tc>
          <w:tcPr>
            <w:tcW w:w="869" w:type="dxa"/>
            <w:noWrap w:val="0"/>
            <w:vAlign w:val="center"/>
          </w:tcPr>
          <w:p w14:paraId="0462194D">
            <w:pPr>
              <w:rPr>
                <w:color w:val="000000"/>
                <w:sz w:val="40"/>
                <w:szCs w:val="44"/>
              </w:rPr>
            </w:pPr>
          </w:p>
        </w:tc>
        <w:tc>
          <w:tcPr>
            <w:tcW w:w="869" w:type="dxa"/>
            <w:noWrap w:val="0"/>
            <w:vAlign w:val="center"/>
          </w:tcPr>
          <w:p w14:paraId="53BC0F5E">
            <w:pPr>
              <w:rPr>
                <w:color w:val="000000"/>
                <w:sz w:val="40"/>
                <w:szCs w:val="44"/>
              </w:rPr>
            </w:pPr>
          </w:p>
        </w:tc>
        <w:tc>
          <w:tcPr>
            <w:tcW w:w="943" w:type="dxa"/>
            <w:noWrap w:val="0"/>
            <w:vAlign w:val="center"/>
          </w:tcPr>
          <w:p w14:paraId="7F1DB318">
            <w:pPr>
              <w:jc w:val="right"/>
              <w:rPr>
                <w:color w:val="000000"/>
                <w:sz w:val="40"/>
                <w:szCs w:val="44"/>
              </w:rPr>
            </w:pPr>
          </w:p>
        </w:tc>
      </w:tr>
      <w:tr w14:paraId="5A7BC9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5" w:hRule="exact"/>
          <w:jc w:val="center"/>
        </w:trPr>
        <w:tc>
          <w:tcPr>
            <w:tcW w:w="8480" w:type="dxa"/>
            <w:gridSpan w:val="12"/>
            <w:tcBorders>
              <w:left w:val="single" w:color="FFFFFF" w:sz="4" w:space="0"/>
              <w:bottom w:val="single" w:color="FFFFFF" w:sz="4" w:space="0"/>
              <w:right w:val="single" w:color="FFFFFF" w:sz="4" w:space="0"/>
            </w:tcBorders>
            <w:noWrap w:val="0"/>
            <w:vAlign w:val="center"/>
          </w:tcPr>
          <w:p w14:paraId="0B2B9E71">
            <w:pPr>
              <w:jc w:val="left"/>
              <w:rPr>
                <w:color w:val="000000"/>
                <w:sz w:val="40"/>
                <w:szCs w:val="44"/>
              </w:rPr>
            </w:pPr>
            <w:r>
              <w:rPr>
                <w:rFonts w:ascii="宋体" w:hAnsi="宋体" w:eastAsia="宋体" w:cs="宋体"/>
                <w:b w:val="0"/>
                <w:i w:val="0"/>
                <w:color w:val="000000"/>
                <w:sz w:val="18"/>
                <w:szCs w:val="44"/>
              </w:rPr>
              <w:t>注：本表反映部门（单位）本年度取得的各项收入情况。</w:t>
            </w:r>
          </w:p>
        </w:tc>
      </w:tr>
    </w:tbl>
    <w:p w14:paraId="440EA1E6">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黑体" w:hAnsi="宋体" w:eastAsia="黑体" w:cs="黑体"/>
          <w:color w:val="000000"/>
          <w:sz w:val="32"/>
          <w:szCs w:val="32"/>
          <w:lang w:bidi="zh-HK"/>
        </w:rPr>
      </w:pPr>
    </w:p>
    <w:p w14:paraId="6CDCDCE1">
      <w:pPr>
        <w:snapToGrid w:val="0"/>
        <w:spacing w:before="200" w:after="200" w:line="200" w:lineRule="auto"/>
        <w:jc w:val="center"/>
        <w:rPr>
          <w:rFonts w:hint="eastAsia" w:ascii="黑体" w:hAnsi="宋体" w:eastAsia="黑体" w:cs="黑体"/>
          <w:color w:val="000000"/>
          <w:sz w:val="32"/>
          <w:szCs w:val="32"/>
          <w:lang w:bidi="zh-HK"/>
        </w:rPr>
      </w:pPr>
      <w:r>
        <w:rPr>
          <w:rFonts w:hint="eastAsia" w:ascii="黑体" w:hAnsi="宋体" w:eastAsia="黑体" w:cs="黑体"/>
          <w:color w:val="000000"/>
          <w:sz w:val="32"/>
          <w:szCs w:val="32"/>
          <w:lang w:bidi="zh-HK"/>
        </w:rPr>
        <w:t>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280"/>
        <w:gridCol w:w="260"/>
        <w:gridCol w:w="280"/>
        <w:gridCol w:w="1880"/>
        <w:gridCol w:w="453"/>
        <w:gridCol w:w="467"/>
        <w:gridCol w:w="980"/>
        <w:gridCol w:w="553"/>
        <w:gridCol w:w="407"/>
        <w:gridCol w:w="900"/>
        <w:gridCol w:w="940"/>
        <w:gridCol w:w="906"/>
      </w:tblGrid>
      <w:tr w14:paraId="05E629A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12"/>
            <w:noWrap w:val="0"/>
            <w:vAlign w:val="top"/>
          </w:tcPr>
          <w:p w14:paraId="1B87CC96">
            <w:pPr>
              <w:jc w:val="right"/>
              <w:rPr>
                <w:color w:val="000000"/>
                <w:sz w:val="22"/>
                <w:szCs w:val="24"/>
              </w:rPr>
            </w:pPr>
            <w:r>
              <w:rPr>
                <w:rFonts w:hint="eastAsia" w:ascii="宋体" w:hAnsi="宋体" w:cs="宋体"/>
                <w:color w:val="000000"/>
                <w:sz w:val="21"/>
                <w:szCs w:val="24"/>
                <w:lang w:eastAsia="zh-CN"/>
              </w:rPr>
              <w:t>公开</w:t>
            </w:r>
            <w:r>
              <w:rPr>
                <w:rFonts w:ascii="宋体" w:hAnsi="宋体" w:eastAsia="宋体" w:cs="宋体"/>
                <w:color w:val="000000"/>
                <w:sz w:val="21"/>
                <w:szCs w:val="24"/>
              </w:rPr>
              <w:t>03表</w:t>
            </w:r>
          </w:p>
        </w:tc>
      </w:tr>
      <w:tr w14:paraId="262C8C8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5"/>
            <w:noWrap w:val="0"/>
            <w:vAlign w:val="top"/>
          </w:tcPr>
          <w:p w14:paraId="7038F6FC">
            <w:pPr>
              <w:jc w:val="left"/>
              <w:rPr>
                <w:color w:val="000000"/>
                <w:sz w:val="22"/>
                <w:szCs w:val="24"/>
              </w:rPr>
            </w:pPr>
            <w:r>
              <w:rPr>
                <w:rFonts w:hint="eastAsia" w:ascii="宋体" w:hAnsi="宋体" w:cs="宋体"/>
                <w:color w:val="000000"/>
                <w:sz w:val="21"/>
                <w:szCs w:val="24"/>
                <w:lang w:val="en-US" w:eastAsia="zh-CN"/>
              </w:rPr>
              <w:t>部门：</w:t>
            </w:r>
          </w:p>
        </w:tc>
        <w:tc>
          <w:tcPr>
            <w:tcW w:w="2000" w:type="dxa"/>
            <w:gridSpan w:val="3"/>
            <w:noWrap w:val="0"/>
            <w:vAlign w:val="top"/>
          </w:tcPr>
          <w:p w14:paraId="5C23F6E1">
            <w:pPr>
              <w:jc w:val="center"/>
              <w:rPr>
                <w:color w:val="000000"/>
                <w:sz w:val="22"/>
                <w:szCs w:val="24"/>
              </w:rPr>
            </w:pPr>
            <w:r>
              <w:rPr>
                <w:rFonts w:ascii="宋体" w:hAnsi="宋体" w:eastAsia="宋体" w:cs="宋体"/>
                <w:color w:val="000000"/>
                <w:sz w:val="21"/>
                <w:szCs w:val="24"/>
              </w:rPr>
              <w:t>202</w:t>
            </w:r>
            <w:r>
              <w:rPr>
                <w:rFonts w:hint="eastAsia" w:ascii="宋体" w:hAnsi="宋体" w:cs="宋体"/>
                <w:color w:val="000000"/>
                <w:sz w:val="21"/>
                <w:szCs w:val="24"/>
                <w:lang w:val="en-US" w:eastAsia="zh-CN"/>
              </w:rPr>
              <w:t>4</w:t>
            </w:r>
            <w:r>
              <w:rPr>
                <w:rFonts w:ascii="宋体" w:hAnsi="宋体" w:eastAsia="宋体" w:cs="宋体"/>
                <w:color w:val="000000"/>
                <w:sz w:val="21"/>
                <w:szCs w:val="24"/>
              </w:rPr>
              <w:t>年度</w:t>
            </w:r>
          </w:p>
        </w:tc>
        <w:tc>
          <w:tcPr>
            <w:tcW w:w="3153" w:type="dxa"/>
            <w:gridSpan w:val="4"/>
            <w:noWrap w:val="0"/>
            <w:vAlign w:val="top"/>
          </w:tcPr>
          <w:p w14:paraId="656CECD9">
            <w:pPr>
              <w:jc w:val="right"/>
              <w:rPr>
                <w:color w:val="000000"/>
                <w:sz w:val="22"/>
                <w:szCs w:val="24"/>
              </w:rPr>
            </w:pPr>
            <w:r>
              <w:rPr>
                <w:rFonts w:ascii="宋体" w:hAnsi="宋体" w:eastAsia="宋体" w:cs="宋体"/>
                <w:color w:val="000000"/>
                <w:sz w:val="21"/>
                <w:szCs w:val="24"/>
              </w:rPr>
              <w:t>金额单位：万元</w:t>
            </w:r>
          </w:p>
        </w:tc>
      </w:tr>
      <w:tr w14:paraId="621CB1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4" w:hRule="exact"/>
          <w:jc w:val="center"/>
        </w:trPr>
        <w:tc>
          <w:tcPr>
            <w:tcW w:w="2700" w:type="dxa"/>
            <w:gridSpan w:val="4"/>
            <w:noWrap w:val="0"/>
            <w:vAlign w:val="center"/>
          </w:tcPr>
          <w:p w14:paraId="06015C0B">
            <w:pPr>
              <w:jc w:val="center"/>
              <w:rPr>
                <w:color w:val="000000"/>
                <w:sz w:val="32"/>
                <w:szCs w:val="36"/>
              </w:rPr>
            </w:pPr>
            <w:r>
              <w:rPr>
                <w:rFonts w:ascii="宋体" w:hAnsi="宋体" w:eastAsia="宋体" w:cs="宋体"/>
                <w:b w:val="0"/>
                <w:i w:val="0"/>
                <w:color w:val="000000"/>
                <w:sz w:val="18"/>
                <w:szCs w:val="36"/>
              </w:rPr>
              <w:t>项    目</w:t>
            </w:r>
          </w:p>
        </w:tc>
        <w:tc>
          <w:tcPr>
            <w:tcW w:w="920" w:type="dxa"/>
            <w:gridSpan w:val="2"/>
            <w:vMerge w:val="restart"/>
            <w:noWrap w:val="0"/>
            <w:vAlign w:val="center"/>
          </w:tcPr>
          <w:p w14:paraId="16044226">
            <w:pPr>
              <w:jc w:val="center"/>
              <w:rPr>
                <w:color w:val="000000"/>
                <w:sz w:val="32"/>
                <w:szCs w:val="36"/>
              </w:rPr>
            </w:pPr>
            <w:r>
              <w:rPr>
                <w:rFonts w:ascii="宋体" w:hAnsi="宋体" w:eastAsia="宋体" w:cs="宋体"/>
                <w:b w:val="0"/>
                <w:i w:val="0"/>
                <w:color w:val="000000"/>
                <w:sz w:val="18"/>
                <w:szCs w:val="36"/>
              </w:rPr>
              <w:t>本年支出合计</w:t>
            </w:r>
          </w:p>
        </w:tc>
        <w:tc>
          <w:tcPr>
            <w:tcW w:w="980" w:type="dxa"/>
            <w:vMerge w:val="restart"/>
            <w:noWrap w:val="0"/>
            <w:vAlign w:val="center"/>
          </w:tcPr>
          <w:p w14:paraId="68E1335A">
            <w:pPr>
              <w:jc w:val="center"/>
              <w:rPr>
                <w:color w:val="000000"/>
                <w:sz w:val="32"/>
                <w:szCs w:val="36"/>
              </w:rPr>
            </w:pPr>
            <w:r>
              <w:rPr>
                <w:rFonts w:ascii="宋体" w:hAnsi="宋体" w:eastAsia="宋体" w:cs="宋体"/>
                <w:b w:val="0"/>
                <w:i w:val="0"/>
                <w:color w:val="000000"/>
                <w:sz w:val="18"/>
                <w:szCs w:val="36"/>
              </w:rPr>
              <w:t>基本支出</w:t>
            </w:r>
          </w:p>
        </w:tc>
        <w:tc>
          <w:tcPr>
            <w:tcW w:w="960" w:type="dxa"/>
            <w:gridSpan w:val="2"/>
            <w:vMerge w:val="restart"/>
            <w:noWrap w:val="0"/>
            <w:vAlign w:val="center"/>
          </w:tcPr>
          <w:p w14:paraId="6B2F0B31">
            <w:pPr>
              <w:jc w:val="center"/>
              <w:rPr>
                <w:color w:val="000000"/>
                <w:sz w:val="32"/>
                <w:szCs w:val="36"/>
              </w:rPr>
            </w:pPr>
            <w:r>
              <w:rPr>
                <w:rFonts w:ascii="宋体" w:hAnsi="宋体" w:eastAsia="宋体" w:cs="宋体"/>
                <w:b w:val="0"/>
                <w:i w:val="0"/>
                <w:color w:val="000000"/>
                <w:sz w:val="18"/>
                <w:szCs w:val="36"/>
              </w:rPr>
              <w:t>项目支出</w:t>
            </w:r>
          </w:p>
        </w:tc>
        <w:tc>
          <w:tcPr>
            <w:tcW w:w="900" w:type="dxa"/>
            <w:vMerge w:val="restart"/>
            <w:noWrap w:val="0"/>
            <w:vAlign w:val="center"/>
          </w:tcPr>
          <w:p w14:paraId="5737E3B8">
            <w:pPr>
              <w:jc w:val="center"/>
              <w:rPr>
                <w:color w:val="000000"/>
                <w:sz w:val="32"/>
                <w:szCs w:val="36"/>
              </w:rPr>
            </w:pPr>
            <w:r>
              <w:rPr>
                <w:rFonts w:ascii="宋体" w:hAnsi="宋体" w:eastAsia="宋体" w:cs="宋体"/>
                <w:b w:val="0"/>
                <w:i w:val="0"/>
                <w:color w:val="000000"/>
                <w:sz w:val="18"/>
                <w:szCs w:val="36"/>
              </w:rPr>
              <w:t>上缴上级支出</w:t>
            </w:r>
          </w:p>
        </w:tc>
        <w:tc>
          <w:tcPr>
            <w:tcW w:w="940" w:type="dxa"/>
            <w:vMerge w:val="restart"/>
            <w:noWrap w:val="0"/>
            <w:vAlign w:val="center"/>
          </w:tcPr>
          <w:p w14:paraId="32490C30">
            <w:pPr>
              <w:jc w:val="center"/>
              <w:rPr>
                <w:color w:val="000000"/>
                <w:sz w:val="32"/>
                <w:szCs w:val="36"/>
              </w:rPr>
            </w:pPr>
            <w:r>
              <w:rPr>
                <w:rFonts w:ascii="宋体" w:hAnsi="宋体" w:eastAsia="宋体" w:cs="宋体"/>
                <w:b w:val="0"/>
                <w:i w:val="0"/>
                <w:color w:val="000000"/>
                <w:sz w:val="18"/>
                <w:szCs w:val="36"/>
              </w:rPr>
              <w:t>经营支出</w:t>
            </w:r>
          </w:p>
        </w:tc>
        <w:tc>
          <w:tcPr>
            <w:tcW w:w="906" w:type="dxa"/>
            <w:vMerge w:val="restart"/>
            <w:noWrap w:val="0"/>
            <w:vAlign w:val="center"/>
          </w:tcPr>
          <w:p w14:paraId="32BC313C">
            <w:pPr>
              <w:jc w:val="center"/>
              <w:rPr>
                <w:color w:val="000000"/>
                <w:sz w:val="32"/>
                <w:szCs w:val="36"/>
              </w:rPr>
            </w:pPr>
            <w:r>
              <w:rPr>
                <w:rFonts w:ascii="宋体" w:hAnsi="宋体" w:eastAsia="宋体" w:cs="宋体"/>
                <w:b w:val="0"/>
                <w:i w:val="0"/>
                <w:color w:val="000000"/>
                <w:sz w:val="18"/>
                <w:szCs w:val="36"/>
              </w:rPr>
              <w:t>对附属单位补助支出</w:t>
            </w:r>
          </w:p>
        </w:tc>
      </w:tr>
      <w:tr w14:paraId="0C1090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2" w:hRule="exact"/>
          <w:jc w:val="center"/>
        </w:trPr>
        <w:tc>
          <w:tcPr>
            <w:tcW w:w="820" w:type="dxa"/>
            <w:gridSpan w:val="3"/>
            <w:vMerge w:val="restart"/>
            <w:noWrap w:val="0"/>
            <w:vAlign w:val="center"/>
          </w:tcPr>
          <w:p w14:paraId="3744FF8E">
            <w:pPr>
              <w:jc w:val="center"/>
              <w:rPr>
                <w:color w:val="000000"/>
                <w:sz w:val="32"/>
                <w:szCs w:val="36"/>
              </w:rPr>
            </w:pPr>
            <w:r>
              <w:rPr>
                <w:rFonts w:ascii="宋体" w:hAnsi="宋体" w:eastAsia="宋体" w:cs="宋体"/>
                <w:b w:val="0"/>
                <w:i w:val="0"/>
                <w:color w:val="000000"/>
                <w:sz w:val="18"/>
                <w:szCs w:val="36"/>
              </w:rPr>
              <w:t>支出功能分类科目编码</w:t>
            </w:r>
          </w:p>
        </w:tc>
        <w:tc>
          <w:tcPr>
            <w:tcW w:w="1880" w:type="dxa"/>
            <w:vMerge w:val="restart"/>
            <w:noWrap w:val="0"/>
            <w:vAlign w:val="center"/>
          </w:tcPr>
          <w:p w14:paraId="39B3A94A">
            <w:pPr>
              <w:jc w:val="center"/>
              <w:rPr>
                <w:color w:val="000000"/>
                <w:sz w:val="32"/>
                <w:szCs w:val="36"/>
              </w:rPr>
            </w:pPr>
            <w:r>
              <w:rPr>
                <w:rFonts w:ascii="宋体" w:hAnsi="宋体" w:eastAsia="宋体" w:cs="宋体"/>
                <w:b w:val="0"/>
                <w:i w:val="0"/>
                <w:color w:val="000000"/>
                <w:sz w:val="18"/>
                <w:szCs w:val="36"/>
              </w:rPr>
              <w:t>科目名称</w:t>
            </w:r>
          </w:p>
        </w:tc>
        <w:tc>
          <w:tcPr>
            <w:tcW w:w="920" w:type="dxa"/>
            <w:gridSpan w:val="2"/>
            <w:vMerge w:val="continue"/>
            <w:noWrap w:val="0"/>
            <w:vAlign w:val="center"/>
          </w:tcPr>
          <w:p w14:paraId="548E89B9">
            <w:pPr>
              <w:rPr>
                <w:color w:val="000000"/>
                <w:sz w:val="32"/>
                <w:szCs w:val="36"/>
              </w:rPr>
            </w:pPr>
          </w:p>
        </w:tc>
        <w:tc>
          <w:tcPr>
            <w:tcW w:w="980" w:type="dxa"/>
            <w:vMerge w:val="continue"/>
            <w:noWrap w:val="0"/>
            <w:vAlign w:val="center"/>
          </w:tcPr>
          <w:p w14:paraId="7B3ECC10">
            <w:pPr>
              <w:rPr>
                <w:color w:val="000000"/>
                <w:sz w:val="32"/>
                <w:szCs w:val="36"/>
              </w:rPr>
            </w:pPr>
          </w:p>
        </w:tc>
        <w:tc>
          <w:tcPr>
            <w:tcW w:w="960" w:type="dxa"/>
            <w:gridSpan w:val="2"/>
            <w:vMerge w:val="continue"/>
            <w:noWrap w:val="0"/>
            <w:vAlign w:val="center"/>
          </w:tcPr>
          <w:p w14:paraId="57D68469">
            <w:pPr>
              <w:rPr>
                <w:color w:val="000000"/>
                <w:sz w:val="32"/>
                <w:szCs w:val="36"/>
              </w:rPr>
            </w:pPr>
          </w:p>
        </w:tc>
        <w:tc>
          <w:tcPr>
            <w:tcW w:w="900" w:type="dxa"/>
            <w:vMerge w:val="continue"/>
            <w:noWrap w:val="0"/>
            <w:vAlign w:val="center"/>
          </w:tcPr>
          <w:p w14:paraId="0DFC1650">
            <w:pPr>
              <w:rPr>
                <w:color w:val="000000"/>
                <w:sz w:val="32"/>
                <w:szCs w:val="36"/>
              </w:rPr>
            </w:pPr>
          </w:p>
        </w:tc>
        <w:tc>
          <w:tcPr>
            <w:tcW w:w="940" w:type="dxa"/>
            <w:vMerge w:val="continue"/>
            <w:noWrap w:val="0"/>
            <w:vAlign w:val="center"/>
          </w:tcPr>
          <w:p w14:paraId="788F564C">
            <w:pPr>
              <w:rPr>
                <w:color w:val="000000"/>
                <w:sz w:val="32"/>
                <w:szCs w:val="36"/>
              </w:rPr>
            </w:pPr>
          </w:p>
        </w:tc>
        <w:tc>
          <w:tcPr>
            <w:tcW w:w="906" w:type="dxa"/>
            <w:vMerge w:val="continue"/>
            <w:noWrap w:val="0"/>
            <w:vAlign w:val="center"/>
          </w:tcPr>
          <w:p w14:paraId="779AF191">
            <w:pPr>
              <w:rPr>
                <w:color w:val="000000"/>
                <w:sz w:val="32"/>
                <w:szCs w:val="36"/>
              </w:rPr>
            </w:pPr>
          </w:p>
        </w:tc>
      </w:tr>
      <w:tr w14:paraId="1E68E4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2" w:hRule="exact"/>
          <w:jc w:val="center"/>
        </w:trPr>
        <w:tc>
          <w:tcPr>
            <w:tcW w:w="820" w:type="dxa"/>
            <w:gridSpan w:val="3"/>
            <w:vMerge w:val="continue"/>
            <w:noWrap w:val="0"/>
            <w:vAlign w:val="center"/>
          </w:tcPr>
          <w:p w14:paraId="0E5444F1">
            <w:pPr>
              <w:rPr>
                <w:color w:val="000000"/>
                <w:sz w:val="32"/>
                <w:szCs w:val="36"/>
              </w:rPr>
            </w:pPr>
          </w:p>
        </w:tc>
        <w:tc>
          <w:tcPr>
            <w:tcW w:w="1880" w:type="dxa"/>
            <w:vMerge w:val="continue"/>
            <w:noWrap w:val="0"/>
            <w:vAlign w:val="center"/>
          </w:tcPr>
          <w:p w14:paraId="770DF33D">
            <w:pPr>
              <w:rPr>
                <w:color w:val="000000"/>
                <w:sz w:val="32"/>
                <w:szCs w:val="36"/>
              </w:rPr>
            </w:pPr>
          </w:p>
        </w:tc>
        <w:tc>
          <w:tcPr>
            <w:tcW w:w="920" w:type="dxa"/>
            <w:gridSpan w:val="2"/>
            <w:vMerge w:val="continue"/>
            <w:noWrap w:val="0"/>
            <w:vAlign w:val="center"/>
          </w:tcPr>
          <w:p w14:paraId="3916F261">
            <w:pPr>
              <w:rPr>
                <w:color w:val="000000"/>
                <w:sz w:val="32"/>
                <w:szCs w:val="36"/>
              </w:rPr>
            </w:pPr>
          </w:p>
        </w:tc>
        <w:tc>
          <w:tcPr>
            <w:tcW w:w="980" w:type="dxa"/>
            <w:vMerge w:val="continue"/>
            <w:noWrap w:val="0"/>
            <w:vAlign w:val="center"/>
          </w:tcPr>
          <w:p w14:paraId="476D82D4">
            <w:pPr>
              <w:rPr>
                <w:color w:val="000000"/>
                <w:sz w:val="32"/>
                <w:szCs w:val="36"/>
              </w:rPr>
            </w:pPr>
          </w:p>
        </w:tc>
        <w:tc>
          <w:tcPr>
            <w:tcW w:w="960" w:type="dxa"/>
            <w:gridSpan w:val="2"/>
            <w:vMerge w:val="continue"/>
            <w:noWrap w:val="0"/>
            <w:vAlign w:val="center"/>
          </w:tcPr>
          <w:p w14:paraId="5DDD0CA7">
            <w:pPr>
              <w:rPr>
                <w:color w:val="000000"/>
                <w:sz w:val="32"/>
                <w:szCs w:val="36"/>
              </w:rPr>
            </w:pPr>
          </w:p>
        </w:tc>
        <w:tc>
          <w:tcPr>
            <w:tcW w:w="900" w:type="dxa"/>
            <w:vMerge w:val="continue"/>
            <w:noWrap w:val="0"/>
            <w:vAlign w:val="center"/>
          </w:tcPr>
          <w:p w14:paraId="21501C98">
            <w:pPr>
              <w:rPr>
                <w:color w:val="000000"/>
                <w:sz w:val="32"/>
                <w:szCs w:val="36"/>
              </w:rPr>
            </w:pPr>
          </w:p>
        </w:tc>
        <w:tc>
          <w:tcPr>
            <w:tcW w:w="940" w:type="dxa"/>
            <w:vMerge w:val="continue"/>
            <w:noWrap w:val="0"/>
            <w:vAlign w:val="center"/>
          </w:tcPr>
          <w:p w14:paraId="25419FA1">
            <w:pPr>
              <w:rPr>
                <w:color w:val="000000"/>
                <w:sz w:val="32"/>
                <w:szCs w:val="36"/>
              </w:rPr>
            </w:pPr>
          </w:p>
        </w:tc>
        <w:tc>
          <w:tcPr>
            <w:tcW w:w="906" w:type="dxa"/>
            <w:vMerge w:val="continue"/>
            <w:noWrap w:val="0"/>
            <w:vAlign w:val="center"/>
          </w:tcPr>
          <w:p w14:paraId="453116E2">
            <w:pPr>
              <w:rPr>
                <w:color w:val="000000"/>
                <w:sz w:val="32"/>
                <w:szCs w:val="36"/>
              </w:rPr>
            </w:pPr>
          </w:p>
        </w:tc>
      </w:tr>
      <w:tr w14:paraId="6E3D91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2" w:hRule="exact"/>
          <w:jc w:val="center"/>
        </w:trPr>
        <w:tc>
          <w:tcPr>
            <w:tcW w:w="820" w:type="dxa"/>
            <w:gridSpan w:val="3"/>
            <w:vMerge w:val="continue"/>
            <w:noWrap w:val="0"/>
            <w:vAlign w:val="center"/>
          </w:tcPr>
          <w:p w14:paraId="0FF910EC">
            <w:pPr>
              <w:rPr>
                <w:color w:val="000000"/>
                <w:sz w:val="32"/>
                <w:szCs w:val="36"/>
              </w:rPr>
            </w:pPr>
          </w:p>
        </w:tc>
        <w:tc>
          <w:tcPr>
            <w:tcW w:w="1880" w:type="dxa"/>
            <w:vMerge w:val="continue"/>
            <w:noWrap w:val="0"/>
            <w:vAlign w:val="center"/>
          </w:tcPr>
          <w:p w14:paraId="25E9F81A">
            <w:pPr>
              <w:rPr>
                <w:color w:val="000000"/>
                <w:sz w:val="32"/>
                <w:szCs w:val="36"/>
              </w:rPr>
            </w:pPr>
          </w:p>
        </w:tc>
        <w:tc>
          <w:tcPr>
            <w:tcW w:w="920" w:type="dxa"/>
            <w:gridSpan w:val="2"/>
            <w:vMerge w:val="continue"/>
            <w:noWrap w:val="0"/>
            <w:vAlign w:val="center"/>
          </w:tcPr>
          <w:p w14:paraId="0D3C6561">
            <w:pPr>
              <w:rPr>
                <w:color w:val="000000"/>
                <w:sz w:val="32"/>
                <w:szCs w:val="36"/>
              </w:rPr>
            </w:pPr>
          </w:p>
        </w:tc>
        <w:tc>
          <w:tcPr>
            <w:tcW w:w="980" w:type="dxa"/>
            <w:vMerge w:val="continue"/>
            <w:noWrap w:val="0"/>
            <w:vAlign w:val="center"/>
          </w:tcPr>
          <w:p w14:paraId="609FCAE4">
            <w:pPr>
              <w:rPr>
                <w:color w:val="000000"/>
                <w:sz w:val="32"/>
                <w:szCs w:val="36"/>
              </w:rPr>
            </w:pPr>
          </w:p>
        </w:tc>
        <w:tc>
          <w:tcPr>
            <w:tcW w:w="960" w:type="dxa"/>
            <w:gridSpan w:val="2"/>
            <w:vMerge w:val="continue"/>
            <w:noWrap w:val="0"/>
            <w:vAlign w:val="center"/>
          </w:tcPr>
          <w:p w14:paraId="193AE114">
            <w:pPr>
              <w:rPr>
                <w:color w:val="000000"/>
                <w:sz w:val="32"/>
                <w:szCs w:val="36"/>
              </w:rPr>
            </w:pPr>
          </w:p>
        </w:tc>
        <w:tc>
          <w:tcPr>
            <w:tcW w:w="900" w:type="dxa"/>
            <w:vMerge w:val="continue"/>
            <w:noWrap w:val="0"/>
            <w:vAlign w:val="center"/>
          </w:tcPr>
          <w:p w14:paraId="4FCA4788">
            <w:pPr>
              <w:rPr>
                <w:color w:val="000000"/>
                <w:sz w:val="32"/>
                <w:szCs w:val="36"/>
              </w:rPr>
            </w:pPr>
          </w:p>
        </w:tc>
        <w:tc>
          <w:tcPr>
            <w:tcW w:w="940" w:type="dxa"/>
            <w:vMerge w:val="continue"/>
            <w:noWrap w:val="0"/>
            <w:vAlign w:val="center"/>
          </w:tcPr>
          <w:p w14:paraId="278064D0">
            <w:pPr>
              <w:rPr>
                <w:color w:val="000000"/>
                <w:sz w:val="32"/>
                <w:szCs w:val="36"/>
              </w:rPr>
            </w:pPr>
          </w:p>
        </w:tc>
        <w:tc>
          <w:tcPr>
            <w:tcW w:w="906" w:type="dxa"/>
            <w:vMerge w:val="continue"/>
            <w:noWrap w:val="0"/>
            <w:vAlign w:val="center"/>
          </w:tcPr>
          <w:p w14:paraId="31AEDD9B">
            <w:pPr>
              <w:rPr>
                <w:color w:val="000000"/>
                <w:sz w:val="32"/>
                <w:szCs w:val="36"/>
              </w:rPr>
            </w:pPr>
          </w:p>
        </w:tc>
      </w:tr>
      <w:tr w14:paraId="58D452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2" w:hRule="exact"/>
          <w:jc w:val="center"/>
        </w:trPr>
        <w:tc>
          <w:tcPr>
            <w:tcW w:w="280" w:type="dxa"/>
            <w:vMerge w:val="restart"/>
            <w:noWrap w:val="0"/>
            <w:vAlign w:val="center"/>
          </w:tcPr>
          <w:p w14:paraId="08AAD3A9">
            <w:pPr>
              <w:jc w:val="center"/>
              <w:rPr>
                <w:color w:val="000000"/>
                <w:sz w:val="32"/>
                <w:szCs w:val="36"/>
              </w:rPr>
            </w:pPr>
            <w:r>
              <w:rPr>
                <w:rFonts w:ascii="宋体" w:hAnsi="宋体" w:eastAsia="宋体" w:cs="宋体"/>
                <w:b w:val="0"/>
                <w:i w:val="0"/>
                <w:color w:val="000000"/>
                <w:sz w:val="18"/>
                <w:szCs w:val="36"/>
              </w:rPr>
              <w:t>类</w:t>
            </w:r>
          </w:p>
        </w:tc>
        <w:tc>
          <w:tcPr>
            <w:tcW w:w="260" w:type="dxa"/>
            <w:vMerge w:val="restart"/>
            <w:noWrap w:val="0"/>
            <w:vAlign w:val="center"/>
          </w:tcPr>
          <w:p w14:paraId="3E6C31FE">
            <w:pPr>
              <w:jc w:val="center"/>
              <w:rPr>
                <w:color w:val="000000"/>
                <w:sz w:val="32"/>
                <w:szCs w:val="36"/>
              </w:rPr>
            </w:pPr>
            <w:r>
              <w:rPr>
                <w:rFonts w:ascii="宋体" w:hAnsi="宋体" w:eastAsia="宋体" w:cs="宋体"/>
                <w:b w:val="0"/>
                <w:i w:val="0"/>
                <w:color w:val="000000"/>
                <w:sz w:val="18"/>
                <w:szCs w:val="36"/>
              </w:rPr>
              <w:t>款</w:t>
            </w:r>
          </w:p>
        </w:tc>
        <w:tc>
          <w:tcPr>
            <w:tcW w:w="280" w:type="dxa"/>
            <w:vMerge w:val="restart"/>
            <w:noWrap w:val="0"/>
            <w:vAlign w:val="center"/>
          </w:tcPr>
          <w:p w14:paraId="0E7F3962">
            <w:pPr>
              <w:jc w:val="center"/>
              <w:rPr>
                <w:color w:val="000000"/>
                <w:sz w:val="32"/>
                <w:szCs w:val="36"/>
              </w:rPr>
            </w:pPr>
            <w:r>
              <w:rPr>
                <w:rFonts w:ascii="宋体" w:hAnsi="宋体" w:eastAsia="宋体" w:cs="宋体"/>
                <w:b w:val="0"/>
                <w:i w:val="0"/>
                <w:color w:val="000000"/>
                <w:sz w:val="18"/>
                <w:szCs w:val="36"/>
              </w:rPr>
              <w:t>项</w:t>
            </w:r>
          </w:p>
        </w:tc>
        <w:tc>
          <w:tcPr>
            <w:tcW w:w="1880" w:type="dxa"/>
            <w:noWrap w:val="0"/>
            <w:vAlign w:val="center"/>
          </w:tcPr>
          <w:p w14:paraId="4295B59A">
            <w:pPr>
              <w:jc w:val="center"/>
              <w:rPr>
                <w:color w:val="000000"/>
                <w:sz w:val="32"/>
                <w:szCs w:val="36"/>
              </w:rPr>
            </w:pPr>
            <w:r>
              <w:rPr>
                <w:rFonts w:ascii="宋体" w:hAnsi="宋体" w:eastAsia="宋体" w:cs="宋体"/>
                <w:b w:val="0"/>
                <w:i w:val="0"/>
                <w:color w:val="000000"/>
                <w:sz w:val="18"/>
                <w:szCs w:val="36"/>
              </w:rPr>
              <w:t>栏次</w:t>
            </w:r>
          </w:p>
        </w:tc>
        <w:tc>
          <w:tcPr>
            <w:tcW w:w="920" w:type="dxa"/>
            <w:gridSpan w:val="2"/>
            <w:noWrap w:val="0"/>
            <w:vAlign w:val="center"/>
          </w:tcPr>
          <w:p w14:paraId="354E673B">
            <w:pPr>
              <w:jc w:val="center"/>
              <w:rPr>
                <w:color w:val="000000"/>
                <w:sz w:val="32"/>
                <w:szCs w:val="36"/>
              </w:rPr>
            </w:pPr>
            <w:r>
              <w:rPr>
                <w:rFonts w:ascii="宋体" w:hAnsi="宋体" w:eastAsia="宋体" w:cs="宋体"/>
                <w:b w:val="0"/>
                <w:i w:val="0"/>
                <w:color w:val="000000"/>
                <w:sz w:val="18"/>
                <w:szCs w:val="36"/>
              </w:rPr>
              <w:t>1</w:t>
            </w:r>
          </w:p>
        </w:tc>
        <w:tc>
          <w:tcPr>
            <w:tcW w:w="980" w:type="dxa"/>
            <w:noWrap w:val="0"/>
            <w:vAlign w:val="center"/>
          </w:tcPr>
          <w:p w14:paraId="073073AF">
            <w:pPr>
              <w:jc w:val="center"/>
              <w:rPr>
                <w:color w:val="000000"/>
                <w:sz w:val="32"/>
                <w:szCs w:val="36"/>
              </w:rPr>
            </w:pPr>
            <w:r>
              <w:rPr>
                <w:rFonts w:ascii="宋体" w:hAnsi="宋体" w:eastAsia="宋体" w:cs="宋体"/>
                <w:b w:val="0"/>
                <w:i w:val="0"/>
                <w:color w:val="000000"/>
                <w:sz w:val="18"/>
                <w:szCs w:val="36"/>
              </w:rPr>
              <w:t>2</w:t>
            </w:r>
          </w:p>
        </w:tc>
        <w:tc>
          <w:tcPr>
            <w:tcW w:w="960" w:type="dxa"/>
            <w:gridSpan w:val="2"/>
            <w:noWrap w:val="0"/>
            <w:vAlign w:val="center"/>
          </w:tcPr>
          <w:p w14:paraId="44E7CBC2">
            <w:pPr>
              <w:jc w:val="center"/>
              <w:rPr>
                <w:color w:val="000000"/>
                <w:sz w:val="32"/>
                <w:szCs w:val="36"/>
              </w:rPr>
            </w:pPr>
            <w:r>
              <w:rPr>
                <w:rFonts w:ascii="宋体" w:hAnsi="宋体" w:eastAsia="宋体" w:cs="宋体"/>
                <w:b w:val="0"/>
                <w:i w:val="0"/>
                <w:color w:val="000000"/>
                <w:sz w:val="18"/>
                <w:szCs w:val="36"/>
              </w:rPr>
              <w:t>3</w:t>
            </w:r>
          </w:p>
        </w:tc>
        <w:tc>
          <w:tcPr>
            <w:tcW w:w="900" w:type="dxa"/>
            <w:noWrap w:val="0"/>
            <w:vAlign w:val="center"/>
          </w:tcPr>
          <w:p w14:paraId="07C29291">
            <w:pPr>
              <w:jc w:val="center"/>
              <w:rPr>
                <w:color w:val="000000"/>
                <w:sz w:val="32"/>
                <w:szCs w:val="36"/>
              </w:rPr>
            </w:pPr>
            <w:r>
              <w:rPr>
                <w:rFonts w:ascii="宋体" w:hAnsi="宋体" w:eastAsia="宋体" w:cs="宋体"/>
                <w:b w:val="0"/>
                <w:i w:val="0"/>
                <w:color w:val="000000"/>
                <w:sz w:val="18"/>
                <w:szCs w:val="36"/>
              </w:rPr>
              <w:t>4</w:t>
            </w:r>
          </w:p>
        </w:tc>
        <w:tc>
          <w:tcPr>
            <w:tcW w:w="940" w:type="dxa"/>
            <w:noWrap w:val="0"/>
            <w:vAlign w:val="center"/>
          </w:tcPr>
          <w:p w14:paraId="6096C34E">
            <w:pPr>
              <w:jc w:val="center"/>
              <w:rPr>
                <w:color w:val="000000"/>
                <w:sz w:val="32"/>
                <w:szCs w:val="36"/>
              </w:rPr>
            </w:pPr>
            <w:r>
              <w:rPr>
                <w:rFonts w:ascii="宋体" w:hAnsi="宋体" w:eastAsia="宋体" w:cs="宋体"/>
                <w:b w:val="0"/>
                <w:i w:val="0"/>
                <w:color w:val="000000"/>
                <w:sz w:val="18"/>
                <w:szCs w:val="36"/>
              </w:rPr>
              <w:t>5</w:t>
            </w:r>
          </w:p>
        </w:tc>
        <w:tc>
          <w:tcPr>
            <w:tcW w:w="906" w:type="dxa"/>
            <w:noWrap w:val="0"/>
            <w:vAlign w:val="center"/>
          </w:tcPr>
          <w:p w14:paraId="6EFAD18D">
            <w:pPr>
              <w:jc w:val="center"/>
              <w:rPr>
                <w:color w:val="000000"/>
                <w:sz w:val="32"/>
                <w:szCs w:val="36"/>
              </w:rPr>
            </w:pPr>
            <w:r>
              <w:rPr>
                <w:rFonts w:ascii="宋体" w:hAnsi="宋体" w:eastAsia="宋体" w:cs="宋体"/>
                <w:b w:val="0"/>
                <w:i w:val="0"/>
                <w:color w:val="000000"/>
                <w:sz w:val="18"/>
                <w:szCs w:val="36"/>
              </w:rPr>
              <w:t>6</w:t>
            </w:r>
          </w:p>
        </w:tc>
      </w:tr>
      <w:tr w14:paraId="669492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280" w:type="dxa"/>
            <w:vMerge w:val="continue"/>
            <w:noWrap w:val="0"/>
            <w:vAlign w:val="center"/>
          </w:tcPr>
          <w:p w14:paraId="4CF25776">
            <w:pPr>
              <w:rPr>
                <w:color w:val="000000"/>
                <w:sz w:val="32"/>
                <w:szCs w:val="36"/>
              </w:rPr>
            </w:pPr>
          </w:p>
        </w:tc>
        <w:tc>
          <w:tcPr>
            <w:tcW w:w="260" w:type="dxa"/>
            <w:vMerge w:val="continue"/>
            <w:noWrap w:val="0"/>
            <w:vAlign w:val="center"/>
          </w:tcPr>
          <w:p w14:paraId="464C2557">
            <w:pPr>
              <w:rPr>
                <w:color w:val="000000"/>
                <w:sz w:val="32"/>
                <w:szCs w:val="36"/>
              </w:rPr>
            </w:pPr>
          </w:p>
        </w:tc>
        <w:tc>
          <w:tcPr>
            <w:tcW w:w="280" w:type="dxa"/>
            <w:vMerge w:val="continue"/>
            <w:noWrap w:val="0"/>
            <w:vAlign w:val="center"/>
          </w:tcPr>
          <w:p w14:paraId="7AE33107">
            <w:pPr>
              <w:rPr>
                <w:color w:val="000000"/>
                <w:sz w:val="32"/>
                <w:szCs w:val="36"/>
              </w:rPr>
            </w:pPr>
          </w:p>
        </w:tc>
        <w:tc>
          <w:tcPr>
            <w:tcW w:w="1880" w:type="dxa"/>
            <w:noWrap w:val="0"/>
            <w:vAlign w:val="center"/>
          </w:tcPr>
          <w:p w14:paraId="64B30BE2">
            <w:pPr>
              <w:jc w:val="center"/>
              <w:rPr>
                <w:color w:val="000000"/>
                <w:sz w:val="32"/>
                <w:szCs w:val="36"/>
              </w:rPr>
            </w:pPr>
            <w:r>
              <w:rPr>
                <w:rFonts w:ascii="宋体" w:hAnsi="宋体" w:eastAsia="宋体" w:cs="宋体"/>
                <w:b w:val="0"/>
                <w:i w:val="0"/>
                <w:color w:val="000000"/>
                <w:sz w:val="18"/>
                <w:szCs w:val="36"/>
              </w:rPr>
              <w:t>合计</w:t>
            </w:r>
          </w:p>
        </w:tc>
        <w:tc>
          <w:tcPr>
            <w:tcW w:w="920" w:type="dxa"/>
            <w:gridSpan w:val="2"/>
            <w:noWrap w:val="0"/>
            <w:vAlign w:val="center"/>
          </w:tcPr>
          <w:p w14:paraId="31D6853D">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5,718.14</w:t>
            </w:r>
          </w:p>
        </w:tc>
        <w:tc>
          <w:tcPr>
            <w:tcW w:w="980" w:type="dxa"/>
            <w:noWrap w:val="0"/>
            <w:vAlign w:val="center"/>
          </w:tcPr>
          <w:p w14:paraId="75E479A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2,343.32</w:t>
            </w:r>
          </w:p>
        </w:tc>
        <w:tc>
          <w:tcPr>
            <w:tcW w:w="960" w:type="dxa"/>
            <w:gridSpan w:val="2"/>
            <w:noWrap w:val="0"/>
            <w:vAlign w:val="center"/>
          </w:tcPr>
          <w:p w14:paraId="107FC5FA">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3,374.82</w:t>
            </w:r>
          </w:p>
        </w:tc>
        <w:tc>
          <w:tcPr>
            <w:tcW w:w="900" w:type="dxa"/>
            <w:noWrap w:val="0"/>
            <w:vAlign w:val="center"/>
          </w:tcPr>
          <w:p w14:paraId="1AC80455">
            <w:pPr>
              <w:jc w:val="right"/>
              <w:rPr>
                <w:color w:val="000000"/>
                <w:sz w:val="32"/>
                <w:szCs w:val="36"/>
              </w:rPr>
            </w:pPr>
          </w:p>
        </w:tc>
        <w:tc>
          <w:tcPr>
            <w:tcW w:w="940" w:type="dxa"/>
            <w:noWrap w:val="0"/>
            <w:vAlign w:val="center"/>
          </w:tcPr>
          <w:p w14:paraId="4032A2D3">
            <w:pPr>
              <w:jc w:val="right"/>
              <w:rPr>
                <w:color w:val="000000"/>
                <w:sz w:val="32"/>
                <w:szCs w:val="36"/>
              </w:rPr>
            </w:pPr>
          </w:p>
        </w:tc>
        <w:tc>
          <w:tcPr>
            <w:tcW w:w="906" w:type="dxa"/>
            <w:noWrap w:val="0"/>
            <w:vAlign w:val="center"/>
          </w:tcPr>
          <w:p w14:paraId="2EEC896F">
            <w:pPr>
              <w:jc w:val="right"/>
              <w:rPr>
                <w:color w:val="000000"/>
                <w:sz w:val="32"/>
                <w:szCs w:val="36"/>
              </w:rPr>
            </w:pPr>
          </w:p>
        </w:tc>
      </w:tr>
      <w:tr w14:paraId="0182B9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820" w:type="dxa"/>
            <w:gridSpan w:val="3"/>
            <w:noWrap w:val="0"/>
            <w:vAlign w:val="center"/>
          </w:tcPr>
          <w:p w14:paraId="4E4CD79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2010601</w:t>
            </w:r>
          </w:p>
        </w:tc>
        <w:tc>
          <w:tcPr>
            <w:tcW w:w="1880" w:type="dxa"/>
            <w:noWrap w:val="0"/>
            <w:vAlign w:val="center"/>
          </w:tcPr>
          <w:p w14:paraId="16C243C8">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行政运行</w:t>
            </w:r>
          </w:p>
        </w:tc>
        <w:tc>
          <w:tcPr>
            <w:tcW w:w="920" w:type="dxa"/>
            <w:gridSpan w:val="2"/>
            <w:noWrap w:val="0"/>
            <w:vAlign w:val="center"/>
          </w:tcPr>
          <w:p w14:paraId="3E7A0729">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1,750.77</w:t>
            </w:r>
          </w:p>
        </w:tc>
        <w:tc>
          <w:tcPr>
            <w:tcW w:w="980" w:type="dxa"/>
            <w:noWrap w:val="0"/>
            <w:vAlign w:val="center"/>
          </w:tcPr>
          <w:p w14:paraId="49CCA12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1,397.43</w:t>
            </w:r>
          </w:p>
        </w:tc>
        <w:tc>
          <w:tcPr>
            <w:tcW w:w="960" w:type="dxa"/>
            <w:gridSpan w:val="2"/>
            <w:noWrap w:val="0"/>
            <w:vAlign w:val="center"/>
          </w:tcPr>
          <w:p w14:paraId="298983B0">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353.34</w:t>
            </w:r>
          </w:p>
        </w:tc>
        <w:tc>
          <w:tcPr>
            <w:tcW w:w="900" w:type="dxa"/>
            <w:noWrap w:val="0"/>
            <w:vAlign w:val="center"/>
          </w:tcPr>
          <w:p w14:paraId="59315ACE">
            <w:pPr>
              <w:rPr>
                <w:color w:val="000000"/>
                <w:sz w:val="32"/>
                <w:szCs w:val="36"/>
              </w:rPr>
            </w:pPr>
          </w:p>
        </w:tc>
        <w:tc>
          <w:tcPr>
            <w:tcW w:w="940" w:type="dxa"/>
            <w:noWrap w:val="0"/>
            <w:vAlign w:val="center"/>
          </w:tcPr>
          <w:p w14:paraId="6FDCAA31">
            <w:pPr>
              <w:jc w:val="right"/>
              <w:rPr>
                <w:color w:val="000000"/>
                <w:sz w:val="32"/>
                <w:szCs w:val="36"/>
              </w:rPr>
            </w:pPr>
          </w:p>
        </w:tc>
        <w:tc>
          <w:tcPr>
            <w:tcW w:w="906" w:type="dxa"/>
            <w:noWrap w:val="0"/>
            <w:vAlign w:val="center"/>
          </w:tcPr>
          <w:p w14:paraId="2D80D483">
            <w:pPr>
              <w:rPr>
                <w:color w:val="000000"/>
                <w:sz w:val="32"/>
                <w:szCs w:val="36"/>
              </w:rPr>
            </w:pPr>
          </w:p>
        </w:tc>
      </w:tr>
      <w:tr w14:paraId="22FED3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820" w:type="dxa"/>
            <w:gridSpan w:val="3"/>
            <w:noWrap w:val="0"/>
            <w:vAlign w:val="center"/>
          </w:tcPr>
          <w:p w14:paraId="39D93E4D">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2010699</w:t>
            </w:r>
          </w:p>
        </w:tc>
        <w:tc>
          <w:tcPr>
            <w:tcW w:w="1880" w:type="dxa"/>
            <w:noWrap w:val="0"/>
            <w:vAlign w:val="center"/>
          </w:tcPr>
          <w:p w14:paraId="6CDAD5CC">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其他财政事务支出</w:t>
            </w:r>
          </w:p>
        </w:tc>
        <w:tc>
          <w:tcPr>
            <w:tcW w:w="920" w:type="dxa"/>
            <w:gridSpan w:val="2"/>
            <w:noWrap w:val="0"/>
            <w:vAlign w:val="center"/>
          </w:tcPr>
          <w:p w14:paraId="00253F78">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2,936.24</w:t>
            </w:r>
          </w:p>
        </w:tc>
        <w:tc>
          <w:tcPr>
            <w:tcW w:w="980" w:type="dxa"/>
            <w:noWrap w:val="0"/>
            <w:vAlign w:val="center"/>
          </w:tcPr>
          <w:p w14:paraId="4AFC312D">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6.94</w:t>
            </w:r>
          </w:p>
        </w:tc>
        <w:tc>
          <w:tcPr>
            <w:tcW w:w="960" w:type="dxa"/>
            <w:gridSpan w:val="2"/>
            <w:noWrap w:val="0"/>
            <w:vAlign w:val="center"/>
          </w:tcPr>
          <w:p w14:paraId="7D44BE16">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2,929.30</w:t>
            </w:r>
          </w:p>
        </w:tc>
        <w:tc>
          <w:tcPr>
            <w:tcW w:w="900" w:type="dxa"/>
            <w:noWrap w:val="0"/>
            <w:vAlign w:val="center"/>
          </w:tcPr>
          <w:p w14:paraId="1CD86585">
            <w:pPr>
              <w:rPr>
                <w:color w:val="000000"/>
                <w:sz w:val="32"/>
                <w:szCs w:val="36"/>
              </w:rPr>
            </w:pPr>
          </w:p>
        </w:tc>
        <w:tc>
          <w:tcPr>
            <w:tcW w:w="940" w:type="dxa"/>
            <w:noWrap w:val="0"/>
            <w:vAlign w:val="center"/>
          </w:tcPr>
          <w:p w14:paraId="610F3611">
            <w:pPr>
              <w:rPr>
                <w:color w:val="000000"/>
                <w:sz w:val="32"/>
                <w:szCs w:val="36"/>
              </w:rPr>
            </w:pPr>
          </w:p>
        </w:tc>
        <w:tc>
          <w:tcPr>
            <w:tcW w:w="906" w:type="dxa"/>
            <w:noWrap w:val="0"/>
            <w:vAlign w:val="center"/>
          </w:tcPr>
          <w:p w14:paraId="418BD6A5">
            <w:pPr>
              <w:rPr>
                <w:color w:val="000000"/>
                <w:sz w:val="32"/>
                <w:szCs w:val="36"/>
              </w:rPr>
            </w:pPr>
          </w:p>
        </w:tc>
      </w:tr>
      <w:tr w14:paraId="582F1A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820" w:type="dxa"/>
            <w:gridSpan w:val="3"/>
            <w:noWrap w:val="0"/>
            <w:vAlign w:val="center"/>
          </w:tcPr>
          <w:p w14:paraId="137209C7">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2080501</w:t>
            </w:r>
          </w:p>
        </w:tc>
        <w:tc>
          <w:tcPr>
            <w:tcW w:w="1880" w:type="dxa"/>
            <w:noWrap w:val="0"/>
            <w:vAlign w:val="center"/>
          </w:tcPr>
          <w:p w14:paraId="03193FB7">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行政单位离退休</w:t>
            </w:r>
          </w:p>
        </w:tc>
        <w:tc>
          <w:tcPr>
            <w:tcW w:w="920" w:type="dxa"/>
            <w:gridSpan w:val="2"/>
            <w:noWrap w:val="0"/>
            <w:vAlign w:val="center"/>
          </w:tcPr>
          <w:p w14:paraId="44CD0470">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48.75</w:t>
            </w:r>
          </w:p>
        </w:tc>
        <w:tc>
          <w:tcPr>
            <w:tcW w:w="980" w:type="dxa"/>
            <w:noWrap w:val="0"/>
            <w:vAlign w:val="center"/>
          </w:tcPr>
          <w:p w14:paraId="28CA68F3">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48.75</w:t>
            </w:r>
          </w:p>
        </w:tc>
        <w:tc>
          <w:tcPr>
            <w:tcW w:w="960" w:type="dxa"/>
            <w:gridSpan w:val="2"/>
            <w:noWrap w:val="0"/>
            <w:vAlign w:val="center"/>
          </w:tcPr>
          <w:p w14:paraId="789F7BE4">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p>
        </w:tc>
        <w:tc>
          <w:tcPr>
            <w:tcW w:w="900" w:type="dxa"/>
            <w:noWrap w:val="0"/>
            <w:vAlign w:val="center"/>
          </w:tcPr>
          <w:p w14:paraId="223B8DF8">
            <w:pPr>
              <w:rPr>
                <w:color w:val="000000"/>
                <w:sz w:val="32"/>
                <w:szCs w:val="36"/>
              </w:rPr>
            </w:pPr>
          </w:p>
        </w:tc>
        <w:tc>
          <w:tcPr>
            <w:tcW w:w="940" w:type="dxa"/>
            <w:noWrap w:val="0"/>
            <w:vAlign w:val="center"/>
          </w:tcPr>
          <w:p w14:paraId="266465F3">
            <w:pPr>
              <w:rPr>
                <w:color w:val="000000"/>
                <w:sz w:val="32"/>
                <w:szCs w:val="36"/>
              </w:rPr>
            </w:pPr>
          </w:p>
        </w:tc>
        <w:tc>
          <w:tcPr>
            <w:tcW w:w="906" w:type="dxa"/>
            <w:noWrap w:val="0"/>
            <w:vAlign w:val="center"/>
          </w:tcPr>
          <w:p w14:paraId="43E9DD13">
            <w:pPr>
              <w:rPr>
                <w:color w:val="000000"/>
                <w:sz w:val="32"/>
                <w:szCs w:val="36"/>
              </w:rPr>
            </w:pPr>
          </w:p>
        </w:tc>
      </w:tr>
      <w:tr w14:paraId="48C77A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820" w:type="dxa"/>
            <w:gridSpan w:val="3"/>
            <w:noWrap w:val="0"/>
            <w:vAlign w:val="center"/>
          </w:tcPr>
          <w:p w14:paraId="38081FB7">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2080505</w:t>
            </w:r>
          </w:p>
        </w:tc>
        <w:tc>
          <w:tcPr>
            <w:tcW w:w="1880" w:type="dxa"/>
            <w:noWrap w:val="0"/>
            <w:vAlign w:val="center"/>
          </w:tcPr>
          <w:p w14:paraId="1530BB2B">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机关事业单位基本养老保险缴费支出</w:t>
            </w:r>
          </w:p>
        </w:tc>
        <w:tc>
          <w:tcPr>
            <w:tcW w:w="920" w:type="dxa"/>
            <w:gridSpan w:val="2"/>
            <w:noWrap w:val="0"/>
            <w:vAlign w:val="center"/>
          </w:tcPr>
          <w:p w14:paraId="17B705FA">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176.84</w:t>
            </w:r>
          </w:p>
        </w:tc>
        <w:tc>
          <w:tcPr>
            <w:tcW w:w="980" w:type="dxa"/>
            <w:noWrap w:val="0"/>
            <w:vAlign w:val="center"/>
          </w:tcPr>
          <w:p w14:paraId="25A7033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176.84</w:t>
            </w:r>
          </w:p>
        </w:tc>
        <w:tc>
          <w:tcPr>
            <w:tcW w:w="960" w:type="dxa"/>
            <w:gridSpan w:val="2"/>
            <w:noWrap w:val="0"/>
            <w:vAlign w:val="center"/>
          </w:tcPr>
          <w:p w14:paraId="19388B8D">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p>
        </w:tc>
        <w:tc>
          <w:tcPr>
            <w:tcW w:w="900" w:type="dxa"/>
            <w:noWrap w:val="0"/>
            <w:vAlign w:val="center"/>
          </w:tcPr>
          <w:p w14:paraId="54C029D7">
            <w:pPr>
              <w:rPr>
                <w:color w:val="000000"/>
                <w:sz w:val="32"/>
                <w:szCs w:val="36"/>
              </w:rPr>
            </w:pPr>
          </w:p>
        </w:tc>
        <w:tc>
          <w:tcPr>
            <w:tcW w:w="940" w:type="dxa"/>
            <w:noWrap w:val="0"/>
            <w:vAlign w:val="center"/>
          </w:tcPr>
          <w:p w14:paraId="03F2A2D0">
            <w:pPr>
              <w:rPr>
                <w:color w:val="000000"/>
                <w:sz w:val="32"/>
                <w:szCs w:val="36"/>
              </w:rPr>
            </w:pPr>
          </w:p>
        </w:tc>
        <w:tc>
          <w:tcPr>
            <w:tcW w:w="906" w:type="dxa"/>
            <w:noWrap w:val="0"/>
            <w:vAlign w:val="center"/>
          </w:tcPr>
          <w:p w14:paraId="6E3917CE">
            <w:pPr>
              <w:rPr>
                <w:color w:val="000000"/>
                <w:sz w:val="32"/>
                <w:szCs w:val="36"/>
              </w:rPr>
            </w:pPr>
          </w:p>
        </w:tc>
      </w:tr>
      <w:tr w14:paraId="661A07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820" w:type="dxa"/>
            <w:gridSpan w:val="3"/>
            <w:noWrap w:val="0"/>
            <w:vAlign w:val="center"/>
          </w:tcPr>
          <w:p w14:paraId="7191EAD0">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2080801</w:t>
            </w:r>
          </w:p>
        </w:tc>
        <w:tc>
          <w:tcPr>
            <w:tcW w:w="1880" w:type="dxa"/>
            <w:noWrap w:val="0"/>
            <w:vAlign w:val="center"/>
          </w:tcPr>
          <w:p w14:paraId="5EDA9E5A">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死亡抚恤</w:t>
            </w:r>
          </w:p>
        </w:tc>
        <w:tc>
          <w:tcPr>
            <w:tcW w:w="920" w:type="dxa"/>
            <w:gridSpan w:val="2"/>
            <w:noWrap w:val="0"/>
            <w:vAlign w:val="center"/>
          </w:tcPr>
          <w:p w14:paraId="4B2F658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31.83</w:t>
            </w:r>
          </w:p>
        </w:tc>
        <w:tc>
          <w:tcPr>
            <w:tcW w:w="980" w:type="dxa"/>
            <w:noWrap w:val="0"/>
            <w:vAlign w:val="center"/>
          </w:tcPr>
          <w:p w14:paraId="3F8C189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31.83</w:t>
            </w:r>
          </w:p>
        </w:tc>
        <w:tc>
          <w:tcPr>
            <w:tcW w:w="960" w:type="dxa"/>
            <w:gridSpan w:val="2"/>
            <w:noWrap w:val="0"/>
            <w:vAlign w:val="center"/>
          </w:tcPr>
          <w:p w14:paraId="16DE20F4">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p>
        </w:tc>
        <w:tc>
          <w:tcPr>
            <w:tcW w:w="900" w:type="dxa"/>
            <w:noWrap w:val="0"/>
            <w:vAlign w:val="center"/>
          </w:tcPr>
          <w:p w14:paraId="58A894A8">
            <w:pPr>
              <w:rPr>
                <w:color w:val="000000"/>
                <w:sz w:val="32"/>
                <w:szCs w:val="36"/>
              </w:rPr>
            </w:pPr>
          </w:p>
        </w:tc>
        <w:tc>
          <w:tcPr>
            <w:tcW w:w="940" w:type="dxa"/>
            <w:noWrap w:val="0"/>
            <w:vAlign w:val="center"/>
          </w:tcPr>
          <w:p w14:paraId="00E63100">
            <w:pPr>
              <w:rPr>
                <w:color w:val="000000"/>
                <w:sz w:val="32"/>
                <w:szCs w:val="36"/>
              </w:rPr>
            </w:pPr>
          </w:p>
        </w:tc>
        <w:tc>
          <w:tcPr>
            <w:tcW w:w="906" w:type="dxa"/>
            <w:noWrap w:val="0"/>
            <w:vAlign w:val="center"/>
          </w:tcPr>
          <w:p w14:paraId="51FBD7CD">
            <w:pPr>
              <w:rPr>
                <w:color w:val="000000"/>
                <w:sz w:val="32"/>
                <w:szCs w:val="36"/>
              </w:rPr>
            </w:pPr>
          </w:p>
        </w:tc>
      </w:tr>
      <w:tr w14:paraId="64A2F2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820" w:type="dxa"/>
            <w:gridSpan w:val="3"/>
            <w:noWrap w:val="0"/>
            <w:vAlign w:val="center"/>
          </w:tcPr>
          <w:p w14:paraId="51720697">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2089999</w:t>
            </w:r>
          </w:p>
        </w:tc>
        <w:tc>
          <w:tcPr>
            <w:tcW w:w="1880" w:type="dxa"/>
            <w:noWrap w:val="0"/>
            <w:vAlign w:val="center"/>
          </w:tcPr>
          <w:p w14:paraId="36BC3DD8">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其他社会保障和就业支出</w:t>
            </w:r>
          </w:p>
        </w:tc>
        <w:tc>
          <w:tcPr>
            <w:tcW w:w="920" w:type="dxa"/>
            <w:gridSpan w:val="2"/>
            <w:noWrap w:val="0"/>
            <w:vAlign w:val="center"/>
          </w:tcPr>
          <w:p w14:paraId="1FCB40D8">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21.47</w:t>
            </w:r>
          </w:p>
        </w:tc>
        <w:tc>
          <w:tcPr>
            <w:tcW w:w="980" w:type="dxa"/>
            <w:noWrap w:val="0"/>
            <w:vAlign w:val="center"/>
          </w:tcPr>
          <w:p w14:paraId="6F819876">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11.21</w:t>
            </w:r>
          </w:p>
        </w:tc>
        <w:tc>
          <w:tcPr>
            <w:tcW w:w="960" w:type="dxa"/>
            <w:gridSpan w:val="2"/>
            <w:noWrap w:val="0"/>
            <w:vAlign w:val="center"/>
          </w:tcPr>
          <w:p w14:paraId="463CB9D8">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10.26</w:t>
            </w:r>
          </w:p>
        </w:tc>
        <w:tc>
          <w:tcPr>
            <w:tcW w:w="900" w:type="dxa"/>
            <w:noWrap w:val="0"/>
            <w:vAlign w:val="center"/>
          </w:tcPr>
          <w:p w14:paraId="10F9497E">
            <w:pPr>
              <w:rPr>
                <w:color w:val="000000"/>
                <w:sz w:val="32"/>
                <w:szCs w:val="36"/>
              </w:rPr>
            </w:pPr>
          </w:p>
        </w:tc>
        <w:tc>
          <w:tcPr>
            <w:tcW w:w="940" w:type="dxa"/>
            <w:noWrap w:val="0"/>
            <w:vAlign w:val="center"/>
          </w:tcPr>
          <w:p w14:paraId="322F84A0">
            <w:pPr>
              <w:rPr>
                <w:color w:val="000000"/>
                <w:sz w:val="32"/>
                <w:szCs w:val="36"/>
              </w:rPr>
            </w:pPr>
          </w:p>
        </w:tc>
        <w:tc>
          <w:tcPr>
            <w:tcW w:w="906" w:type="dxa"/>
            <w:noWrap w:val="0"/>
            <w:vAlign w:val="center"/>
          </w:tcPr>
          <w:p w14:paraId="37CC7E59">
            <w:pPr>
              <w:rPr>
                <w:color w:val="000000"/>
                <w:sz w:val="32"/>
                <w:szCs w:val="36"/>
              </w:rPr>
            </w:pPr>
          </w:p>
        </w:tc>
      </w:tr>
      <w:tr w14:paraId="54DCC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820" w:type="dxa"/>
            <w:gridSpan w:val="3"/>
            <w:noWrap w:val="0"/>
            <w:vAlign w:val="center"/>
          </w:tcPr>
          <w:p w14:paraId="6C84E308">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2101101</w:t>
            </w:r>
          </w:p>
        </w:tc>
        <w:tc>
          <w:tcPr>
            <w:tcW w:w="1880" w:type="dxa"/>
            <w:noWrap w:val="0"/>
            <w:vAlign w:val="center"/>
          </w:tcPr>
          <w:p w14:paraId="04FDF18C">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行政单位医疗</w:t>
            </w:r>
          </w:p>
        </w:tc>
        <w:tc>
          <w:tcPr>
            <w:tcW w:w="920" w:type="dxa"/>
            <w:gridSpan w:val="2"/>
            <w:noWrap w:val="0"/>
            <w:vAlign w:val="center"/>
          </w:tcPr>
          <w:p w14:paraId="1E6DD854">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48.69</w:t>
            </w:r>
          </w:p>
        </w:tc>
        <w:tc>
          <w:tcPr>
            <w:tcW w:w="980" w:type="dxa"/>
            <w:noWrap w:val="0"/>
            <w:vAlign w:val="center"/>
          </w:tcPr>
          <w:p w14:paraId="4FAC47B6">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48.69</w:t>
            </w:r>
          </w:p>
        </w:tc>
        <w:tc>
          <w:tcPr>
            <w:tcW w:w="960" w:type="dxa"/>
            <w:gridSpan w:val="2"/>
            <w:noWrap w:val="0"/>
            <w:vAlign w:val="center"/>
          </w:tcPr>
          <w:p w14:paraId="7D621D6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p>
        </w:tc>
        <w:tc>
          <w:tcPr>
            <w:tcW w:w="900" w:type="dxa"/>
            <w:noWrap w:val="0"/>
            <w:vAlign w:val="center"/>
          </w:tcPr>
          <w:p w14:paraId="05C44663">
            <w:pPr>
              <w:rPr>
                <w:color w:val="000000"/>
                <w:sz w:val="32"/>
                <w:szCs w:val="36"/>
              </w:rPr>
            </w:pPr>
          </w:p>
        </w:tc>
        <w:tc>
          <w:tcPr>
            <w:tcW w:w="940" w:type="dxa"/>
            <w:noWrap w:val="0"/>
            <w:vAlign w:val="center"/>
          </w:tcPr>
          <w:p w14:paraId="5EB7DA4A">
            <w:pPr>
              <w:rPr>
                <w:color w:val="000000"/>
                <w:sz w:val="32"/>
                <w:szCs w:val="36"/>
              </w:rPr>
            </w:pPr>
          </w:p>
        </w:tc>
        <w:tc>
          <w:tcPr>
            <w:tcW w:w="906" w:type="dxa"/>
            <w:noWrap w:val="0"/>
            <w:vAlign w:val="center"/>
          </w:tcPr>
          <w:p w14:paraId="447A8012">
            <w:pPr>
              <w:rPr>
                <w:color w:val="000000"/>
                <w:sz w:val="32"/>
                <w:szCs w:val="36"/>
              </w:rPr>
            </w:pPr>
          </w:p>
        </w:tc>
      </w:tr>
      <w:tr w14:paraId="602D29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820" w:type="dxa"/>
            <w:gridSpan w:val="3"/>
            <w:noWrap w:val="0"/>
            <w:vAlign w:val="center"/>
          </w:tcPr>
          <w:p w14:paraId="735D9224">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2101102</w:t>
            </w:r>
          </w:p>
        </w:tc>
        <w:tc>
          <w:tcPr>
            <w:tcW w:w="1880" w:type="dxa"/>
            <w:noWrap w:val="0"/>
            <w:vAlign w:val="center"/>
          </w:tcPr>
          <w:p w14:paraId="7CAFAEAE">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事业单位医疗</w:t>
            </w:r>
          </w:p>
        </w:tc>
        <w:tc>
          <w:tcPr>
            <w:tcW w:w="920" w:type="dxa"/>
            <w:gridSpan w:val="2"/>
            <w:noWrap w:val="0"/>
            <w:vAlign w:val="center"/>
          </w:tcPr>
          <w:p w14:paraId="32E82BC5">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6.59</w:t>
            </w:r>
          </w:p>
        </w:tc>
        <w:tc>
          <w:tcPr>
            <w:tcW w:w="980" w:type="dxa"/>
            <w:noWrap w:val="0"/>
            <w:vAlign w:val="center"/>
          </w:tcPr>
          <w:p w14:paraId="2AA181C7">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6.59</w:t>
            </w:r>
          </w:p>
        </w:tc>
        <w:tc>
          <w:tcPr>
            <w:tcW w:w="960" w:type="dxa"/>
            <w:gridSpan w:val="2"/>
            <w:noWrap w:val="0"/>
            <w:vAlign w:val="center"/>
          </w:tcPr>
          <w:p w14:paraId="7986540C">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p>
        </w:tc>
        <w:tc>
          <w:tcPr>
            <w:tcW w:w="900" w:type="dxa"/>
            <w:noWrap w:val="0"/>
            <w:vAlign w:val="center"/>
          </w:tcPr>
          <w:p w14:paraId="04B03792">
            <w:pPr>
              <w:rPr>
                <w:color w:val="000000"/>
                <w:sz w:val="32"/>
                <w:szCs w:val="36"/>
              </w:rPr>
            </w:pPr>
          </w:p>
        </w:tc>
        <w:tc>
          <w:tcPr>
            <w:tcW w:w="940" w:type="dxa"/>
            <w:noWrap w:val="0"/>
            <w:vAlign w:val="center"/>
          </w:tcPr>
          <w:p w14:paraId="585E5633">
            <w:pPr>
              <w:rPr>
                <w:color w:val="000000"/>
                <w:sz w:val="32"/>
                <w:szCs w:val="36"/>
              </w:rPr>
            </w:pPr>
          </w:p>
        </w:tc>
        <w:tc>
          <w:tcPr>
            <w:tcW w:w="906" w:type="dxa"/>
            <w:noWrap w:val="0"/>
            <w:vAlign w:val="center"/>
          </w:tcPr>
          <w:p w14:paraId="28A6953C">
            <w:pPr>
              <w:rPr>
                <w:color w:val="000000"/>
                <w:sz w:val="32"/>
                <w:szCs w:val="36"/>
              </w:rPr>
            </w:pPr>
          </w:p>
        </w:tc>
      </w:tr>
      <w:tr w14:paraId="063347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820" w:type="dxa"/>
            <w:gridSpan w:val="3"/>
            <w:noWrap w:val="0"/>
            <w:vAlign w:val="center"/>
          </w:tcPr>
          <w:p w14:paraId="0289EC1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2101103</w:t>
            </w:r>
          </w:p>
        </w:tc>
        <w:tc>
          <w:tcPr>
            <w:tcW w:w="1880" w:type="dxa"/>
            <w:noWrap w:val="0"/>
            <w:vAlign w:val="center"/>
          </w:tcPr>
          <w:p w14:paraId="27F977E2">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公务员医疗补助</w:t>
            </w:r>
          </w:p>
        </w:tc>
        <w:tc>
          <w:tcPr>
            <w:tcW w:w="920" w:type="dxa"/>
            <w:gridSpan w:val="2"/>
            <w:noWrap w:val="0"/>
            <w:vAlign w:val="center"/>
          </w:tcPr>
          <w:p w14:paraId="30486551">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45.27</w:t>
            </w:r>
          </w:p>
        </w:tc>
        <w:tc>
          <w:tcPr>
            <w:tcW w:w="980" w:type="dxa"/>
            <w:noWrap w:val="0"/>
            <w:vAlign w:val="center"/>
          </w:tcPr>
          <w:p w14:paraId="37004356">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45.27</w:t>
            </w:r>
          </w:p>
        </w:tc>
        <w:tc>
          <w:tcPr>
            <w:tcW w:w="960" w:type="dxa"/>
            <w:gridSpan w:val="2"/>
            <w:noWrap w:val="0"/>
            <w:vAlign w:val="center"/>
          </w:tcPr>
          <w:p w14:paraId="5FE21914">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p>
        </w:tc>
        <w:tc>
          <w:tcPr>
            <w:tcW w:w="900" w:type="dxa"/>
            <w:noWrap w:val="0"/>
            <w:vAlign w:val="center"/>
          </w:tcPr>
          <w:p w14:paraId="6B8B057D">
            <w:pPr>
              <w:rPr>
                <w:color w:val="000000"/>
                <w:sz w:val="32"/>
                <w:szCs w:val="36"/>
              </w:rPr>
            </w:pPr>
          </w:p>
        </w:tc>
        <w:tc>
          <w:tcPr>
            <w:tcW w:w="940" w:type="dxa"/>
            <w:noWrap w:val="0"/>
            <w:vAlign w:val="center"/>
          </w:tcPr>
          <w:p w14:paraId="199C6E04">
            <w:pPr>
              <w:rPr>
                <w:color w:val="000000"/>
                <w:sz w:val="32"/>
                <w:szCs w:val="36"/>
              </w:rPr>
            </w:pPr>
          </w:p>
        </w:tc>
        <w:tc>
          <w:tcPr>
            <w:tcW w:w="906" w:type="dxa"/>
            <w:noWrap w:val="0"/>
            <w:vAlign w:val="center"/>
          </w:tcPr>
          <w:p w14:paraId="5F86C559">
            <w:pPr>
              <w:rPr>
                <w:color w:val="000000"/>
                <w:sz w:val="32"/>
                <w:szCs w:val="36"/>
              </w:rPr>
            </w:pPr>
          </w:p>
        </w:tc>
      </w:tr>
      <w:tr w14:paraId="23D9B2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820" w:type="dxa"/>
            <w:gridSpan w:val="3"/>
            <w:noWrap w:val="0"/>
            <w:vAlign w:val="center"/>
          </w:tcPr>
          <w:p w14:paraId="59977BF1">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2150701</w:t>
            </w:r>
          </w:p>
        </w:tc>
        <w:tc>
          <w:tcPr>
            <w:tcW w:w="1880" w:type="dxa"/>
            <w:noWrap w:val="0"/>
            <w:vAlign w:val="center"/>
          </w:tcPr>
          <w:p w14:paraId="70D862D5">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行政运行</w:t>
            </w:r>
          </w:p>
        </w:tc>
        <w:tc>
          <w:tcPr>
            <w:tcW w:w="920" w:type="dxa"/>
            <w:gridSpan w:val="2"/>
            <w:noWrap w:val="0"/>
            <w:vAlign w:val="center"/>
          </w:tcPr>
          <w:p w14:paraId="3EFA62BA">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4.67</w:t>
            </w:r>
          </w:p>
        </w:tc>
        <w:tc>
          <w:tcPr>
            <w:tcW w:w="980" w:type="dxa"/>
            <w:noWrap w:val="0"/>
            <w:vAlign w:val="center"/>
          </w:tcPr>
          <w:p w14:paraId="7529300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4.67</w:t>
            </w:r>
          </w:p>
        </w:tc>
        <w:tc>
          <w:tcPr>
            <w:tcW w:w="960" w:type="dxa"/>
            <w:gridSpan w:val="2"/>
            <w:noWrap w:val="0"/>
            <w:vAlign w:val="center"/>
          </w:tcPr>
          <w:p w14:paraId="3758465C">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p>
        </w:tc>
        <w:tc>
          <w:tcPr>
            <w:tcW w:w="900" w:type="dxa"/>
            <w:noWrap w:val="0"/>
            <w:vAlign w:val="center"/>
          </w:tcPr>
          <w:p w14:paraId="3235E557">
            <w:pPr>
              <w:rPr>
                <w:color w:val="000000"/>
                <w:sz w:val="32"/>
                <w:szCs w:val="36"/>
              </w:rPr>
            </w:pPr>
          </w:p>
        </w:tc>
        <w:tc>
          <w:tcPr>
            <w:tcW w:w="940" w:type="dxa"/>
            <w:noWrap w:val="0"/>
            <w:vAlign w:val="center"/>
          </w:tcPr>
          <w:p w14:paraId="1F562F5C">
            <w:pPr>
              <w:rPr>
                <w:color w:val="000000"/>
                <w:sz w:val="32"/>
                <w:szCs w:val="36"/>
              </w:rPr>
            </w:pPr>
          </w:p>
        </w:tc>
        <w:tc>
          <w:tcPr>
            <w:tcW w:w="906" w:type="dxa"/>
            <w:noWrap w:val="0"/>
            <w:vAlign w:val="center"/>
          </w:tcPr>
          <w:p w14:paraId="7EE90F55">
            <w:pPr>
              <w:rPr>
                <w:color w:val="000000"/>
                <w:sz w:val="32"/>
                <w:szCs w:val="36"/>
              </w:rPr>
            </w:pPr>
          </w:p>
        </w:tc>
      </w:tr>
      <w:tr w14:paraId="6BA101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820" w:type="dxa"/>
            <w:gridSpan w:val="3"/>
            <w:noWrap w:val="0"/>
            <w:vAlign w:val="center"/>
          </w:tcPr>
          <w:p w14:paraId="0136FBD8">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2150799</w:t>
            </w:r>
          </w:p>
        </w:tc>
        <w:tc>
          <w:tcPr>
            <w:tcW w:w="1880" w:type="dxa"/>
            <w:noWrap w:val="0"/>
            <w:vAlign w:val="center"/>
          </w:tcPr>
          <w:p w14:paraId="5F860B33">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其他国有资产监管支出</w:t>
            </w:r>
          </w:p>
        </w:tc>
        <w:tc>
          <w:tcPr>
            <w:tcW w:w="920" w:type="dxa"/>
            <w:gridSpan w:val="2"/>
            <w:noWrap w:val="0"/>
            <w:vAlign w:val="center"/>
          </w:tcPr>
          <w:p w14:paraId="1D6679C2">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410.91</w:t>
            </w:r>
          </w:p>
        </w:tc>
        <w:tc>
          <w:tcPr>
            <w:tcW w:w="980" w:type="dxa"/>
            <w:noWrap w:val="0"/>
            <w:vAlign w:val="center"/>
          </w:tcPr>
          <w:p w14:paraId="4BB2C27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407.98</w:t>
            </w:r>
          </w:p>
        </w:tc>
        <w:tc>
          <w:tcPr>
            <w:tcW w:w="960" w:type="dxa"/>
            <w:gridSpan w:val="2"/>
            <w:noWrap w:val="0"/>
            <w:vAlign w:val="center"/>
          </w:tcPr>
          <w:p w14:paraId="398369A3">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2.93</w:t>
            </w:r>
          </w:p>
        </w:tc>
        <w:tc>
          <w:tcPr>
            <w:tcW w:w="900" w:type="dxa"/>
            <w:noWrap w:val="0"/>
            <w:vAlign w:val="center"/>
          </w:tcPr>
          <w:p w14:paraId="4EB935C5">
            <w:pPr>
              <w:rPr>
                <w:color w:val="000000"/>
                <w:sz w:val="32"/>
                <w:szCs w:val="36"/>
              </w:rPr>
            </w:pPr>
          </w:p>
        </w:tc>
        <w:tc>
          <w:tcPr>
            <w:tcW w:w="940" w:type="dxa"/>
            <w:noWrap w:val="0"/>
            <w:vAlign w:val="center"/>
          </w:tcPr>
          <w:p w14:paraId="2A677857">
            <w:pPr>
              <w:rPr>
                <w:color w:val="000000"/>
                <w:sz w:val="32"/>
                <w:szCs w:val="36"/>
              </w:rPr>
            </w:pPr>
          </w:p>
        </w:tc>
        <w:tc>
          <w:tcPr>
            <w:tcW w:w="906" w:type="dxa"/>
            <w:noWrap w:val="0"/>
            <w:vAlign w:val="center"/>
          </w:tcPr>
          <w:p w14:paraId="3AC891D5">
            <w:pPr>
              <w:rPr>
                <w:color w:val="000000"/>
                <w:sz w:val="32"/>
                <w:szCs w:val="36"/>
              </w:rPr>
            </w:pPr>
          </w:p>
        </w:tc>
      </w:tr>
      <w:tr w14:paraId="0CFA69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820" w:type="dxa"/>
            <w:gridSpan w:val="3"/>
            <w:noWrap w:val="0"/>
            <w:vAlign w:val="center"/>
          </w:tcPr>
          <w:p w14:paraId="364444D7">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2210201</w:t>
            </w:r>
          </w:p>
        </w:tc>
        <w:tc>
          <w:tcPr>
            <w:tcW w:w="1880" w:type="dxa"/>
            <w:noWrap w:val="0"/>
            <w:vAlign w:val="center"/>
          </w:tcPr>
          <w:p w14:paraId="1D11A4BC">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住房公积金</w:t>
            </w:r>
          </w:p>
        </w:tc>
        <w:tc>
          <w:tcPr>
            <w:tcW w:w="920" w:type="dxa"/>
            <w:gridSpan w:val="2"/>
            <w:noWrap w:val="0"/>
            <w:vAlign w:val="center"/>
          </w:tcPr>
          <w:p w14:paraId="5C42DC3D">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157.12</w:t>
            </w:r>
          </w:p>
        </w:tc>
        <w:tc>
          <w:tcPr>
            <w:tcW w:w="980" w:type="dxa"/>
            <w:noWrap w:val="0"/>
            <w:vAlign w:val="center"/>
          </w:tcPr>
          <w:p w14:paraId="1F0852EF">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157.12</w:t>
            </w:r>
          </w:p>
        </w:tc>
        <w:tc>
          <w:tcPr>
            <w:tcW w:w="960" w:type="dxa"/>
            <w:gridSpan w:val="2"/>
            <w:noWrap w:val="0"/>
            <w:vAlign w:val="center"/>
          </w:tcPr>
          <w:p w14:paraId="6F9855EE">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p>
        </w:tc>
        <w:tc>
          <w:tcPr>
            <w:tcW w:w="900" w:type="dxa"/>
            <w:noWrap w:val="0"/>
            <w:vAlign w:val="center"/>
          </w:tcPr>
          <w:p w14:paraId="601991CA">
            <w:pPr>
              <w:rPr>
                <w:color w:val="000000"/>
                <w:sz w:val="32"/>
                <w:szCs w:val="36"/>
              </w:rPr>
            </w:pPr>
          </w:p>
        </w:tc>
        <w:tc>
          <w:tcPr>
            <w:tcW w:w="940" w:type="dxa"/>
            <w:noWrap w:val="0"/>
            <w:vAlign w:val="center"/>
          </w:tcPr>
          <w:p w14:paraId="0D7BFA4E">
            <w:pPr>
              <w:rPr>
                <w:color w:val="000000"/>
                <w:sz w:val="32"/>
                <w:szCs w:val="36"/>
              </w:rPr>
            </w:pPr>
          </w:p>
        </w:tc>
        <w:tc>
          <w:tcPr>
            <w:tcW w:w="906" w:type="dxa"/>
            <w:noWrap w:val="0"/>
            <w:vAlign w:val="center"/>
          </w:tcPr>
          <w:p w14:paraId="4DD8D4B7">
            <w:pPr>
              <w:rPr>
                <w:color w:val="000000"/>
                <w:sz w:val="32"/>
                <w:szCs w:val="36"/>
              </w:rPr>
            </w:pPr>
          </w:p>
        </w:tc>
      </w:tr>
      <w:tr w14:paraId="4F53CE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820" w:type="dxa"/>
            <w:gridSpan w:val="3"/>
            <w:noWrap w:val="0"/>
            <w:vAlign w:val="center"/>
          </w:tcPr>
          <w:p w14:paraId="366B755B">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2299999</w:t>
            </w:r>
          </w:p>
        </w:tc>
        <w:tc>
          <w:tcPr>
            <w:tcW w:w="1880" w:type="dxa"/>
            <w:noWrap w:val="0"/>
            <w:vAlign w:val="center"/>
          </w:tcPr>
          <w:p w14:paraId="12BA4E2B">
            <w:pPr>
              <w:keepNext w:val="0"/>
              <w:keepLines w:val="0"/>
              <w:pageBreakBefore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其他支出</w:t>
            </w:r>
          </w:p>
        </w:tc>
        <w:tc>
          <w:tcPr>
            <w:tcW w:w="920" w:type="dxa"/>
            <w:gridSpan w:val="2"/>
            <w:noWrap w:val="0"/>
            <w:vAlign w:val="center"/>
          </w:tcPr>
          <w:p w14:paraId="38E80DD1">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78.99</w:t>
            </w:r>
          </w:p>
        </w:tc>
        <w:tc>
          <w:tcPr>
            <w:tcW w:w="980" w:type="dxa"/>
            <w:noWrap w:val="0"/>
            <w:vAlign w:val="center"/>
          </w:tcPr>
          <w:p w14:paraId="4D16027A">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p>
        </w:tc>
        <w:tc>
          <w:tcPr>
            <w:tcW w:w="960" w:type="dxa"/>
            <w:gridSpan w:val="2"/>
            <w:noWrap w:val="0"/>
            <w:vAlign w:val="center"/>
          </w:tcPr>
          <w:p w14:paraId="2AA2C0B0">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lang w:val="en-US" w:eastAsia="zh-CN"/>
              </w:rPr>
            </w:pPr>
            <w:r>
              <w:rPr>
                <w:rFonts w:hint="eastAsia" w:ascii="宋体" w:hAnsi="宋体" w:eastAsia="宋体" w:cs="宋体"/>
                <w:i w:val="0"/>
                <w:iCs w:val="0"/>
                <w:color w:val="000000"/>
                <w:sz w:val="12"/>
                <w:szCs w:val="12"/>
                <w:u w:val="none"/>
                <w:lang w:val="en-US" w:eastAsia="zh-CN"/>
              </w:rPr>
              <w:t>78.99</w:t>
            </w:r>
          </w:p>
        </w:tc>
        <w:tc>
          <w:tcPr>
            <w:tcW w:w="900" w:type="dxa"/>
            <w:noWrap w:val="0"/>
            <w:vAlign w:val="center"/>
          </w:tcPr>
          <w:p w14:paraId="3DE226F2">
            <w:pPr>
              <w:rPr>
                <w:color w:val="000000"/>
                <w:sz w:val="32"/>
                <w:szCs w:val="36"/>
              </w:rPr>
            </w:pPr>
          </w:p>
        </w:tc>
        <w:tc>
          <w:tcPr>
            <w:tcW w:w="940" w:type="dxa"/>
            <w:noWrap w:val="0"/>
            <w:vAlign w:val="center"/>
          </w:tcPr>
          <w:p w14:paraId="30019A33">
            <w:pPr>
              <w:rPr>
                <w:color w:val="000000"/>
                <w:sz w:val="32"/>
                <w:szCs w:val="36"/>
              </w:rPr>
            </w:pPr>
          </w:p>
        </w:tc>
        <w:tc>
          <w:tcPr>
            <w:tcW w:w="906" w:type="dxa"/>
            <w:noWrap w:val="0"/>
            <w:vAlign w:val="center"/>
          </w:tcPr>
          <w:p w14:paraId="21A7AFFB">
            <w:pPr>
              <w:rPr>
                <w:color w:val="000000"/>
                <w:sz w:val="32"/>
                <w:szCs w:val="36"/>
              </w:rPr>
            </w:pPr>
          </w:p>
        </w:tc>
      </w:tr>
      <w:tr w14:paraId="385AD5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7" w:hRule="exact"/>
          <w:jc w:val="center"/>
        </w:trPr>
        <w:tc>
          <w:tcPr>
            <w:tcW w:w="8306" w:type="dxa"/>
            <w:gridSpan w:val="12"/>
            <w:tcBorders>
              <w:left w:val="single" w:color="FFFFFF" w:sz="4" w:space="0"/>
              <w:bottom w:val="single" w:color="FFFFFF" w:sz="4" w:space="0"/>
              <w:right w:val="single" w:color="FFFFFF" w:sz="4" w:space="0"/>
            </w:tcBorders>
            <w:noWrap w:val="0"/>
            <w:vAlign w:val="center"/>
          </w:tcPr>
          <w:p w14:paraId="08BFC1BD">
            <w:pPr>
              <w:jc w:val="left"/>
              <w:rPr>
                <w:color w:val="000000"/>
                <w:sz w:val="32"/>
                <w:szCs w:val="36"/>
              </w:rPr>
            </w:pPr>
            <w:r>
              <w:rPr>
                <w:rFonts w:ascii="宋体" w:hAnsi="宋体" w:eastAsia="宋体" w:cs="宋体"/>
                <w:b w:val="0"/>
                <w:i w:val="0"/>
                <w:color w:val="000000"/>
                <w:sz w:val="18"/>
                <w:szCs w:val="36"/>
              </w:rPr>
              <w:t>注：本表反映部门（单位）本年度各项支出情况。</w:t>
            </w:r>
          </w:p>
        </w:tc>
      </w:tr>
    </w:tbl>
    <w:p w14:paraId="116C9E59">
      <w:pPr>
        <w:snapToGrid w:val="0"/>
        <w:spacing w:before="200" w:after="200" w:line="200" w:lineRule="auto"/>
        <w:jc w:val="center"/>
        <w:rPr>
          <w:rFonts w:hint="eastAsia" w:ascii="黑体" w:hAnsi="宋体" w:eastAsia="黑体" w:cs="黑体"/>
          <w:color w:val="000000"/>
          <w:sz w:val="32"/>
          <w:szCs w:val="32"/>
          <w:lang w:val="en-US" w:eastAsia="zh-CN" w:bidi="ar"/>
        </w:rPr>
      </w:pPr>
    </w:p>
    <w:p w14:paraId="0BD32630">
      <w:pPr>
        <w:snapToGrid w:val="0"/>
        <w:spacing w:before="200" w:after="200" w:line="200" w:lineRule="auto"/>
        <w:jc w:val="center"/>
        <w:rPr>
          <w:rFonts w:hint="eastAsia" w:ascii="黑体" w:hAnsi="宋体" w:eastAsia="黑体" w:cs="黑体"/>
          <w:color w:val="000000"/>
          <w:sz w:val="32"/>
          <w:szCs w:val="32"/>
          <w:lang w:val="en-US" w:eastAsia="zh-CN" w:bidi="ar"/>
        </w:rPr>
      </w:pPr>
      <w:r>
        <w:rPr>
          <w:rFonts w:hint="eastAsia" w:ascii="黑体" w:hAnsi="宋体" w:eastAsia="黑体" w:cs="黑体"/>
          <w:color w:val="000000"/>
          <w:sz w:val="32"/>
          <w:szCs w:val="32"/>
          <w:lang w:val="en-US" w:eastAsia="zh-CN" w:bidi="ar"/>
        </w:rPr>
        <w:t>财政拨款收入支出决算总表</w:t>
      </w:r>
    </w:p>
    <w:tbl>
      <w:tblPr>
        <w:tblStyle w:val="6"/>
        <w:tblW w:w="9132" w:type="dxa"/>
        <w:tblInd w:w="-2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35"/>
        <w:gridCol w:w="540"/>
        <w:gridCol w:w="735"/>
        <w:gridCol w:w="1995"/>
        <w:gridCol w:w="525"/>
        <w:gridCol w:w="736"/>
        <w:gridCol w:w="876"/>
        <w:gridCol w:w="808"/>
        <w:gridCol w:w="982"/>
      </w:tblGrid>
      <w:tr w14:paraId="4B9B0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trPr>
        <w:tc>
          <w:tcPr>
            <w:tcW w:w="1935" w:type="dxa"/>
            <w:tcBorders>
              <w:top w:val="nil"/>
              <w:left w:val="nil"/>
              <w:bottom w:val="nil"/>
              <w:right w:val="nil"/>
            </w:tcBorders>
            <w:noWrap/>
            <w:vAlign w:val="center"/>
          </w:tcPr>
          <w:p w14:paraId="35282B04">
            <w:pPr>
              <w:keepNext w:val="0"/>
              <w:keepLines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540" w:type="dxa"/>
            <w:tcBorders>
              <w:top w:val="nil"/>
              <w:left w:val="nil"/>
              <w:bottom w:val="nil"/>
              <w:right w:val="nil"/>
            </w:tcBorders>
            <w:noWrap/>
            <w:vAlign w:val="center"/>
          </w:tcPr>
          <w:p w14:paraId="529E8068">
            <w:pPr>
              <w:keepNext w:val="0"/>
              <w:keepLines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735" w:type="dxa"/>
            <w:tcBorders>
              <w:top w:val="nil"/>
              <w:left w:val="nil"/>
              <w:bottom w:val="nil"/>
              <w:right w:val="nil"/>
            </w:tcBorders>
            <w:noWrap/>
            <w:vAlign w:val="center"/>
          </w:tcPr>
          <w:p w14:paraId="57DB4F5C">
            <w:pPr>
              <w:keepNext w:val="0"/>
              <w:keepLines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1995" w:type="dxa"/>
            <w:tcBorders>
              <w:top w:val="nil"/>
              <w:left w:val="nil"/>
              <w:bottom w:val="nil"/>
              <w:right w:val="nil"/>
            </w:tcBorders>
            <w:noWrap/>
            <w:vAlign w:val="center"/>
          </w:tcPr>
          <w:p w14:paraId="6892F2F7">
            <w:pPr>
              <w:keepNext w:val="0"/>
              <w:keepLines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525" w:type="dxa"/>
            <w:tcBorders>
              <w:top w:val="nil"/>
              <w:left w:val="nil"/>
              <w:bottom w:val="nil"/>
              <w:right w:val="nil"/>
            </w:tcBorders>
            <w:noWrap/>
            <w:vAlign w:val="center"/>
          </w:tcPr>
          <w:p w14:paraId="41F3B525">
            <w:pPr>
              <w:keepNext w:val="0"/>
              <w:keepLines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736" w:type="dxa"/>
            <w:tcBorders>
              <w:top w:val="nil"/>
              <w:left w:val="nil"/>
              <w:bottom w:val="nil"/>
              <w:right w:val="nil"/>
            </w:tcBorders>
            <w:noWrap/>
            <w:vAlign w:val="center"/>
          </w:tcPr>
          <w:p w14:paraId="37369CCC">
            <w:pPr>
              <w:keepNext w:val="0"/>
              <w:keepLines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876" w:type="dxa"/>
            <w:tcBorders>
              <w:top w:val="nil"/>
              <w:left w:val="nil"/>
              <w:bottom w:val="nil"/>
              <w:right w:val="nil"/>
            </w:tcBorders>
            <w:noWrap/>
            <w:vAlign w:val="center"/>
          </w:tcPr>
          <w:p w14:paraId="3C0F8453">
            <w:pPr>
              <w:keepNext w:val="0"/>
              <w:keepLines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808" w:type="dxa"/>
            <w:tcBorders>
              <w:top w:val="nil"/>
              <w:left w:val="nil"/>
              <w:bottom w:val="nil"/>
              <w:right w:val="nil"/>
            </w:tcBorders>
            <w:noWrap/>
            <w:vAlign w:val="center"/>
          </w:tcPr>
          <w:p w14:paraId="5A8B7630">
            <w:pPr>
              <w:keepNext w:val="0"/>
              <w:keepLines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982" w:type="dxa"/>
            <w:tcBorders>
              <w:top w:val="nil"/>
              <w:left w:val="nil"/>
              <w:bottom w:val="nil"/>
              <w:right w:val="nil"/>
            </w:tcBorders>
            <w:noWrap/>
            <w:vAlign w:val="center"/>
          </w:tcPr>
          <w:p w14:paraId="6709BD47">
            <w:pPr>
              <w:keepNext w:val="0"/>
              <w:keepLines w:val="0"/>
              <w:widowControl/>
              <w:suppressLineNumbers w:val="0"/>
              <w:kinsoku/>
              <w:wordWrap/>
              <w:overflowPunct/>
              <w:topLinePunct w:val="0"/>
              <w:autoSpaceDE/>
              <w:autoSpaceDN/>
              <w:bidi w:val="0"/>
              <w:adjustRightInd/>
              <w:snapToGrid w:val="0"/>
              <w:jc w:val="righ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公开04表</w:t>
            </w:r>
          </w:p>
        </w:tc>
      </w:tr>
      <w:tr w14:paraId="5F02A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 w:hRule="atLeast"/>
        </w:trPr>
        <w:tc>
          <w:tcPr>
            <w:tcW w:w="1935" w:type="dxa"/>
            <w:tcBorders>
              <w:top w:val="nil"/>
              <w:left w:val="nil"/>
              <w:bottom w:val="nil"/>
              <w:right w:val="nil"/>
            </w:tcBorders>
            <w:noWrap/>
            <w:vAlign w:val="center"/>
          </w:tcPr>
          <w:p w14:paraId="6209954A">
            <w:pPr>
              <w:keepNext w:val="0"/>
              <w:keepLines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部门：</w:t>
            </w:r>
          </w:p>
        </w:tc>
        <w:tc>
          <w:tcPr>
            <w:tcW w:w="540" w:type="dxa"/>
            <w:tcBorders>
              <w:top w:val="nil"/>
              <w:left w:val="nil"/>
              <w:bottom w:val="nil"/>
              <w:right w:val="nil"/>
            </w:tcBorders>
            <w:noWrap/>
            <w:vAlign w:val="center"/>
          </w:tcPr>
          <w:p w14:paraId="0DC99777">
            <w:pPr>
              <w:keepNext w:val="0"/>
              <w:keepLines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735" w:type="dxa"/>
            <w:tcBorders>
              <w:top w:val="nil"/>
              <w:left w:val="nil"/>
              <w:bottom w:val="nil"/>
              <w:right w:val="nil"/>
            </w:tcBorders>
            <w:noWrap/>
            <w:vAlign w:val="center"/>
          </w:tcPr>
          <w:p w14:paraId="05B50A2D">
            <w:pPr>
              <w:keepNext w:val="0"/>
              <w:keepLines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2520" w:type="dxa"/>
            <w:gridSpan w:val="2"/>
            <w:tcBorders>
              <w:top w:val="nil"/>
              <w:left w:val="nil"/>
              <w:bottom w:val="nil"/>
              <w:right w:val="nil"/>
            </w:tcBorders>
            <w:noWrap/>
            <w:vAlign w:val="center"/>
          </w:tcPr>
          <w:p w14:paraId="7026BD4E">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2024年度</w:t>
            </w:r>
          </w:p>
        </w:tc>
        <w:tc>
          <w:tcPr>
            <w:tcW w:w="736" w:type="dxa"/>
            <w:tcBorders>
              <w:top w:val="nil"/>
              <w:left w:val="nil"/>
              <w:bottom w:val="nil"/>
              <w:right w:val="nil"/>
            </w:tcBorders>
            <w:noWrap/>
            <w:vAlign w:val="center"/>
          </w:tcPr>
          <w:p w14:paraId="44AABB3B">
            <w:pPr>
              <w:keepNext w:val="0"/>
              <w:keepLines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876" w:type="dxa"/>
            <w:tcBorders>
              <w:top w:val="nil"/>
              <w:left w:val="nil"/>
              <w:bottom w:val="nil"/>
              <w:right w:val="nil"/>
            </w:tcBorders>
            <w:noWrap/>
            <w:vAlign w:val="center"/>
          </w:tcPr>
          <w:p w14:paraId="67635DA9">
            <w:pPr>
              <w:keepNext w:val="0"/>
              <w:keepLines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808" w:type="dxa"/>
            <w:tcBorders>
              <w:top w:val="nil"/>
              <w:left w:val="nil"/>
              <w:bottom w:val="nil"/>
              <w:right w:val="nil"/>
            </w:tcBorders>
            <w:noWrap/>
            <w:vAlign w:val="center"/>
          </w:tcPr>
          <w:p w14:paraId="2B1264FC">
            <w:pPr>
              <w:keepNext w:val="0"/>
              <w:keepLines w:val="0"/>
              <w:kinsoku/>
              <w:wordWrap/>
              <w:overflowPunct/>
              <w:topLinePunct w:val="0"/>
              <w:autoSpaceDE/>
              <w:autoSpaceDN/>
              <w:bidi w:val="0"/>
              <w:adjustRightInd/>
              <w:snapToGrid w:val="0"/>
              <w:rPr>
                <w:rFonts w:hint="eastAsia" w:ascii="宋体" w:hAnsi="宋体" w:eastAsia="宋体" w:cs="宋体"/>
                <w:i w:val="0"/>
                <w:iCs w:val="0"/>
                <w:color w:val="000000"/>
                <w:sz w:val="12"/>
                <w:szCs w:val="12"/>
                <w:u w:val="none"/>
              </w:rPr>
            </w:pPr>
          </w:p>
        </w:tc>
        <w:tc>
          <w:tcPr>
            <w:tcW w:w="982" w:type="dxa"/>
            <w:tcBorders>
              <w:top w:val="nil"/>
              <w:left w:val="nil"/>
              <w:bottom w:val="nil"/>
              <w:right w:val="nil"/>
            </w:tcBorders>
            <w:noWrap/>
            <w:vAlign w:val="center"/>
          </w:tcPr>
          <w:p w14:paraId="371F497B">
            <w:pPr>
              <w:keepNext w:val="0"/>
              <w:keepLines w:val="0"/>
              <w:widowControl/>
              <w:suppressLineNumbers w:val="0"/>
              <w:kinsoku/>
              <w:wordWrap/>
              <w:overflowPunct/>
              <w:topLinePunct w:val="0"/>
              <w:autoSpaceDE/>
              <w:autoSpaceDN/>
              <w:bidi w:val="0"/>
              <w:adjustRightInd/>
              <w:snapToGrid w:val="0"/>
              <w:jc w:val="righ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金额单位：万元</w:t>
            </w:r>
          </w:p>
        </w:tc>
      </w:tr>
      <w:tr w14:paraId="5BDB2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3210" w:type="dxa"/>
            <w:gridSpan w:val="3"/>
            <w:tcBorders>
              <w:top w:val="single" w:color="000000" w:sz="4" w:space="0"/>
              <w:left w:val="single" w:color="000000" w:sz="4" w:space="0"/>
              <w:bottom w:val="single" w:color="000000" w:sz="4" w:space="0"/>
              <w:right w:val="single" w:color="000000" w:sz="4" w:space="0"/>
            </w:tcBorders>
            <w:noWrap/>
            <w:vAlign w:val="center"/>
          </w:tcPr>
          <w:p w14:paraId="72EB74D7">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收     入</w:t>
            </w:r>
          </w:p>
        </w:tc>
        <w:tc>
          <w:tcPr>
            <w:tcW w:w="5922" w:type="dxa"/>
            <w:gridSpan w:val="6"/>
            <w:tcBorders>
              <w:top w:val="single" w:color="000000" w:sz="4" w:space="0"/>
              <w:left w:val="single" w:color="000000" w:sz="4" w:space="0"/>
              <w:bottom w:val="single" w:color="000000" w:sz="4" w:space="0"/>
              <w:right w:val="single" w:color="000000" w:sz="4" w:space="0"/>
            </w:tcBorders>
            <w:noWrap/>
            <w:vAlign w:val="center"/>
          </w:tcPr>
          <w:p w14:paraId="16A54C7E">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支     出</w:t>
            </w:r>
          </w:p>
        </w:tc>
      </w:tr>
      <w:tr w14:paraId="55E7E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1935" w:type="dxa"/>
            <w:tcBorders>
              <w:left w:val="single" w:color="000000" w:sz="4" w:space="0"/>
              <w:right w:val="single" w:color="000000" w:sz="4" w:space="0"/>
            </w:tcBorders>
            <w:noWrap/>
            <w:vAlign w:val="center"/>
          </w:tcPr>
          <w:p w14:paraId="726B4963">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项    目</w:t>
            </w:r>
          </w:p>
        </w:tc>
        <w:tc>
          <w:tcPr>
            <w:tcW w:w="540" w:type="dxa"/>
            <w:tcBorders>
              <w:left w:val="single" w:color="000000" w:sz="4" w:space="0"/>
              <w:bottom w:val="single" w:color="000000" w:sz="4" w:space="0"/>
              <w:right w:val="single" w:color="000000" w:sz="4" w:space="0"/>
            </w:tcBorders>
            <w:noWrap w:val="0"/>
            <w:vAlign w:val="center"/>
          </w:tcPr>
          <w:p w14:paraId="7FC0C488">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行次</w:t>
            </w:r>
          </w:p>
        </w:tc>
        <w:tc>
          <w:tcPr>
            <w:tcW w:w="735" w:type="dxa"/>
            <w:tcBorders>
              <w:left w:val="single" w:color="000000" w:sz="4" w:space="0"/>
              <w:bottom w:val="single" w:color="000000" w:sz="4" w:space="0"/>
              <w:right w:val="single" w:color="000000" w:sz="4" w:space="0"/>
            </w:tcBorders>
            <w:noWrap w:val="0"/>
            <w:vAlign w:val="center"/>
          </w:tcPr>
          <w:p w14:paraId="47EDCC0A">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金额</w:t>
            </w:r>
          </w:p>
        </w:tc>
        <w:tc>
          <w:tcPr>
            <w:tcW w:w="1995" w:type="dxa"/>
            <w:tcBorders>
              <w:left w:val="single" w:color="000000" w:sz="4" w:space="0"/>
              <w:bottom w:val="single" w:color="000000" w:sz="4" w:space="0"/>
              <w:right w:val="single" w:color="000000" w:sz="4" w:space="0"/>
            </w:tcBorders>
            <w:noWrap/>
            <w:vAlign w:val="center"/>
          </w:tcPr>
          <w:p w14:paraId="733F8D65">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0"/>
                <w:sz w:val="12"/>
                <w:szCs w:val="12"/>
                <w:u w:val="none"/>
                <w:lang w:val="en-US" w:eastAsia="zh-CN" w:bidi="ar"/>
              </w:rPr>
              <w:t>项目（按功能分类）</w:t>
            </w:r>
          </w:p>
        </w:tc>
        <w:tc>
          <w:tcPr>
            <w:tcW w:w="525" w:type="dxa"/>
            <w:tcBorders>
              <w:left w:val="single" w:color="000000" w:sz="4" w:space="0"/>
              <w:bottom w:val="single" w:color="000000" w:sz="4" w:space="0"/>
              <w:right w:val="single" w:color="000000" w:sz="4" w:space="0"/>
            </w:tcBorders>
            <w:noWrap w:val="0"/>
            <w:vAlign w:val="center"/>
          </w:tcPr>
          <w:p w14:paraId="07DC2061">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0"/>
                <w:sz w:val="12"/>
                <w:szCs w:val="12"/>
                <w:u w:val="none"/>
                <w:lang w:val="en-US" w:eastAsia="zh-CN" w:bidi="ar"/>
              </w:rPr>
              <w:t>行次</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14:paraId="7EF91989">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合计</w:t>
            </w:r>
          </w:p>
        </w:tc>
        <w:tc>
          <w:tcPr>
            <w:tcW w:w="876" w:type="dxa"/>
            <w:tcBorders>
              <w:top w:val="single" w:color="000000" w:sz="4" w:space="0"/>
              <w:left w:val="single" w:color="000000" w:sz="4" w:space="0"/>
              <w:bottom w:val="single" w:color="000000" w:sz="4" w:space="0"/>
              <w:right w:val="single" w:color="000000" w:sz="4" w:space="0"/>
            </w:tcBorders>
            <w:noWrap w:val="0"/>
            <w:vAlign w:val="center"/>
          </w:tcPr>
          <w:p w14:paraId="40BF44A4">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一般公共预算财政拨款</w:t>
            </w:r>
          </w:p>
        </w:tc>
        <w:tc>
          <w:tcPr>
            <w:tcW w:w="808" w:type="dxa"/>
            <w:tcBorders>
              <w:top w:val="single" w:color="000000" w:sz="4" w:space="0"/>
              <w:left w:val="single" w:color="000000" w:sz="4" w:space="0"/>
              <w:bottom w:val="single" w:color="000000" w:sz="4" w:space="0"/>
              <w:right w:val="single" w:color="000000" w:sz="4" w:space="0"/>
            </w:tcBorders>
            <w:noWrap w:val="0"/>
            <w:vAlign w:val="center"/>
          </w:tcPr>
          <w:p w14:paraId="16AE5F80">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政府性基金预算财政拨款</w:t>
            </w:r>
          </w:p>
        </w:tc>
        <w:tc>
          <w:tcPr>
            <w:tcW w:w="982" w:type="dxa"/>
            <w:tcBorders>
              <w:top w:val="single" w:color="000000" w:sz="4" w:space="0"/>
              <w:left w:val="single" w:color="000000" w:sz="4" w:space="0"/>
              <w:bottom w:val="single" w:color="000000" w:sz="4" w:space="0"/>
              <w:right w:val="single" w:color="000000" w:sz="4" w:space="0"/>
            </w:tcBorders>
            <w:noWrap w:val="0"/>
            <w:vAlign w:val="center"/>
          </w:tcPr>
          <w:p w14:paraId="1EAE5DBF">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国有资本经营预算财政拨款</w:t>
            </w:r>
          </w:p>
        </w:tc>
      </w:tr>
      <w:tr w14:paraId="3EDE6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065C4E44">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栏    次</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4BB0D6C6">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0A1653B3">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w:t>
            </w: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1E6E7AA3">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栏    次</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6C42AC57">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27A0C35B">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w:t>
            </w: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58643C94">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w:t>
            </w: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79BB214C">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w:t>
            </w: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2A638AAB">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w:t>
            </w:r>
          </w:p>
        </w:tc>
      </w:tr>
      <w:tr w14:paraId="3BC6D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774AA349">
            <w:pPr>
              <w:keepNext w:val="0"/>
              <w:keepLines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一、一般公共预算财政拨款</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4ECFEE2B">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26D99FEA">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rPr>
              <w:t>5639.15</w:t>
            </w: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67BFC0D2">
            <w:pPr>
              <w:keepNext w:val="0"/>
              <w:keepLines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一、一般公共服务支出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76A3A35A">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33</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726D74A3">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lang w:val="en-US" w:eastAsia="zh-CN"/>
              </w:rPr>
              <w:t>4,687.01</w:t>
            </w: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268F6C73">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lang w:val="en-US" w:eastAsia="zh-CN"/>
              </w:rPr>
              <w:t>4,687.01</w:t>
            </w: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4E3BAF78">
            <w:pPr>
              <w:keepNext w:val="0"/>
              <w:keepLines w:val="0"/>
              <w:kinsoku/>
              <w:wordWrap/>
              <w:overflowPunct/>
              <w:topLinePunct w:val="0"/>
              <w:autoSpaceDE/>
              <w:autoSpaceDN/>
              <w:bidi w:val="0"/>
              <w:adjustRightInd/>
              <w:snapToGrid w:val="0"/>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649A2C2F">
            <w:pPr>
              <w:keepNext w:val="0"/>
              <w:keepLines w:val="0"/>
              <w:kinsoku/>
              <w:wordWrap/>
              <w:overflowPunct/>
              <w:topLinePunct w:val="0"/>
              <w:autoSpaceDE/>
              <w:autoSpaceDN/>
              <w:bidi w:val="0"/>
              <w:adjustRightInd/>
              <w:snapToGrid w:val="0"/>
              <w:jc w:val="right"/>
              <w:rPr>
                <w:rFonts w:hint="eastAsia" w:ascii="宋体" w:hAnsi="宋体" w:eastAsia="宋体" w:cs="宋体"/>
                <w:i w:val="0"/>
                <w:iCs w:val="0"/>
                <w:color w:val="000000"/>
                <w:sz w:val="12"/>
                <w:szCs w:val="12"/>
                <w:u w:val="none"/>
              </w:rPr>
            </w:pPr>
          </w:p>
        </w:tc>
      </w:tr>
      <w:tr w14:paraId="1BA7F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3293753B">
            <w:pPr>
              <w:keepNext w:val="0"/>
              <w:keepLines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二、政府性基金预算财政拨款</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396EED97">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435F1CA9">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6583B57B">
            <w:pPr>
              <w:keepNext w:val="0"/>
              <w:keepLines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二、外交支出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413DFED6">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34</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662F7F4E">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54915E6D">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41B1F045">
            <w:pPr>
              <w:keepNext w:val="0"/>
              <w:keepLines w:val="0"/>
              <w:kinsoku/>
              <w:wordWrap/>
              <w:overflowPunct/>
              <w:topLinePunct w:val="0"/>
              <w:autoSpaceDE/>
              <w:autoSpaceDN/>
              <w:bidi w:val="0"/>
              <w:adjustRightInd/>
              <w:snapToGrid w:val="0"/>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34E5E549">
            <w:pPr>
              <w:keepNext w:val="0"/>
              <w:keepLines w:val="0"/>
              <w:kinsoku/>
              <w:wordWrap/>
              <w:overflowPunct/>
              <w:topLinePunct w:val="0"/>
              <w:autoSpaceDE/>
              <w:autoSpaceDN/>
              <w:bidi w:val="0"/>
              <w:adjustRightInd/>
              <w:snapToGrid w:val="0"/>
              <w:jc w:val="right"/>
              <w:rPr>
                <w:rFonts w:hint="eastAsia" w:ascii="宋体" w:hAnsi="宋体" w:eastAsia="宋体" w:cs="宋体"/>
                <w:i w:val="0"/>
                <w:iCs w:val="0"/>
                <w:color w:val="000000"/>
                <w:sz w:val="12"/>
                <w:szCs w:val="12"/>
                <w:u w:val="none"/>
              </w:rPr>
            </w:pPr>
          </w:p>
        </w:tc>
      </w:tr>
      <w:tr w14:paraId="6D4AB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4537262A">
            <w:pPr>
              <w:keepNext w:val="0"/>
              <w:keepLines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三、国有资本经营预算财政拨款</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27910B23">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68704908">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6FDB154C">
            <w:pPr>
              <w:keepNext w:val="0"/>
              <w:keepLines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三、国防支出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6DE7F808">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35</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0FFA1C9F">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19E6A2F3">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18CB0005">
            <w:pPr>
              <w:keepNext w:val="0"/>
              <w:keepLines w:val="0"/>
              <w:kinsoku/>
              <w:wordWrap/>
              <w:overflowPunct/>
              <w:topLinePunct w:val="0"/>
              <w:autoSpaceDE/>
              <w:autoSpaceDN/>
              <w:bidi w:val="0"/>
              <w:adjustRightInd/>
              <w:snapToGrid w:val="0"/>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6C9530CB">
            <w:pPr>
              <w:keepNext w:val="0"/>
              <w:keepLines w:val="0"/>
              <w:kinsoku/>
              <w:wordWrap/>
              <w:overflowPunct/>
              <w:topLinePunct w:val="0"/>
              <w:autoSpaceDE/>
              <w:autoSpaceDN/>
              <w:bidi w:val="0"/>
              <w:adjustRightInd/>
              <w:snapToGrid w:val="0"/>
              <w:jc w:val="right"/>
              <w:rPr>
                <w:rFonts w:hint="eastAsia" w:ascii="宋体" w:hAnsi="宋体" w:eastAsia="宋体" w:cs="宋体"/>
                <w:i w:val="0"/>
                <w:iCs w:val="0"/>
                <w:color w:val="000000"/>
                <w:sz w:val="12"/>
                <w:szCs w:val="12"/>
                <w:u w:val="none"/>
              </w:rPr>
            </w:pPr>
          </w:p>
        </w:tc>
      </w:tr>
      <w:tr w14:paraId="5716A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75086A64">
            <w:pPr>
              <w:keepNext w:val="0"/>
              <w:keepLines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0E490106">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05E99806">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15E4ECBE">
            <w:pPr>
              <w:keepNext w:val="0"/>
              <w:keepLines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四、公共安全支出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7E1D3CAA">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36</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62B47676">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66FBC59A">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0D542A9F">
            <w:pPr>
              <w:keepNext w:val="0"/>
              <w:keepLines w:val="0"/>
              <w:kinsoku/>
              <w:wordWrap/>
              <w:overflowPunct/>
              <w:topLinePunct w:val="0"/>
              <w:autoSpaceDE/>
              <w:autoSpaceDN/>
              <w:bidi w:val="0"/>
              <w:adjustRightInd/>
              <w:snapToGrid w:val="0"/>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4A430313">
            <w:pPr>
              <w:keepNext w:val="0"/>
              <w:keepLines w:val="0"/>
              <w:kinsoku/>
              <w:wordWrap/>
              <w:overflowPunct/>
              <w:topLinePunct w:val="0"/>
              <w:autoSpaceDE/>
              <w:autoSpaceDN/>
              <w:bidi w:val="0"/>
              <w:adjustRightInd/>
              <w:snapToGrid w:val="0"/>
              <w:jc w:val="right"/>
              <w:rPr>
                <w:rFonts w:hint="eastAsia" w:ascii="宋体" w:hAnsi="宋体" w:eastAsia="宋体" w:cs="宋体"/>
                <w:i w:val="0"/>
                <w:iCs w:val="0"/>
                <w:color w:val="000000"/>
                <w:sz w:val="12"/>
                <w:szCs w:val="12"/>
                <w:u w:val="none"/>
              </w:rPr>
            </w:pPr>
          </w:p>
        </w:tc>
      </w:tr>
      <w:tr w14:paraId="65ED2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33A83A13">
            <w:pPr>
              <w:keepNext w:val="0"/>
              <w:keepLines w:val="0"/>
              <w:kinsoku/>
              <w:wordWrap/>
              <w:overflowPunct/>
              <w:topLinePunct w:val="0"/>
              <w:autoSpaceDE/>
              <w:autoSpaceDN/>
              <w:bidi w:val="0"/>
              <w:adjustRightInd/>
              <w:snapToGrid w:val="0"/>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3D1A0E06">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05C28DBB">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5068E990">
            <w:pPr>
              <w:keepNext w:val="0"/>
              <w:keepLines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五、教育支出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207A5D6F">
            <w:pPr>
              <w:keepNext w:val="0"/>
              <w:keepLines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37</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26706D5D">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57E7B196">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6E6A7441">
            <w:pPr>
              <w:keepNext w:val="0"/>
              <w:keepLines w:val="0"/>
              <w:kinsoku/>
              <w:wordWrap/>
              <w:overflowPunct/>
              <w:topLinePunct w:val="0"/>
              <w:autoSpaceDE/>
              <w:autoSpaceDN/>
              <w:bidi w:val="0"/>
              <w:adjustRightInd/>
              <w:snapToGrid w:val="0"/>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25A9AB99">
            <w:pPr>
              <w:keepNext w:val="0"/>
              <w:keepLines w:val="0"/>
              <w:kinsoku/>
              <w:wordWrap/>
              <w:overflowPunct/>
              <w:topLinePunct w:val="0"/>
              <w:autoSpaceDE/>
              <w:autoSpaceDN/>
              <w:bidi w:val="0"/>
              <w:adjustRightInd/>
              <w:snapToGrid w:val="0"/>
              <w:jc w:val="right"/>
              <w:rPr>
                <w:rFonts w:hint="eastAsia" w:ascii="宋体" w:hAnsi="宋体" w:eastAsia="宋体" w:cs="宋体"/>
                <w:i w:val="0"/>
                <w:iCs w:val="0"/>
                <w:color w:val="000000"/>
                <w:sz w:val="12"/>
                <w:szCs w:val="12"/>
                <w:u w:val="none"/>
              </w:rPr>
            </w:pPr>
          </w:p>
        </w:tc>
      </w:tr>
      <w:tr w14:paraId="6BF19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72E7B24F">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0BE6864C">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6</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5331DEAD">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070348C5">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六、科学技术支出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5640DF7B">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38</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17E329F9">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7E465B27">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226A7191">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21C60D9E">
            <w:pPr>
              <w:jc w:val="right"/>
              <w:rPr>
                <w:rFonts w:hint="eastAsia" w:ascii="宋体" w:hAnsi="宋体" w:eastAsia="宋体" w:cs="宋体"/>
                <w:i w:val="0"/>
                <w:iCs w:val="0"/>
                <w:color w:val="000000"/>
                <w:sz w:val="12"/>
                <w:szCs w:val="12"/>
                <w:u w:val="none"/>
              </w:rPr>
            </w:pPr>
          </w:p>
        </w:tc>
      </w:tr>
      <w:tr w14:paraId="0A126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03BE8080">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0F914377">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7</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4965E35E">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6776ED99">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七、文化旅游体育与传媒支出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7E84609C">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39</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785FA12B">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1332FC34">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55C2A2A5">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65DD5BF9">
            <w:pPr>
              <w:jc w:val="right"/>
              <w:rPr>
                <w:rFonts w:hint="eastAsia" w:ascii="宋体" w:hAnsi="宋体" w:eastAsia="宋体" w:cs="宋体"/>
                <w:i w:val="0"/>
                <w:iCs w:val="0"/>
                <w:color w:val="000000"/>
                <w:sz w:val="12"/>
                <w:szCs w:val="12"/>
                <w:u w:val="none"/>
              </w:rPr>
            </w:pPr>
          </w:p>
        </w:tc>
      </w:tr>
      <w:tr w14:paraId="210E2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3FCAF38F">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0FF5A769">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8</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010C1D22">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5F0DE2B6">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八、社会保障和就业支出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6D2F37F3">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40</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6D9D1D16">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2"/>
                <w:sz w:val="12"/>
                <w:szCs w:val="12"/>
                <w:u w:val="none"/>
                <w:lang w:val="en-US" w:eastAsia="zh-CN" w:bidi="ar-SA"/>
              </w:rPr>
              <w:t>278.89</w:t>
            </w: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1786E408">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278.89</w:t>
            </w: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15C6669A">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11EB85E6">
            <w:pPr>
              <w:jc w:val="right"/>
              <w:rPr>
                <w:rFonts w:hint="eastAsia" w:ascii="宋体" w:hAnsi="宋体" w:eastAsia="宋体" w:cs="宋体"/>
                <w:i w:val="0"/>
                <w:iCs w:val="0"/>
                <w:color w:val="000000"/>
                <w:sz w:val="12"/>
                <w:szCs w:val="12"/>
                <w:u w:val="none"/>
              </w:rPr>
            </w:pPr>
          </w:p>
        </w:tc>
      </w:tr>
      <w:tr w14:paraId="7A35C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625F0B16">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37EFC960">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9</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3126690E">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29A8AC15">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九、卫生健康支出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545F33FA">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41</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5D6F5A95">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2"/>
                <w:sz w:val="12"/>
                <w:szCs w:val="12"/>
                <w:u w:val="none"/>
                <w:lang w:val="en-US" w:eastAsia="zh-CN" w:bidi="ar-SA"/>
              </w:rPr>
              <w:t>100.55</w:t>
            </w: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267BB73E">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100.55</w:t>
            </w: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1EDAB18A">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7297DBE1">
            <w:pPr>
              <w:jc w:val="right"/>
              <w:rPr>
                <w:rFonts w:hint="eastAsia" w:ascii="宋体" w:hAnsi="宋体" w:eastAsia="宋体" w:cs="宋体"/>
                <w:i w:val="0"/>
                <w:iCs w:val="0"/>
                <w:color w:val="000000"/>
                <w:sz w:val="12"/>
                <w:szCs w:val="12"/>
                <w:u w:val="none"/>
              </w:rPr>
            </w:pPr>
          </w:p>
        </w:tc>
      </w:tr>
      <w:tr w14:paraId="55981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61238C25">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1E0A51C8">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10</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3EF3FB98">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4EE5535C">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十、节能环保支出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564259C1">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42</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4E3A7EEA">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7146B5B4">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2F2FDDE9">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11DD8911">
            <w:pPr>
              <w:jc w:val="right"/>
              <w:rPr>
                <w:rFonts w:hint="eastAsia" w:ascii="宋体" w:hAnsi="宋体" w:eastAsia="宋体" w:cs="宋体"/>
                <w:i w:val="0"/>
                <w:iCs w:val="0"/>
                <w:color w:val="000000"/>
                <w:sz w:val="12"/>
                <w:szCs w:val="12"/>
                <w:u w:val="none"/>
              </w:rPr>
            </w:pPr>
          </w:p>
        </w:tc>
      </w:tr>
      <w:tr w14:paraId="30C64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06C48394">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06A0A36F">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11</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23875C1C">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5B13C33A">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十一、城乡社区支出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741B4D5B">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43</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0283B7D6">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7EF477A9">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56476BF3">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487D1590">
            <w:pPr>
              <w:jc w:val="right"/>
              <w:rPr>
                <w:rFonts w:hint="eastAsia" w:ascii="宋体" w:hAnsi="宋体" w:eastAsia="宋体" w:cs="宋体"/>
                <w:i w:val="0"/>
                <w:iCs w:val="0"/>
                <w:color w:val="000000"/>
                <w:sz w:val="12"/>
                <w:szCs w:val="12"/>
                <w:u w:val="none"/>
              </w:rPr>
            </w:pPr>
          </w:p>
        </w:tc>
      </w:tr>
      <w:tr w14:paraId="32B41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47557447">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166F8238">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12</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0553288F">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58C037C8">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十二、农林水支出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58DB70E9">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44</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03762D41">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323BC9CA">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6D7E28DB">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3A6AD939">
            <w:pPr>
              <w:jc w:val="right"/>
              <w:rPr>
                <w:rFonts w:hint="eastAsia" w:ascii="宋体" w:hAnsi="宋体" w:eastAsia="宋体" w:cs="宋体"/>
                <w:i w:val="0"/>
                <w:iCs w:val="0"/>
                <w:color w:val="000000"/>
                <w:sz w:val="12"/>
                <w:szCs w:val="12"/>
                <w:u w:val="none"/>
              </w:rPr>
            </w:pPr>
          </w:p>
        </w:tc>
      </w:tr>
      <w:tr w14:paraId="690D2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43C0617E">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69E572C7">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13</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29C2979D">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365EFCD7">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十三、交通运输支出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0E1A5674">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45</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41AF3FB0">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041B32C2">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11F0EED7">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66D2356C">
            <w:pPr>
              <w:jc w:val="right"/>
              <w:rPr>
                <w:rFonts w:hint="eastAsia" w:ascii="宋体" w:hAnsi="宋体" w:eastAsia="宋体" w:cs="宋体"/>
                <w:i w:val="0"/>
                <w:iCs w:val="0"/>
                <w:color w:val="000000"/>
                <w:sz w:val="12"/>
                <w:szCs w:val="12"/>
                <w:u w:val="none"/>
              </w:rPr>
            </w:pPr>
          </w:p>
        </w:tc>
      </w:tr>
      <w:tr w14:paraId="4BAF7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3B56F809">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5684002B">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14</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41F4EF7C">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36EF1C27">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十四、资源勘探工业信息等支出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5921AD67">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46</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57AAC332">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2"/>
                <w:sz w:val="12"/>
                <w:szCs w:val="12"/>
                <w:u w:val="none"/>
                <w:lang w:val="en-US" w:eastAsia="zh-CN" w:bidi="ar-SA"/>
              </w:rPr>
              <w:t>415.58</w:t>
            </w: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3A39464B">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415.58</w:t>
            </w: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50453368">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75514B3D">
            <w:pPr>
              <w:jc w:val="right"/>
              <w:rPr>
                <w:rFonts w:hint="eastAsia" w:ascii="宋体" w:hAnsi="宋体" w:eastAsia="宋体" w:cs="宋体"/>
                <w:i w:val="0"/>
                <w:iCs w:val="0"/>
                <w:color w:val="000000"/>
                <w:sz w:val="12"/>
                <w:szCs w:val="12"/>
                <w:u w:val="none"/>
              </w:rPr>
            </w:pPr>
          </w:p>
        </w:tc>
      </w:tr>
      <w:tr w14:paraId="73AE9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5B5E4747">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2B3A8986">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15</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24639912">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2E011727">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十五、商业服务业等支出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401BFE0A">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47</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1EA10F80">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4A8038D1">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4FE1092A">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596DCF73">
            <w:pPr>
              <w:jc w:val="right"/>
              <w:rPr>
                <w:rFonts w:hint="eastAsia" w:ascii="宋体" w:hAnsi="宋体" w:eastAsia="宋体" w:cs="宋体"/>
                <w:i w:val="0"/>
                <w:iCs w:val="0"/>
                <w:color w:val="000000"/>
                <w:sz w:val="12"/>
                <w:szCs w:val="12"/>
                <w:u w:val="none"/>
              </w:rPr>
            </w:pPr>
          </w:p>
        </w:tc>
      </w:tr>
      <w:tr w14:paraId="02CA9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23E25C19">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60E8C3E5">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16</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274EFAD6">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69EDB6D3">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十六、金融支出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06F287A0">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48</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051B0FFC">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699C1B2A">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3CB3421D">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1B9A9A7E">
            <w:pPr>
              <w:jc w:val="right"/>
              <w:rPr>
                <w:rFonts w:hint="eastAsia" w:ascii="宋体" w:hAnsi="宋体" w:eastAsia="宋体" w:cs="宋体"/>
                <w:i w:val="0"/>
                <w:iCs w:val="0"/>
                <w:color w:val="000000"/>
                <w:sz w:val="12"/>
                <w:szCs w:val="12"/>
                <w:u w:val="none"/>
              </w:rPr>
            </w:pPr>
          </w:p>
        </w:tc>
      </w:tr>
      <w:tr w14:paraId="432CB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768E4953">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1830568F">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17</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6E1D4417">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2203D44A">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十七、援助其他地区支出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555D4648">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49</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6E0BB0C8">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72AF9744">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2C85488A">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23D9B62A">
            <w:pPr>
              <w:jc w:val="right"/>
              <w:rPr>
                <w:rFonts w:hint="eastAsia" w:ascii="宋体" w:hAnsi="宋体" w:eastAsia="宋体" w:cs="宋体"/>
                <w:i w:val="0"/>
                <w:iCs w:val="0"/>
                <w:color w:val="000000"/>
                <w:sz w:val="12"/>
                <w:szCs w:val="12"/>
                <w:u w:val="none"/>
              </w:rPr>
            </w:pPr>
          </w:p>
        </w:tc>
      </w:tr>
      <w:tr w14:paraId="3B609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171C27A4">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351C4E77">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18</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100238F9">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7E056EB8">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十八、自然资源海洋气象等支出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78A5678E">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50</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22E2C448">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0AD1CE36">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1523DD1A">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3AA435A0">
            <w:pPr>
              <w:jc w:val="right"/>
              <w:rPr>
                <w:rFonts w:hint="eastAsia" w:ascii="宋体" w:hAnsi="宋体" w:eastAsia="宋体" w:cs="宋体"/>
                <w:i w:val="0"/>
                <w:iCs w:val="0"/>
                <w:color w:val="000000"/>
                <w:sz w:val="12"/>
                <w:szCs w:val="12"/>
                <w:u w:val="none"/>
              </w:rPr>
            </w:pPr>
          </w:p>
        </w:tc>
      </w:tr>
      <w:tr w14:paraId="19686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0594C434">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62ED2C09">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19</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69BEDABF">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22CA728D">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十九、住房保障支出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7C7681B9">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51</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680F326A">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2"/>
                <w:sz w:val="12"/>
                <w:szCs w:val="12"/>
                <w:u w:val="none"/>
                <w:lang w:val="en-US" w:eastAsia="zh-CN" w:bidi="ar-SA"/>
              </w:rPr>
              <w:t>157.12</w:t>
            </w: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51367C78">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157.12</w:t>
            </w: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0CE0B589">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1685B689">
            <w:pPr>
              <w:jc w:val="right"/>
              <w:rPr>
                <w:rFonts w:hint="eastAsia" w:ascii="宋体" w:hAnsi="宋体" w:eastAsia="宋体" w:cs="宋体"/>
                <w:i w:val="0"/>
                <w:iCs w:val="0"/>
                <w:color w:val="000000"/>
                <w:sz w:val="12"/>
                <w:szCs w:val="12"/>
                <w:u w:val="none"/>
              </w:rPr>
            </w:pPr>
          </w:p>
        </w:tc>
      </w:tr>
      <w:tr w14:paraId="2FCC1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72298281">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40128432">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20</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2F2EE0D4">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6958C550">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二十、粮油物资储备支出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52F2BAAA">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52</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36601056">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465EAAE8">
            <w:pPr>
              <w:jc w:val="center"/>
              <w:rPr>
                <w:rFonts w:hint="eastAsia" w:ascii="宋体" w:hAnsi="宋体" w:eastAsia="宋体" w:cs="宋体"/>
                <w:i w:val="0"/>
                <w:iCs w:val="0"/>
                <w:color w:val="000000"/>
                <w:sz w:val="12"/>
                <w:szCs w:val="12"/>
                <w:u w:val="none"/>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587C1572">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3A4F90CF">
            <w:pPr>
              <w:jc w:val="right"/>
              <w:rPr>
                <w:rFonts w:hint="eastAsia" w:ascii="宋体" w:hAnsi="宋体" w:eastAsia="宋体" w:cs="宋体"/>
                <w:i w:val="0"/>
                <w:iCs w:val="0"/>
                <w:color w:val="000000"/>
                <w:sz w:val="12"/>
                <w:szCs w:val="12"/>
                <w:u w:val="none"/>
              </w:rPr>
            </w:pPr>
          </w:p>
        </w:tc>
      </w:tr>
      <w:tr w14:paraId="5764D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2E8E616A">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59DB45D8">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21</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7BE0CD4E">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0040705C">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二十一、国有资本经营预算支出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4B810554">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53</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01001174">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417D145C">
            <w:pPr>
              <w:jc w:val="center"/>
              <w:rPr>
                <w:rFonts w:hint="eastAsia" w:ascii="宋体" w:hAnsi="宋体" w:eastAsia="宋体" w:cs="宋体"/>
                <w:i w:val="0"/>
                <w:iCs w:val="0"/>
                <w:color w:val="000000"/>
                <w:sz w:val="12"/>
                <w:szCs w:val="12"/>
                <w:u w:val="none"/>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504FCDF5">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2D993A0E">
            <w:pPr>
              <w:jc w:val="right"/>
              <w:rPr>
                <w:rFonts w:hint="eastAsia" w:ascii="宋体" w:hAnsi="宋体" w:eastAsia="宋体" w:cs="宋体"/>
                <w:i w:val="0"/>
                <w:iCs w:val="0"/>
                <w:color w:val="000000"/>
                <w:sz w:val="12"/>
                <w:szCs w:val="12"/>
                <w:u w:val="none"/>
              </w:rPr>
            </w:pPr>
          </w:p>
        </w:tc>
      </w:tr>
      <w:tr w14:paraId="14087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5C414729">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73B4FDB4">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22</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11C1C8ED">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73A72B6C">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二十二、灾害防治及应急管理支出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7B0E4740">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54</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4C570501">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18DA0DF7">
            <w:pPr>
              <w:jc w:val="center"/>
              <w:rPr>
                <w:rFonts w:hint="eastAsia" w:ascii="宋体" w:hAnsi="宋体" w:eastAsia="宋体" w:cs="宋体"/>
                <w:i w:val="0"/>
                <w:iCs w:val="0"/>
                <w:color w:val="000000"/>
                <w:sz w:val="12"/>
                <w:szCs w:val="12"/>
                <w:u w:val="none"/>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71EC77D4">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505F93E4">
            <w:pPr>
              <w:jc w:val="right"/>
              <w:rPr>
                <w:rFonts w:hint="eastAsia" w:ascii="宋体" w:hAnsi="宋体" w:eastAsia="宋体" w:cs="宋体"/>
                <w:i w:val="0"/>
                <w:iCs w:val="0"/>
                <w:color w:val="000000"/>
                <w:sz w:val="12"/>
                <w:szCs w:val="12"/>
                <w:u w:val="none"/>
              </w:rPr>
            </w:pPr>
          </w:p>
        </w:tc>
      </w:tr>
      <w:tr w14:paraId="44A8D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51983C22">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082BD3EE">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23</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3D486E0B">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35E2D758">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二十三、其他支出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276C1554">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55</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31A19BEB">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45577515">
            <w:pPr>
              <w:jc w:val="center"/>
              <w:rPr>
                <w:rFonts w:hint="eastAsia" w:ascii="宋体" w:hAnsi="宋体" w:eastAsia="宋体" w:cs="宋体"/>
                <w:i w:val="0"/>
                <w:iCs w:val="0"/>
                <w:color w:val="000000"/>
                <w:sz w:val="12"/>
                <w:szCs w:val="12"/>
                <w:u w:val="none"/>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43C87A43">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5D5BDBE6">
            <w:pPr>
              <w:jc w:val="right"/>
              <w:rPr>
                <w:rFonts w:hint="eastAsia" w:ascii="宋体" w:hAnsi="宋体" w:eastAsia="宋体" w:cs="宋体"/>
                <w:i w:val="0"/>
                <w:iCs w:val="0"/>
                <w:color w:val="000000"/>
                <w:sz w:val="12"/>
                <w:szCs w:val="12"/>
                <w:u w:val="none"/>
              </w:rPr>
            </w:pPr>
          </w:p>
        </w:tc>
      </w:tr>
      <w:tr w14:paraId="44D3A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28727141">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66D9417D">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24</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4FAB6135">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211FB130">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二十四、债务还本支出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7F5B4C71">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56</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4D0DFDA9">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57ED17DE">
            <w:pPr>
              <w:jc w:val="center"/>
              <w:rPr>
                <w:rFonts w:hint="eastAsia" w:ascii="宋体" w:hAnsi="宋体" w:eastAsia="宋体" w:cs="宋体"/>
                <w:i w:val="0"/>
                <w:iCs w:val="0"/>
                <w:color w:val="000000"/>
                <w:sz w:val="12"/>
                <w:szCs w:val="12"/>
                <w:u w:val="none"/>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21696DE8">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16731B7B">
            <w:pPr>
              <w:jc w:val="right"/>
              <w:rPr>
                <w:rFonts w:hint="eastAsia" w:ascii="宋体" w:hAnsi="宋体" w:eastAsia="宋体" w:cs="宋体"/>
                <w:i w:val="0"/>
                <w:iCs w:val="0"/>
                <w:color w:val="000000"/>
                <w:sz w:val="12"/>
                <w:szCs w:val="12"/>
                <w:u w:val="none"/>
              </w:rPr>
            </w:pPr>
          </w:p>
        </w:tc>
      </w:tr>
      <w:tr w14:paraId="327F2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1FD59BC3">
            <w:pPr>
              <w:jc w:val="center"/>
              <w:rPr>
                <w:rFonts w:hint="eastAsia" w:ascii="宋体" w:hAnsi="宋体" w:eastAsia="宋体" w:cs="宋体"/>
                <w:b/>
                <w:bCs/>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4C3C0054">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25</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0A2B7CEE">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3765D42C">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二十五、债务付息支出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219EE1B0">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57</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31256E7F">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286A7BD0">
            <w:pPr>
              <w:jc w:val="center"/>
              <w:rPr>
                <w:rFonts w:hint="eastAsia" w:ascii="宋体" w:hAnsi="宋体" w:eastAsia="宋体" w:cs="宋体"/>
                <w:i w:val="0"/>
                <w:iCs w:val="0"/>
                <w:color w:val="000000"/>
                <w:sz w:val="12"/>
                <w:szCs w:val="12"/>
                <w:u w:val="none"/>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6C415CB3">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534AFE99">
            <w:pPr>
              <w:jc w:val="right"/>
              <w:rPr>
                <w:rFonts w:hint="eastAsia" w:ascii="宋体" w:hAnsi="宋体" w:eastAsia="宋体" w:cs="宋体"/>
                <w:i w:val="0"/>
                <w:iCs w:val="0"/>
                <w:color w:val="000000"/>
                <w:sz w:val="12"/>
                <w:szCs w:val="12"/>
                <w:u w:val="none"/>
              </w:rPr>
            </w:pPr>
          </w:p>
        </w:tc>
      </w:tr>
      <w:tr w14:paraId="536C8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2D89403E">
            <w:pPr>
              <w:jc w:val="left"/>
              <w:rPr>
                <w:rFonts w:hint="eastAsia" w:ascii="宋体" w:hAnsi="宋体" w:eastAsia="宋体" w:cs="宋体"/>
                <w:i w:val="0"/>
                <w:iCs w:val="0"/>
                <w:color w:val="000000"/>
                <w:sz w:val="12"/>
                <w:szCs w:val="12"/>
                <w:u w:val="none"/>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65C3139A">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26</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0542ACF5">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297F8295">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二十六、抗疫特别国债安排的支出</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15C78909">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58</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72396F99">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60FA5496">
            <w:pPr>
              <w:jc w:val="center"/>
              <w:rPr>
                <w:rFonts w:hint="eastAsia" w:ascii="宋体" w:hAnsi="宋体" w:eastAsia="宋体" w:cs="宋体"/>
                <w:i w:val="0"/>
                <w:iCs w:val="0"/>
                <w:color w:val="000000"/>
                <w:sz w:val="12"/>
                <w:szCs w:val="12"/>
                <w:u w:val="none"/>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7345E8AF">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2F5FC129">
            <w:pPr>
              <w:jc w:val="right"/>
              <w:rPr>
                <w:rFonts w:hint="eastAsia" w:ascii="宋体" w:hAnsi="宋体" w:eastAsia="宋体" w:cs="宋体"/>
                <w:i w:val="0"/>
                <w:iCs w:val="0"/>
                <w:color w:val="000000"/>
                <w:sz w:val="12"/>
                <w:szCs w:val="12"/>
                <w:u w:val="none"/>
              </w:rPr>
            </w:pPr>
          </w:p>
        </w:tc>
      </w:tr>
      <w:tr w14:paraId="310FA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7A1B0DF0">
            <w:pPr>
              <w:keepNext w:val="0"/>
              <w:keepLines w:val="0"/>
              <w:widowControl/>
              <w:suppressLineNumbers w:val="0"/>
              <w:jc w:val="center"/>
              <w:textAlignment w:val="center"/>
              <w:rPr>
                <w:rFonts w:hint="eastAsia" w:ascii="宋体" w:hAnsi="宋体" w:eastAsia="宋体" w:cs="宋体"/>
                <w:b/>
                <w:bCs/>
                <w:i w:val="0"/>
                <w:iCs w:val="0"/>
                <w:color w:val="000000"/>
                <w:sz w:val="12"/>
                <w:szCs w:val="12"/>
                <w:u w:val="none"/>
              </w:rPr>
            </w:pPr>
            <w:r>
              <w:rPr>
                <w:rFonts w:hint="eastAsia" w:ascii="宋体" w:hAnsi="宋体" w:eastAsia="宋体" w:cs="宋体"/>
                <w:b/>
                <w:bCs/>
                <w:i w:val="0"/>
                <w:iCs w:val="0"/>
                <w:color w:val="000000"/>
                <w:kern w:val="0"/>
                <w:sz w:val="12"/>
                <w:szCs w:val="12"/>
                <w:u w:val="none"/>
                <w:lang w:val="en-US" w:eastAsia="zh-CN" w:bidi="ar"/>
              </w:rPr>
              <w:t>本年收入合计</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26893DEE">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27</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687D7A49">
            <w:pPr>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rPr>
              <w:t>5639.15</w:t>
            </w: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3ED9BFFD">
            <w:pPr>
              <w:keepNext w:val="0"/>
              <w:keepLines w:val="0"/>
              <w:widowControl/>
              <w:suppressLineNumbers w:val="0"/>
              <w:jc w:val="center"/>
              <w:textAlignment w:val="center"/>
              <w:rPr>
                <w:rFonts w:hint="eastAsia" w:ascii="宋体" w:hAnsi="宋体" w:eastAsia="宋体" w:cs="宋体"/>
                <w:b/>
                <w:bCs/>
                <w:i w:val="0"/>
                <w:iCs w:val="0"/>
                <w:color w:val="000000"/>
                <w:sz w:val="12"/>
                <w:szCs w:val="12"/>
                <w:u w:val="none"/>
              </w:rPr>
            </w:pPr>
            <w:r>
              <w:rPr>
                <w:rFonts w:hint="eastAsia" w:ascii="宋体" w:hAnsi="宋体" w:eastAsia="宋体" w:cs="宋体"/>
                <w:b/>
                <w:bCs/>
                <w:i w:val="0"/>
                <w:iCs w:val="0"/>
                <w:color w:val="000000"/>
                <w:kern w:val="0"/>
                <w:sz w:val="12"/>
                <w:szCs w:val="12"/>
                <w:u w:val="none"/>
                <w:lang w:val="en-US" w:eastAsia="zh-CN" w:bidi="ar"/>
              </w:rPr>
              <w:t>本年支出合计</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6A3C0687">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59</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7FC7B522">
            <w:pPr>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lang w:val="en-US" w:eastAsia="zh-CN"/>
              </w:rPr>
              <w:t>5,639.15</w:t>
            </w: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28A2695A">
            <w:pPr>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lang w:val="en-US" w:eastAsia="zh-CN"/>
              </w:rPr>
              <w:t>5,639.15</w:t>
            </w: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5704BB53">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271109E5">
            <w:pPr>
              <w:jc w:val="right"/>
              <w:rPr>
                <w:rFonts w:hint="eastAsia" w:ascii="宋体" w:hAnsi="宋体" w:eastAsia="宋体" w:cs="宋体"/>
                <w:i w:val="0"/>
                <w:iCs w:val="0"/>
                <w:color w:val="000000"/>
                <w:sz w:val="12"/>
                <w:szCs w:val="12"/>
                <w:u w:val="none"/>
              </w:rPr>
            </w:pPr>
          </w:p>
        </w:tc>
      </w:tr>
      <w:tr w14:paraId="5E730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3F23CB0D">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年初财政拨款结转和结余</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4BA51457">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28</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129D1A46">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02E29720">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年末财政拨款结转和结余</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2355E3C0">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60</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1558F9DB">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29D39072">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560A3E83">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1DB83297">
            <w:pPr>
              <w:jc w:val="right"/>
              <w:rPr>
                <w:rFonts w:hint="eastAsia" w:ascii="宋体" w:hAnsi="宋体" w:eastAsia="宋体" w:cs="宋体"/>
                <w:i w:val="0"/>
                <w:iCs w:val="0"/>
                <w:color w:val="000000"/>
                <w:sz w:val="12"/>
                <w:szCs w:val="12"/>
                <w:u w:val="none"/>
              </w:rPr>
            </w:pPr>
          </w:p>
        </w:tc>
      </w:tr>
      <w:tr w14:paraId="4D50D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27A82210">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一、一般公共预算财政拨款</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44FA61B9">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29</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59CDA042">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3421B010">
            <w:pPr>
              <w:jc w:val="left"/>
              <w:rPr>
                <w:rFonts w:hint="eastAsia" w:ascii="宋体" w:hAnsi="宋体" w:eastAsia="宋体" w:cs="宋体"/>
                <w:i w:val="0"/>
                <w:iCs w:val="0"/>
                <w:color w:val="000000"/>
                <w:sz w:val="12"/>
                <w:szCs w:val="12"/>
                <w:u w:val="none"/>
              </w:rPr>
            </w:pP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6894E7A8">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61</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3E043E18">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015F0292">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212BECDF">
            <w:pPr>
              <w:jc w:val="lef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5C8754B2">
            <w:pPr>
              <w:jc w:val="left"/>
              <w:rPr>
                <w:rFonts w:hint="eastAsia" w:ascii="宋体" w:hAnsi="宋体" w:eastAsia="宋体" w:cs="宋体"/>
                <w:i w:val="0"/>
                <w:iCs w:val="0"/>
                <w:color w:val="000000"/>
                <w:sz w:val="12"/>
                <w:szCs w:val="12"/>
                <w:u w:val="none"/>
              </w:rPr>
            </w:pPr>
          </w:p>
        </w:tc>
      </w:tr>
      <w:tr w14:paraId="758AA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62625D78">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二、政府性基金预算财政拨款</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677A6900">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30</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7A6F0D40">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55640F86">
            <w:pPr>
              <w:jc w:val="center"/>
              <w:rPr>
                <w:rFonts w:hint="eastAsia" w:ascii="宋体" w:hAnsi="宋体" w:eastAsia="宋体" w:cs="宋体"/>
                <w:b/>
                <w:bCs/>
                <w:i w:val="0"/>
                <w:iCs w:val="0"/>
                <w:color w:val="000000"/>
                <w:sz w:val="12"/>
                <w:szCs w:val="12"/>
                <w:u w:val="none"/>
              </w:rPr>
            </w:pP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7A31B1BC">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62</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65CC6914">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1260F108">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50A4E59D">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3A03E2FF">
            <w:pPr>
              <w:jc w:val="right"/>
              <w:rPr>
                <w:rFonts w:hint="eastAsia" w:ascii="宋体" w:hAnsi="宋体" w:eastAsia="宋体" w:cs="宋体"/>
                <w:i w:val="0"/>
                <w:iCs w:val="0"/>
                <w:color w:val="000000"/>
                <w:sz w:val="12"/>
                <w:szCs w:val="12"/>
                <w:u w:val="none"/>
              </w:rPr>
            </w:pPr>
          </w:p>
        </w:tc>
      </w:tr>
      <w:tr w14:paraId="77944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46BBE8BB">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三、国有资本经营预算财政拨款</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13020D76">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31</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550A187D">
            <w:pPr>
              <w:jc w:val="center"/>
              <w:rPr>
                <w:rFonts w:hint="eastAsia" w:ascii="宋体" w:hAnsi="宋体" w:eastAsia="宋体" w:cs="宋体"/>
                <w:i w:val="0"/>
                <w:iCs w:val="0"/>
                <w:color w:val="000000"/>
                <w:sz w:val="12"/>
                <w:szCs w:val="12"/>
                <w:u w:val="none"/>
              </w:rPr>
            </w:pP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43804608">
            <w:pPr>
              <w:jc w:val="center"/>
              <w:rPr>
                <w:rFonts w:hint="eastAsia" w:ascii="宋体" w:hAnsi="宋体" w:eastAsia="宋体" w:cs="宋体"/>
                <w:b/>
                <w:bCs/>
                <w:i w:val="0"/>
                <w:iCs w:val="0"/>
                <w:color w:val="000000"/>
                <w:sz w:val="12"/>
                <w:szCs w:val="12"/>
                <w:u w:val="none"/>
              </w:rPr>
            </w:pP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143F422E">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63</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2423F057">
            <w:pPr>
              <w:jc w:val="center"/>
              <w:rPr>
                <w:rFonts w:hint="eastAsia" w:ascii="宋体" w:hAnsi="宋体" w:eastAsia="宋体" w:cs="宋体"/>
                <w:i w:val="0"/>
                <w:iCs w:val="0"/>
                <w:color w:val="000000"/>
                <w:sz w:val="12"/>
                <w:szCs w:val="12"/>
                <w:u w:val="none"/>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23360D90">
            <w:pPr>
              <w:jc w:val="center"/>
              <w:rPr>
                <w:rFonts w:hint="eastAsia" w:ascii="宋体" w:hAnsi="宋体" w:eastAsia="宋体" w:cs="宋体"/>
                <w:i w:val="0"/>
                <w:iCs w:val="0"/>
                <w:color w:val="000000"/>
                <w:kern w:val="2"/>
                <w:sz w:val="12"/>
                <w:szCs w:val="12"/>
                <w:u w:val="none"/>
                <w:lang w:val="en-US" w:eastAsia="zh-CN" w:bidi="ar-SA"/>
              </w:rPr>
            </w:pP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7318AE50">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34A5D251">
            <w:pPr>
              <w:jc w:val="right"/>
              <w:rPr>
                <w:rFonts w:hint="eastAsia" w:ascii="宋体" w:hAnsi="宋体" w:eastAsia="宋体" w:cs="宋体"/>
                <w:i w:val="0"/>
                <w:iCs w:val="0"/>
                <w:color w:val="000000"/>
                <w:sz w:val="12"/>
                <w:szCs w:val="12"/>
                <w:u w:val="none"/>
              </w:rPr>
            </w:pPr>
          </w:p>
        </w:tc>
      </w:tr>
      <w:tr w14:paraId="2DF67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935" w:type="dxa"/>
            <w:tcBorders>
              <w:top w:val="single" w:color="000000" w:sz="4" w:space="0"/>
              <w:left w:val="single" w:color="000000" w:sz="4" w:space="0"/>
              <w:bottom w:val="single" w:color="000000" w:sz="4" w:space="0"/>
              <w:right w:val="single" w:color="000000" w:sz="4" w:space="0"/>
            </w:tcBorders>
            <w:noWrap/>
            <w:vAlign w:val="center"/>
          </w:tcPr>
          <w:p w14:paraId="43FB06BE">
            <w:pPr>
              <w:keepNext w:val="0"/>
              <w:keepLines w:val="0"/>
              <w:widowControl/>
              <w:suppressLineNumbers w:val="0"/>
              <w:jc w:val="center"/>
              <w:textAlignment w:val="center"/>
              <w:rPr>
                <w:rFonts w:hint="eastAsia" w:ascii="宋体" w:hAnsi="宋体" w:eastAsia="宋体" w:cs="宋体"/>
                <w:b/>
                <w:bCs/>
                <w:i w:val="0"/>
                <w:iCs w:val="0"/>
                <w:color w:val="000000"/>
                <w:sz w:val="12"/>
                <w:szCs w:val="12"/>
                <w:u w:val="none"/>
              </w:rPr>
            </w:pPr>
            <w:r>
              <w:rPr>
                <w:rFonts w:hint="eastAsia" w:ascii="宋体" w:hAnsi="宋体" w:eastAsia="宋体" w:cs="宋体"/>
                <w:b/>
                <w:bCs/>
                <w:i w:val="0"/>
                <w:iCs w:val="0"/>
                <w:color w:val="000000"/>
                <w:kern w:val="0"/>
                <w:sz w:val="12"/>
                <w:szCs w:val="12"/>
                <w:u w:val="none"/>
                <w:lang w:val="en-US" w:eastAsia="zh-CN" w:bidi="ar"/>
              </w:rPr>
              <w:t>总计</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6F0B0CCC">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32</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007D25BA">
            <w:pPr>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sz w:val="12"/>
                <w:szCs w:val="12"/>
                <w:u w:val="none"/>
              </w:rPr>
              <w:t>5639.15</w:t>
            </w:r>
          </w:p>
        </w:tc>
        <w:tc>
          <w:tcPr>
            <w:tcW w:w="1995" w:type="dxa"/>
            <w:tcBorders>
              <w:top w:val="single" w:color="000000" w:sz="4" w:space="0"/>
              <w:left w:val="single" w:color="000000" w:sz="4" w:space="0"/>
              <w:bottom w:val="single" w:color="000000" w:sz="4" w:space="0"/>
              <w:right w:val="single" w:color="000000" w:sz="4" w:space="0"/>
            </w:tcBorders>
            <w:noWrap/>
            <w:vAlign w:val="center"/>
          </w:tcPr>
          <w:p w14:paraId="643A5C9A">
            <w:pPr>
              <w:keepNext w:val="0"/>
              <w:keepLines w:val="0"/>
              <w:widowControl/>
              <w:suppressLineNumbers w:val="0"/>
              <w:jc w:val="center"/>
              <w:textAlignment w:val="center"/>
              <w:rPr>
                <w:rFonts w:hint="eastAsia" w:ascii="宋体" w:hAnsi="宋体" w:eastAsia="宋体" w:cs="宋体"/>
                <w:b/>
                <w:bCs/>
                <w:i w:val="0"/>
                <w:iCs w:val="0"/>
                <w:color w:val="000000"/>
                <w:sz w:val="12"/>
                <w:szCs w:val="12"/>
                <w:u w:val="none"/>
              </w:rPr>
            </w:pPr>
            <w:r>
              <w:rPr>
                <w:rFonts w:hint="eastAsia" w:ascii="宋体" w:hAnsi="宋体" w:eastAsia="宋体" w:cs="宋体"/>
                <w:b/>
                <w:bCs/>
                <w:i w:val="0"/>
                <w:iCs w:val="0"/>
                <w:color w:val="000000"/>
                <w:kern w:val="0"/>
                <w:sz w:val="12"/>
                <w:szCs w:val="12"/>
                <w:u w:val="none"/>
                <w:lang w:val="en-US" w:eastAsia="zh-CN" w:bidi="ar"/>
              </w:rPr>
              <w:t>总计</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1F938FE4">
            <w:pPr>
              <w:keepNext w:val="0"/>
              <w:keepLines w:val="0"/>
              <w:widowControl/>
              <w:suppressLineNumbers w:val="0"/>
              <w:jc w:val="center"/>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64</w:t>
            </w:r>
          </w:p>
        </w:tc>
        <w:tc>
          <w:tcPr>
            <w:tcW w:w="736" w:type="dxa"/>
            <w:tcBorders>
              <w:top w:val="single" w:color="000000" w:sz="4" w:space="0"/>
              <w:left w:val="single" w:color="000000" w:sz="4" w:space="0"/>
              <w:bottom w:val="single" w:color="000000" w:sz="4" w:space="0"/>
              <w:right w:val="single" w:color="000000" w:sz="4" w:space="0"/>
            </w:tcBorders>
            <w:noWrap/>
            <w:vAlign w:val="center"/>
          </w:tcPr>
          <w:p w14:paraId="0A290978">
            <w:pPr>
              <w:jc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2"/>
                <w:sz w:val="12"/>
                <w:szCs w:val="12"/>
                <w:u w:val="none"/>
                <w:lang w:val="en-US" w:eastAsia="zh-CN" w:bidi="ar-SA"/>
              </w:rPr>
              <w:t>5,639.15</w:t>
            </w:r>
          </w:p>
        </w:tc>
        <w:tc>
          <w:tcPr>
            <w:tcW w:w="876" w:type="dxa"/>
            <w:tcBorders>
              <w:top w:val="single" w:color="000000" w:sz="4" w:space="0"/>
              <w:left w:val="single" w:color="000000" w:sz="4" w:space="0"/>
              <w:bottom w:val="single" w:color="000000" w:sz="4" w:space="0"/>
              <w:right w:val="single" w:color="000000" w:sz="4" w:space="0"/>
            </w:tcBorders>
            <w:noWrap/>
            <w:vAlign w:val="center"/>
          </w:tcPr>
          <w:p w14:paraId="2C36166A">
            <w:pPr>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5,639.15</w:t>
            </w:r>
          </w:p>
        </w:tc>
        <w:tc>
          <w:tcPr>
            <w:tcW w:w="808" w:type="dxa"/>
            <w:tcBorders>
              <w:top w:val="single" w:color="000000" w:sz="4" w:space="0"/>
              <w:left w:val="single" w:color="000000" w:sz="4" w:space="0"/>
              <w:bottom w:val="single" w:color="000000" w:sz="4" w:space="0"/>
              <w:right w:val="single" w:color="000000" w:sz="4" w:space="0"/>
            </w:tcBorders>
            <w:noWrap/>
            <w:vAlign w:val="center"/>
          </w:tcPr>
          <w:p w14:paraId="6F9EBBAD">
            <w:pPr>
              <w:jc w:val="right"/>
              <w:rPr>
                <w:rFonts w:hint="eastAsia" w:ascii="宋体" w:hAnsi="宋体" w:eastAsia="宋体" w:cs="宋体"/>
                <w:i w:val="0"/>
                <w:iCs w:val="0"/>
                <w:color w:val="000000"/>
                <w:sz w:val="12"/>
                <w:szCs w:val="12"/>
                <w:u w:val="none"/>
              </w:rPr>
            </w:pPr>
          </w:p>
        </w:tc>
        <w:tc>
          <w:tcPr>
            <w:tcW w:w="982" w:type="dxa"/>
            <w:tcBorders>
              <w:top w:val="single" w:color="000000" w:sz="4" w:space="0"/>
              <w:left w:val="single" w:color="000000" w:sz="4" w:space="0"/>
              <w:bottom w:val="single" w:color="000000" w:sz="4" w:space="0"/>
              <w:right w:val="single" w:color="000000" w:sz="4" w:space="0"/>
            </w:tcBorders>
            <w:noWrap/>
            <w:vAlign w:val="center"/>
          </w:tcPr>
          <w:p w14:paraId="35EBB30F">
            <w:pPr>
              <w:jc w:val="right"/>
              <w:rPr>
                <w:rFonts w:hint="eastAsia" w:ascii="宋体" w:hAnsi="宋体" w:eastAsia="宋体" w:cs="宋体"/>
                <w:i w:val="0"/>
                <w:iCs w:val="0"/>
                <w:color w:val="000000"/>
                <w:sz w:val="12"/>
                <w:szCs w:val="12"/>
                <w:u w:val="none"/>
              </w:rPr>
            </w:pPr>
          </w:p>
        </w:tc>
      </w:tr>
      <w:tr w14:paraId="2B164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9132" w:type="dxa"/>
            <w:gridSpan w:val="9"/>
            <w:tcBorders>
              <w:top w:val="nil"/>
              <w:left w:val="nil"/>
              <w:bottom w:val="nil"/>
              <w:right w:val="nil"/>
            </w:tcBorders>
            <w:noWrap w:val="0"/>
            <w:vAlign w:val="center"/>
          </w:tcPr>
          <w:p w14:paraId="337B93E7">
            <w:pPr>
              <w:keepNext w:val="0"/>
              <w:keepLines w:val="0"/>
              <w:widowControl/>
              <w:suppressLineNumbers w:val="0"/>
              <w:jc w:val="left"/>
              <w:textAlignment w:val="center"/>
              <w:rPr>
                <w:rFonts w:hint="eastAsia" w:ascii="宋体" w:hAnsi="宋体" w:eastAsia="宋体" w:cs="宋体"/>
                <w:i w:val="0"/>
                <w:iCs w:val="0"/>
                <w:color w:val="000000"/>
                <w:sz w:val="12"/>
                <w:szCs w:val="12"/>
                <w:u w:val="none"/>
              </w:rPr>
            </w:pPr>
            <w:r>
              <w:rPr>
                <w:rFonts w:hint="eastAsia" w:ascii="宋体" w:hAnsi="宋体" w:eastAsia="宋体" w:cs="宋体"/>
                <w:i w:val="0"/>
                <w:iCs w:val="0"/>
                <w:color w:val="000000"/>
                <w:kern w:val="0"/>
                <w:sz w:val="12"/>
                <w:szCs w:val="12"/>
                <w:u w:val="none"/>
                <w:lang w:val="en-US" w:eastAsia="zh-CN" w:bidi="ar"/>
              </w:rPr>
              <w:t>注：本表反映部门(单位)本年度一般公共预算财政拨款、政府性基金预算财政拨款和国有资本经营预算财政拨款的总收支和年末结转结余情况。</w:t>
            </w:r>
          </w:p>
        </w:tc>
      </w:tr>
    </w:tbl>
    <w:p w14:paraId="505042A0">
      <w:pPr>
        <w:pageBreakBefore/>
        <w:jc w:val="center"/>
        <w:outlineLvl w:val="1"/>
        <w:rPr>
          <w:rFonts w:hint="eastAsia" w:ascii="黑体" w:hAnsi="宋体" w:eastAsia="黑体" w:cs="黑体"/>
          <w:color w:val="000000"/>
          <w:sz w:val="32"/>
          <w:szCs w:val="32"/>
          <w:lang w:bidi="zh-HK"/>
        </w:rPr>
      </w:pPr>
      <w:r>
        <w:rPr>
          <w:rFonts w:hint="eastAsia" w:ascii="黑体" w:hAnsi="宋体" w:eastAsia="黑体" w:cs="黑体"/>
          <w:color w:val="000000"/>
          <w:sz w:val="32"/>
          <w:szCs w:val="32"/>
          <w:lang w:bidi="zh-HK"/>
        </w:rPr>
        <w:t>一般公共预算财政拨款支出决算表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60"/>
        <w:gridCol w:w="400"/>
        <w:gridCol w:w="380"/>
        <w:gridCol w:w="2013"/>
        <w:gridCol w:w="787"/>
        <w:gridCol w:w="1213"/>
        <w:gridCol w:w="187"/>
        <w:gridCol w:w="1500"/>
        <w:gridCol w:w="1466"/>
      </w:tblGrid>
      <w:tr w14:paraId="513CFCD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9"/>
            <w:noWrap w:val="0"/>
            <w:vAlign w:val="top"/>
          </w:tcPr>
          <w:p w14:paraId="4CB0706C">
            <w:pPr>
              <w:jc w:val="right"/>
              <w:rPr>
                <w:color w:val="000000"/>
              </w:rPr>
            </w:pPr>
            <w:r>
              <w:rPr>
                <w:rFonts w:hint="eastAsia" w:ascii="宋体" w:hAnsi="宋体" w:cs="宋体"/>
                <w:color w:val="000000"/>
                <w:sz w:val="20"/>
                <w:lang w:eastAsia="zh-CN"/>
              </w:rPr>
              <w:t>公开</w:t>
            </w:r>
            <w:r>
              <w:rPr>
                <w:rFonts w:ascii="宋体" w:hAnsi="宋体" w:eastAsia="宋体" w:cs="宋体"/>
                <w:color w:val="000000"/>
                <w:sz w:val="20"/>
              </w:rPr>
              <w:t>05表</w:t>
            </w:r>
          </w:p>
        </w:tc>
      </w:tr>
      <w:tr w14:paraId="6CE9DB9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4"/>
            <w:noWrap w:val="0"/>
            <w:vAlign w:val="top"/>
          </w:tcPr>
          <w:p w14:paraId="3657EA6B">
            <w:pPr>
              <w:jc w:val="left"/>
              <w:rPr>
                <w:color w:val="000000"/>
              </w:rPr>
            </w:pPr>
            <w:r>
              <w:rPr>
                <w:rFonts w:hint="eastAsia" w:ascii="宋体" w:hAnsi="宋体" w:eastAsia="宋体" w:cs="宋体"/>
                <w:color w:val="000000"/>
                <w:sz w:val="20"/>
                <w:lang w:val="en-US" w:eastAsia="zh-CN"/>
              </w:rPr>
              <w:t>部门：</w:t>
            </w:r>
          </w:p>
        </w:tc>
        <w:tc>
          <w:tcPr>
            <w:tcW w:w="2000" w:type="dxa"/>
            <w:gridSpan w:val="2"/>
            <w:noWrap w:val="0"/>
            <w:vAlign w:val="top"/>
          </w:tcPr>
          <w:p w14:paraId="4AB70393">
            <w:pPr>
              <w:jc w:val="center"/>
              <w:rPr>
                <w:color w:val="000000"/>
              </w:rPr>
            </w:pPr>
            <w:r>
              <w:rPr>
                <w:rFonts w:ascii="宋体" w:hAnsi="宋体" w:eastAsia="宋体" w:cs="宋体"/>
                <w:color w:val="000000"/>
                <w:sz w:val="20"/>
              </w:rPr>
              <w:t>202</w:t>
            </w:r>
            <w:r>
              <w:rPr>
                <w:rFonts w:hint="eastAsia" w:ascii="宋体" w:hAnsi="宋体" w:cs="宋体"/>
                <w:color w:val="000000"/>
                <w:sz w:val="20"/>
                <w:lang w:val="en-US" w:eastAsia="zh-CN"/>
              </w:rPr>
              <w:t>4</w:t>
            </w:r>
            <w:r>
              <w:rPr>
                <w:rFonts w:ascii="宋体" w:hAnsi="宋体" w:eastAsia="宋体" w:cs="宋体"/>
                <w:color w:val="000000"/>
                <w:sz w:val="20"/>
              </w:rPr>
              <w:t>年度</w:t>
            </w:r>
          </w:p>
        </w:tc>
        <w:tc>
          <w:tcPr>
            <w:tcW w:w="3153" w:type="dxa"/>
            <w:gridSpan w:val="3"/>
            <w:noWrap w:val="0"/>
            <w:vAlign w:val="top"/>
          </w:tcPr>
          <w:p w14:paraId="7778CB2E">
            <w:pPr>
              <w:jc w:val="right"/>
              <w:rPr>
                <w:color w:val="000000"/>
              </w:rPr>
            </w:pPr>
            <w:r>
              <w:rPr>
                <w:rFonts w:ascii="宋体" w:hAnsi="宋体" w:eastAsia="宋体" w:cs="宋体"/>
                <w:color w:val="000000"/>
                <w:sz w:val="20"/>
              </w:rPr>
              <w:t>金额单位：万元</w:t>
            </w:r>
          </w:p>
        </w:tc>
      </w:tr>
      <w:tr w14:paraId="5E5EFB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1" w:hRule="exact"/>
          <w:jc w:val="center"/>
        </w:trPr>
        <w:tc>
          <w:tcPr>
            <w:tcW w:w="3940" w:type="dxa"/>
            <w:gridSpan w:val="5"/>
            <w:noWrap w:val="0"/>
            <w:vAlign w:val="center"/>
          </w:tcPr>
          <w:p w14:paraId="4B717E24">
            <w:pPr>
              <w:jc w:val="center"/>
              <w:rPr>
                <w:color w:val="000000"/>
              </w:rPr>
            </w:pPr>
            <w:r>
              <w:rPr>
                <w:rFonts w:ascii="宋体" w:hAnsi="宋体" w:eastAsia="宋体" w:cs="宋体"/>
                <w:b w:val="0"/>
                <w:i w:val="0"/>
                <w:color w:val="000000"/>
                <w:sz w:val="16"/>
              </w:rPr>
              <w:t>项    目</w:t>
            </w:r>
          </w:p>
        </w:tc>
        <w:tc>
          <w:tcPr>
            <w:tcW w:w="1400" w:type="dxa"/>
            <w:gridSpan w:val="2"/>
            <w:vMerge w:val="restart"/>
            <w:noWrap w:val="0"/>
            <w:vAlign w:val="center"/>
          </w:tcPr>
          <w:p w14:paraId="441DE3F0">
            <w:pPr>
              <w:jc w:val="center"/>
              <w:rPr>
                <w:color w:val="000000"/>
              </w:rPr>
            </w:pPr>
            <w:r>
              <w:rPr>
                <w:rFonts w:ascii="宋体" w:hAnsi="宋体" w:eastAsia="宋体" w:cs="宋体"/>
                <w:b w:val="0"/>
                <w:i w:val="0"/>
                <w:color w:val="000000"/>
                <w:sz w:val="16"/>
              </w:rPr>
              <w:t>本年支出合计</w:t>
            </w:r>
          </w:p>
        </w:tc>
        <w:tc>
          <w:tcPr>
            <w:tcW w:w="1500" w:type="dxa"/>
            <w:vMerge w:val="restart"/>
            <w:noWrap w:val="0"/>
            <w:vAlign w:val="center"/>
          </w:tcPr>
          <w:p w14:paraId="27B8B0FB">
            <w:pPr>
              <w:jc w:val="center"/>
              <w:rPr>
                <w:color w:val="000000"/>
              </w:rPr>
            </w:pPr>
            <w:r>
              <w:rPr>
                <w:rFonts w:ascii="宋体" w:hAnsi="宋体" w:eastAsia="宋体" w:cs="宋体"/>
                <w:b w:val="0"/>
                <w:i w:val="0"/>
                <w:color w:val="000000"/>
                <w:sz w:val="16"/>
              </w:rPr>
              <w:t>基本支出</w:t>
            </w:r>
          </w:p>
        </w:tc>
        <w:tc>
          <w:tcPr>
            <w:tcW w:w="1466" w:type="dxa"/>
            <w:vMerge w:val="restart"/>
            <w:noWrap w:val="0"/>
            <w:vAlign w:val="center"/>
          </w:tcPr>
          <w:p w14:paraId="695E3B41">
            <w:pPr>
              <w:jc w:val="center"/>
              <w:rPr>
                <w:color w:val="000000"/>
              </w:rPr>
            </w:pPr>
            <w:r>
              <w:rPr>
                <w:rFonts w:ascii="宋体" w:hAnsi="宋体" w:eastAsia="宋体" w:cs="宋体"/>
                <w:b w:val="0"/>
                <w:i w:val="0"/>
                <w:color w:val="000000"/>
                <w:sz w:val="16"/>
              </w:rPr>
              <w:t>项目支出</w:t>
            </w:r>
          </w:p>
        </w:tc>
      </w:tr>
      <w:tr w14:paraId="4223BD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vMerge w:val="restart"/>
            <w:noWrap w:val="0"/>
            <w:vAlign w:val="center"/>
          </w:tcPr>
          <w:p w14:paraId="0EBCA548">
            <w:pPr>
              <w:jc w:val="center"/>
              <w:rPr>
                <w:color w:val="000000"/>
              </w:rPr>
            </w:pPr>
            <w:r>
              <w:rPr>
                <w:rFonts w:ascii="宋体" w:hAnsi="宋体" w:eastAsia="宋体" w:cs="宋体"/>
                <w:b w:val="0"/>
                <w:i w:val="0"/>
                <w:color w:val="000000"/>
                <w:sz w:val="16"/>
              </w:rPr>
              <w:t>支出功能分类科目编码</w:t>
            </w:r>
          </w:p>
        </w:tc>
        <w:tc>
          <w:tcPr>
            <w:tcW w:w="2800" w:type="dxa"/>
            <w:gridSpan w:val="2"/>
            <w:vMerge w:val="restart"/>
            <w:noWrap w:val="0"/>
            <w:vAlign w:val="center"/>
          </w:tcPr>
          <w:p w14:paraId="5D2D6E09">
            <w:pPr>
              <w:jc w:val="center"/>
              <w:rPr>
                <w:color w:val="000000"/>
              </w:rPr>
            </w:pPr>
            <w:r>
              <w:rPr>
                <w:rFonts w:ascii="宋体" w:hAnsi="宋体" w:eastAsia="宋体" w:cs="宋体"/>
                <w:b w:val="0"/>
                <w:i w:val="0"/>
                <w:color w:val="000000"/>
                <w:sz w:val="16"/>
              </w:rPr>
              <w:t>科目名称</w:t>
            </w:r>
          </w:p>
        </w:tc>
        <w:tc>
          <w:tcPr>
            <w:tcW w:w="1400" w:type="dxa"/>
            <w:gridSpan w:val="2"/>
            <w:vMerge w:val="continue"/>
            <w:noWrap w:val="0"/>
            <w:vAlign w:val="center"/>
          </w:tcPr>
          <w:p w14:paraId="46EAF2F3">
            <w:pPr>
              <w:rPr>
                <w:color w:val="000000"/>
              </w:rPr>
            </w:pPr>
          </w:p>
        </w:tc>
        <w:tc>
          <w:tcPr>
            <w:tcW w:w="1500" w:type="dxa"/>
            <w:vMerge w:val="continue"/>
            <w:noWrap w:val="0"/>
            <w:vAlign w:val="center"/>
          </w:tcPr>
          <w:p w14:paraId="4F86DF04">
            <w:pPr>
              <w:rPr>
                <w:color w:val="000000"/>
              </w:rPr>
            </w:pPr>
          </w:p>
        </w:tc>
        <w:tc>
          <w:tcPr>
            <w:tcW w:w="1466" w:type="dxa"/>
            <w:vMerge w:val="continue"/>
            <w:noWrap w:val="0"/>
            <w:vAlign w:val="center"/>
          </w:tcPr>
          <w:p w14:paraId="4B71B45D">
            <w:pPr>
              <w:rPr>
                <w:color w:val="000000"/>
              </w:rPr>
            </w:pPr>
          </w:p>
        </w:tc>
      </w:tr>
      <w:tr w14:paraId="177A37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4" w:hRule="exact"/>
          <w:jc w:val="center"/>
        </w:trPr>
        <w:tc>
          <w:tcPr>
            <w:tcW w:w="1140" w:type="dxa"/>
            <w:gridSpan w:val="3"/>
            <w:vMerge w:val="continue"/>
            <w:noWrap w:val="0"/>
            <w:vAlign w:val="center"/>
          </w:tcPr>
          <w:p w14:paraId="3BDD7E68">
            <w:pPr>
              <w:rPr>
                <w:color w:val="000000"/>
              </w:rPr>
            </w:pPr>
          </w:p>
        </w:tc>
        <w:tc>
          <w:tcPr>
            <w:tcW w:w="2800" w:type="dxa"/>
            <w:gridSpan w:val="2"/>
            <w:vMerge w:val="continue"/>
            <w:noWrap w:val="0"/>
            <w:vAlign w:val="center"/>
          </w:tcPr>
          <w:p w14:paraId="6EE616D7">
            <w:pPr>
              <w:rPr>
                <w:color w:val="000000"/>
              </w:rPr>
            </w:pPr>
          </w:p>
        </w:tc>
        <w:tc>
          <w:tcPr>
            <w:tcW w:w="1400" w:type="dxa"/>
            <w:gridSpan w:val="2"/>
            <w:vMerge w:val="continue"/>
            <w:noWrap w:val="0"/>
            <w:vAlign w:val="center"/>
          </w:tcPr>
          <w:p w14:paraId="0423A036">
            <w:pPr>
              <w:rPr>
                <w:color w:val="000000"/>
              </w:rPr>
            </w:pPr>
          </w:p>
        </w:tc>
        <w:tc>
          <w:tcPr>
            <w:tcW w:w="1500" w:type="dxa"/>
            <w:vMerge w:val="continue"/>
            <w:noWrap w:val="0"/>
            <w:vAlign w:val="center"/>
          </w:tcPr>
          <w:p w14:paraId="0E93F626">
            <w:pPr>
              <w:rPr>
                <w:color w:val="000000"/>
              </w:rPr>
            </w:pPr>
          </w:p>
        </w:tc>
        <w:tc>
          <w:tcPr>
            <w:tcW w:w="1466" w:type="dxa"/>
            <w:vMerge w:val="continue"/>
            <w:noWrap w:val="0"/>
            <w:vAlign w:val="center"/>
          </w:tcPr>
          <w:p w14:paraId="384016CE">
            <w:pPr>
              <w:rPr>
                <w:color w:val="000000"/>
              </w:rPr>
            </w:pPr>
          </w:p>
        </w:tc>
      </w:tr>
      <w:tr w14:paraId="213833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vMerge w:val="continue"/>
            <w:noWrap w:val="0"/>
            <w:vAlign w:val="center"/>
          </w:tcPr>
          <w:p w14:paraId="512DDDA2">
            <w:pPr>
              <w:rPr>
                <w:color w:val="000000"/>
              </w:rPr>
            </w:pPr>
          </w:p>
        </w:tc>
        <w:tc>
          <w:tcPr>
            <w:tcW w:w="2800" w:type="dxa"/>
            <w:gridSpan w:val="2"/>
            <w:vMerge w:val="continue"/>
            <w:noWrap w:val="0"/>
            <w:vAlign w:val="center"/>
          </w:tcPr>
          <w:p w14:paraId="56206029">
            <w:pPr>
              <w:rPr>
                <w:color w:val="000000"/>
              </w:rPr>
            </w:pPr>
          </w:p>
        </w:tc>
        <w:tc>
          <w:tcPr>
            <w:tcW w:w="1400" w:type="dxa"/>
            <w:gridSpan w:val="2"/>
            <w:vMerge w:val="continue"/>
            <w:noWrap w:val="0"/>
            <w:vAlign w:val="center"/>
          </w:tcPr>
          <w:p w14:paraId="1CCF5652">
            <w:pPr>
              <w:rPr>
                <w:color w:val="000000"/>
              </w:rPr>
            </w:pPr>
          </w:p>
        </w:tc>
        <w:tc>
          <w:tcPr>
            <w:tcW w:w="1500" w:type="dxa"/>
            <w:vMerge w:val="continue"/>
            <w:noWrap w:val="0"/>
            <w:vAlign w:val="center"/>
          </w:tcPr>
          <w:p w14:paraId="37AB54B3">
            <w:pPr>
              <w:rPr>
                <w:color w:val="000000"/>
              </w:rPr>
            </w:pPr>
          </w:p>
        </w:tc>
        <w:tc>
          <w:tcPr>
            <w:tcW w:w="1466" w:type="dxa"/>
            <w:vMerge w:val="continue"/>
            <w:noWrap w:val="0"/>
            <w:vAlign w:val="center"/>
          </w:tcPr>
          <w:p w14:paraId="1408F1E6">
            <w:pPr>
              <w:rPr>
                <w:color w:val="000000"/>
              </w:rPr>
            </w:pPr>
          </w:p>
        </w:tc>
      </w:tr>
      <w:tr w14:paraId="3E1200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1" w:hRule="exact"/>
          <w:jc w:val="center"/>
        </w:trPr>
        <w:tc>
          <w:tcPr>
            <w:tcW w:w="360" w:type="dxa"/>
            <w:vMerge w:val="restart"/>
            <w:noWrap w:val="0"/>
            <w:vAlign w:val="center"/>
          </w:tcPr>
          <w:p w14:paraId="7BA7E096">
            <w:pPr>
              <w:jc w:val="center"/>
              <w:rPr>
                <w:color w:val="000000"/>
              </w:rPr>
            </w:pPr>
            <w:r>
              <w:rPr>
                <w:rFonts w:ascii="宋体" w:hAnsi="宋体" w:eastAsia="宋体" w:cs="宋体"/>
                <w:b w:val="0"/>
                <w:i w:val="0"/>
                <w:color w:val="000000"/>
                <w:sz w:val="16"/>
              </w:rPr>
              <w:t>类</w:t>
            </w:r>
          </w:p>
        </w:tc>
        <w:tc>
          <w:tcPr>
            <w:tcW w:w="400" w:type="dxa"/>
            <w:vMerge w:val="restart"/>
            <w:noWrap w:val="0"/>
            <w:vAlign w:val="center"/>
          </w:tcPr>
          <w:p w14:paraId="1534F6ED">
            <w:pPr>
              <w:jc w:val="center"/>
              <w:rPr>
                <w:color w:val="000000"/>
              </w:rPr>
            </w:pPr>
            <w:r>
              <w:rPr>
                <w:rFonts w:ascii="宋体" w:hAnsi="宋体" w:eastAsia="宋体" w:cs="宋体"/>
                <w:b w:val="0"/>
                <w:i w:val="0"/>
                <w:color w:val="000000"/>
                <w:sz w:val="16"/>
              </w:rPr>
              <w:t>款</w:t>
            </w:r>
          </w:p>
        </w:tc>
        <w:tc>
          <w:tcPr>
            <w:tcW w:w="380" w:type="dxa"/>
            <w:vMerge w:val="restart"/>
            <w:noWrap w:val="0"/>
            <w:vAlign w:val="center"/>
          </w:tcPr>
          <w:p w14:paraId="0C274114">
            <w:pPr>
              <w:jc w:val="center"/>
              <w:rPr>
                <w:color w:val="000000"/>
              </w:rPr>
            </w:pPr>
            <w:r>
              <w:rPr>
                <w:rFonts w:ascii="宋体" w:hAnsi="宋体" w:eastAsia="宋体" w:cs="宋体"/>
                <w:b w:val="0"/>
                <w:i w:val="0"/>
                <w:color w:val="000000"/>
                <w:sz w:val="16"/>
              </w:rPr>
              <w:t>项</w:t>
            </w:r>
          </w:p>
        </w:tc>
        <w:tc>
          <w:tcPr>
            <w:tcW w:w="2800" w:type="dxa"/>
            <w:gridSpan w:val="2"/>
            <w:noWrap w:val="0"/>
            <w:vAlign w:val="center"/>
          </w:tcPr>
          <w:p w14:paraId="5F0AAA05">
            <w:pPr>
              <w:jc w:val="center"/>
              <w:rPr>
                <w:color w:val="000000"/>
              </w:rPr>
            </w:pPr>
            <w:r>
              <w:rPr>
                <w:rFonts w:ascii="宋体" w:hAnsi="宋体" w:eastAsia="宋体" w:cs="宋体"/>
                <w:b w:val="0"/>
                <w:i w:val="0"/>
                <w:color w:val="000000"/>
                <w:sz w:val="16"/>
              </w:rPr>
              <w:t>栏次</w:t>
            </w:r>
          </w:p>
        </w:tc>
        <w:tc>
          <w:tcPr>
            <w:tcW w:w="1400" w:type="dxa"/>
            <w:gridSpan w:val="2"/>
            <w:noWrap w:val="0"/>
            <w:vAlign w:val="center"/>
          </w:tcPr>
          <w:p w14:paraId="2943EB8A">
            <w:pPr>
              <w:jc w:val="center"/>
              <w:rPr>
                <w:color w:val="000000"/>
              </w:rPr>
            </w:pPr>
            <w:r>
              <w:rPr>
                <w:rFonts w:ascii="宋体" w:hAnsi="宋体" w:eastAsia="宋体" w:cs="宋体"/>
                <w:b w:val="0"/>
                <w:i w:val="0"/>
                <w:color w:val="000000"/>
                <w:sz w:val="16"/>
              </w:rPr>
              <w:t>1</w:t>
            </w:r>
          </w:p>
        </w:tc>
        <w:tc>
          <w:tcPr>
            <w:tcW w:w="1500" w:type="dxa"/>
            <w:noWrap w:val="0"/>
            <w:vAlign w:val="center"/>
          </w:tcPr>
          <w:p w14:paraId="53D2DA01">
            <w:pPr>
              <w:jc w:val="center"/>
              <w:rPr>
                <w:color w:val="000000"/>
              </w:rPr>
            </w:pPr>
            <w:r>
              <w:rPr>
                <w:rFonts w:ascii="宋体" w:hAnsi="宋体" w:eastAsia="宋体" w:cs="宋体"/>
                <w:b w:val="0"/>
                <w:i w:val="0"/>
                <w:color w:val="000000"/>
                <w:sz w:val="16"/>
              </w:rPr>
              <w:t>2</w:t>
            </w:r>
          </w:p>
        </w:tc>
        <w:tc>
          <w:tcPr>
            <w:tcW w:w="1466" w:type="dxa"/>
            <w:noWrap w:val="0"/>
            <w:vAlign w:val="center"/>
          </w:tcPr>
          <w:p w14:paraId="01DF7544">
            <w:pPr>
              <w:jc w:val="center"/>
              <w:rPr>
                <w:color w:val="000000"/>
              </w:rPr>
            </w:pPr>
            <w:r>
              <w:rPr>
                <w:rFonts w:ascii="宋体" w:hAnsi="宋体" w:eastAsia="宋体" w:cs="宋体"/>
                <w:b w:val="0"/>
                <w:i w:val="0"/>
                <w:color w:val="000000"/>
                <w:sz w:val="16"/>
              </w:rPr>
              <w:t>3</w:t>
            </w:r>
          </w:p>
        </w:tc>
      </w:tr>
      <w:tr w14:paraId="6AEA85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360" w:type="dxa"/>
            <w:vMerge w:val="continue"/>
            <w:noWrap w:val="0"/>
            <w:vAlign w:val="center"/>
          </w:tcPr>
          <w:p w14:paraId="72C5AEC1">
            <w:pPr>
              <w:rPr>
                <w:color w:val="000000"/>
              </w:rPr>
            </w:pPr>
          </w:p>
        </w:tc>
        <w:tc>
          <w:tcPr>
            <w:tcW w:w="400" w:type="dxa"/>
            <w:vMerge w:val="continue"/>
            <w:noWrap w:val="0"/>
            <w:vAlign w:val="center"/>
          </w:tcPr>
          <w:p w14:paraId="77A28E1B">
            <w:pPr>
              <w:rPr>
                <w:color w:val="000000"/>
              </w:rPr>
            </w:pPr>
          </w:p>
        </w:tc>
        <w:tc>
          <w:tcPr>
            <w:tcW w:w="380" w:type="dxa"/>
            <w:vMerge w:val="continue"/>
            <w:noWrap w:val="0"/>
            <w:vAlign w:val="center"/>
          </w:tcPr>
          <w:p w14:paraId="6D5A6F14">
            <w:pPr>
              <w:rPr>
                <w:color w:val="000000"/>
              </w:rPr>
            </w:pPr>
          </w:p>
        </w:tc>
        <w:tc>
          <w:tcPr>
            <w:tcW w:w="2800" w:type="dxa"/>
            <w:gridSpan w:val="2"/>
            <w:noWrap w:val="0"/>
            <w:vAlign w:val="center"/>
          </w:tcPr>
          <w:p w14:paraId="400A0AC2">
            <w:pPr>
              <w:jc w:val="center"/>
              <w:rPr>
                <w:color w:val="000000"/>
              </w:rPr>
            </w:pPr>
            <w:r>
              <w:rPr>
                <w:rFonts w:ascii="宋体" w:hAnsi="宋体" w:eastAsia="宋体" w:cs="宋体"/>
                <w:b w:val="0"/>
                <w:i w:val="0"/>
                <w:color w:val="000000"/>
                <w:sz w:val="16"/>
              </w:rPr>
              <w:t>合计</w:t>
            </w:r>
          </w:p>
        </w:tc>
        <w:tc>
          <w:tcPr>
            <w:tcW w:w="1400" w:type="dxa"/>
            <w:gridSpan w:val="2"/>
            <w:noWrap w:val="0"/>
            <w:vAlign w:val="center"/>
          </w:tcPr>
          <w:p w14:paraId="1D34A5A5">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5,639.15</w:t>
            </w:r>
          </w:p>
        </w:tc>
        <w:tc>
          <w:tcPr>
            <w:tcW w:w="1500" w:type="dxa"/>
            <w:noWrap w:val="0"/>
            <w:vAlign w:val="center"/>
          </w:tcPr>
          <w:p w14:paraId="58F3DBC4">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2,343.32</w:t>
            </w:r>
          </w:p>
        </w:tc>
        <w:tc>
          <w:tcPr>
            <w:tcW w:w="1466" w:type="dxa"/>
            <w:noWrap w:val="0"/>
            <w:vAlign w:val="center"/>
          </w:tcPr>
          <w:p w14:paraId="7C3A7DCB">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3,295.83</w:t>
            </w:r>
          </w:p>
        </w:tc>
      </w:tr>
      <w:tr w14:paraId="77FADC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0255A5A5">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2010601</w:t>
            </w:r>
          </w:p>
        </w:tc>
        <w:tc>
          <w:tcPr>
            <w:tcW w:w="2800" w:type="dxa"/>
            <w:gridSpan w:val="2"/>
            <w:noWrap w:val="0"/>
            <w:vAlign w:val="center"/>
          </w:tcPr>
          <w:p w14:paraId="53F5D4B5">
            <w:pPr>
              <w:keepNext w:val="0"/>
              <w:keepLines w:val="0"/>
              <w:kinsoku/>
              <w:wordWrap/>
              <w:overflowPunct/>
              <w:topLinePunct w:val="0"/>
              <w:autoSpaceDE/>
              <w:autoSpaceDN/>
              <w:bidi w:val="0"/>
              <w:adjustRightInd/>
              <w:snapToGrid w:val="0"/>
              <w:jc w:val="left"/>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行政运行</w:t>
            </w:r>
          </w:p>
        </w:tc>
        <w:tc>
          <w:tcPr>
            <w:tcW w:w="1400" w:type="dxa"/>
            <w:gridSpan w:val="2"/>
            <w:noWrap w:val="0"/>
            <w:vAlign w:val="center"/>
          </w:tcPr>
          <w:p w14:paraId="0837645A">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1,750.77</w:t>
            </w:r>
          </w:p>
        </w:tc>
        <w:tc>
          <w:tcPr>
            <w:tcW w:w="1500" w:type="dxa"/>
            <w:noWrap w:val="0"/>
            <w:vAlign w:val="center"/>
          </w:tcPr>
          <w:p w14:paraId="2F049C58">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1,397.43</w:t>
            </w:r>
          </w:p>
        </w:tc>
        <w:tc>
          <w:tcPr>
            <w:tcW w:w="1466" w:type="dxa"/>
            <w:noWrap w:val="0"/>
            <w:vAlign w:val="center"/>
          </w:tcPr>
          <w:p w14:paraId="61F86E0F">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353.34</w:t>
            </w:r>
          </w:p>
        </w:tc>
      </w:tr>
      <w:tr w14:paraId="269D26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28A5BF2A">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2010699</w:t>
            </w:r>
          </w:p>
        </w:tc>
        <w:tc>
          <w:tcPr>
            <w:tcW w:w="2800" w:type="dxa"/>
            <w:gridSpan w:val="2"/>
            <w:noWrap w:val="0"/>
            <w:vAlign w:val="center"/>
          </w:tcPr>
          <w:p w14:paraId="42BDFB39">
            <w:pPr>
              <w:keepNext w:val="0"/>
              <w:keepLines w:val="0"/>
              <w:kinsoku/>
              <w:wordWrap/>
              <w:overflowPunct/>
              <w:topLinePunct w:val="0"/>
              <w:autoSpaceDE/>
              <w:autoSpaceDN/>
              <w:bidi w:val="0"/>
              <w:adjustRightInd/>
              <w:snapToGrid w:val="0"/>
              <w:jc w:val="left"/>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其他财政事务支出</w:t>
            </w:r>
          </w:p>
        </w:tc>
        <w:tc>
          <w:tcPr>
            <w:tcW w:w="1400" w:type="dxa"/>
            <w:gridSpan w:val="2"/>
            <w:noWrap w:val="0"/>
            <w:vAlign w:val="center"/>
          </w:tcPr>
          <w:p w14:paraId="00603B74">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2,936.24</w:t>
            </w:r>
          </w:p>
        </w:tc>
        <w:tc>
          <w:tcPr>
            <w:tcW w:w="1500" w:type="dxa"/>
            <w:noWrap w:val="0"/>
            <w:vAlign w:val="center"/>
          </w:tcPr>
          <w:p w14:paraId="13F3EC0C">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6.94</w:t>
            </w:r>
          </w:p>
        </w:tc>
        <w:tc>
          <w:tcPr>
            <w:tcW w:w="1466" w:type="dxa"/>
            <w:noWrap w:val="0"/>
            <w:vAlign w:val="center"/>
          </w:tcPr>
          <w:p w14:paraId="74554F1A">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2,929.30</w:t>
            </w:r>
          </w:p>
        </w:tc>
      </w:tr>
      <w:tr w14:paraId="56F61C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1B4C91F8">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2080501</w:t>
            </w:r>
          </w:p>
        </w:tc>
        <w:tc>
          <w:tcPr>
            <w:tcW w:w="2800" w:type="dxa"/>
            <w:gridSpan w:val="2"/>
            <w:noWrap w:val="0"/>
            <w:vAlign w:val="center"/>
          </w:tcPr>
          <w:p w14:paraId="78075150">
            <w:pPr>
              <w:keepNext w:val="0"/>
              <w:keepLines w:val="0"/>
              <w:kinsoku/>
              <w:wordWrap/>
              <w:overflowPunct/>
              <w:topLinePunct w:val="0"/>
              <w:autoSpaceDE/>
              <w:autoSpaceDN/>
              <w:bidi w:val="0"/>
              <w:adjustRightInd/>
              <w:snapToGrid w:val="0"/>
              <w:jc w:val="left"/>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行政单位离退休</w:t>
            </w:r>
          </w:p>
        </w:tc>
        <w:tc>
          <w:tcPr>
            <w:tcW w:w="1400" w:type="dxa"/>
            <w:gridSpan w:val="2"/>
            <w:noWrap w:val="0"/>
            <w:vAlign w:val="center"/>
          </w:tcPr>
          <w:p w14:paraId="6CD674A6">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48.75</w:t>
            </w:r>
          </w:p>
        </w:tc>
        <w:tc>
          <w:tcPr>
            <w:tcW w:w="1500" w:type="dxa"/>
            <w:noWrap w:val="0"/>
            <w:vAlign w:val="center"/>
          </w:tcPr>
          <w:p w14:paraId="7F16C2E6">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48.75</w:t>
            </w:r>
          </w:p>
        </w:tc>
        <w:tc>
          <w:tcPr>
            <w:tcW w:w="1466" w:type="dxa"/>
            <w:noWrap w:val="0"/>
            <w:vAlign w:val="center"/>
          </w:tcPr>
          <w:p w14:paraId="2C880731">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r>
      <w:tr w14:paraId="471663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65B2095B">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2080505</w:t>
            </w:r>
          </w:p>
        </w:tc>
        <w:tc>
          <w:tcPr>
            <w:tcW w:w="2800" w:type="dxa"/>
            <w:gridSpan w:val="2"/>
            <w:noWrap w:val="0"/>
            <w:vAlign w:val="center"/>
          </w:tcPr>
          <w:p w14:paraId="718EC57D">
            <w:pPr>
              <w:keepNext w:val="0"/>
              <w:keepLines w:val="0"/>
              <w:kinsoku/>
              <w:wordWrap/>
              <w:overflowPunct/>
              <w:topLinePunct w:val="0"/>
              <w:autoSpaceDE/>
              <w:autoSpaceDN/>
              <w:bidi w:val="0"/>
              <w:adjustRightInd/>
              <w:snapToGrid w:val="0"/>
              <w:jc w:val="left"/>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机关事业单位基本养老保险缴费支出</w:t>
            </w:r>
          </w:p>
        </w:tc>
        <w:tc>
          <w:tcPr>
            <w:tcW w:w="1400" w:type="dxa"/>
            <w:gridSpan w:val="2"/>
            <w:noWrap w:val="0"/>
            <w:vAlign w:val="center"/>
          </w:tcPr>
          <w:p w14:paraId="62F9AB8C">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176.84</w:t>
            </w:r>
          </w:p>
        </w:tc>
        <w:tc>
          <w:tcPr>
            <w:tcW w:w="1500" w:type="dxa"/>
            <w:noWrap w:val="0"/>
            <w:vAlign w:val="center"/>
          </w:tcPr>
          <w:p w14:paraId="24A5AA6E">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176.84</w:t>
            </w:r>
          </w:p>
        </w:tc>
        <w:tc>
          <w:tcPr>
            <w:tcW w:w="1466" w:type="dxa"/>
            <w:noWrap w:val="0"/>
            <w:vAlign w:val="center"/>
          </w:tcPr>
          <w:p w14:paraId="0398D630">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r>
      <w:tr w14:paraId="092D1F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47A02AB1">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2080801</w:t>
            </w:r>
          </w:p>
        </w:tc>
        <w:tc>
          <w:tcPr>
            <w:tcW w:w="2800" w:type="dxa"/>
            <w:gridSpan w:val="2"/>
            <w:noWrap w:val="0"/>
            <w:vAlign w:val="center"/>
          </w:tcPr>
          <w:p w14:paraId="7B9E958E">
            <w:pPr>
              <w:keepNext w:val="0"/>
              <w:keepLines w:val="0"/>
              <w:kinsoku/>
              <w:wordWrap/>
              <w:overflowPunct/>
              <w:topLinePunct w:val="0"/>
              <w:autoSpaceDE/>
              <w:autoSpaceDN/>
              <w:bidi w:val="0"/>
              <w:adjustRightInd/>
              <w:snapToGrid w:val="0"/>
              <w:jc w:val="left"/>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死亡抚恤</w:t>
            </w:r>
          </w:p>
        </w:tc>
        <w:tc>
          <w:tcPr>
            <w:tcW w:w="1400" w:type="dxa"/>
            <w:gridSpan w:val="2"/>
            <w:noWrap w:val="0"/>
            <w:vAlign w:val="center"/>
          </w:tcPr>
          <w:p w14:paraId="5DFAFCB0">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31.83</w:t>
            </w:r>
          </w:p>
        </w:tc>
        <w:tc>
          <w:tcPr>
            <w:tcW w:w="1500" w:type="dxa"/>
            <w:noWrap w:val="0"/>
            <w:vAlign w:val="center"/>
          </w:tcPr>
          <w:p w14:paraId="58A174E7">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31.83</w:t>
            </w:r>
          </w:p>
        </w:tc>
        <w:tc>
          <w:tcPr>
            <w:tcW w:w="1466" w:type="dxa"/>
            <w:noWrap w:val="0"/>
            <w:vAlign w:val="center"/>
          </w:tcPr>
          <w:p w14:paraId="21726999">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r>
      <w:tr w14:paraId="142D2D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1C01DB3C">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2089999</w:t>
            </w:r>
          </w:p>
        </w:tc>
        <w:tc>
          <w:tcPr>
            <w:tcW w:w="2800" w:type="dxa"/>
            <w:gridSpan w:val="2"/>
            <w:noWrap w:val="0"/>
            <w:vAlign w:val="center"/>
          </w:tcPr>
          <w:p w14:paraId="099E705B">
            <w:pPr>
              <w:keepNext w:val="0"/>
              <w:keepLines w:val="0"/>
              <w:kinsoku/>
              <w:wordWrap/>
              <w:overflowPunct/>
              <w:topLinePunct w:val="0"/>
              <w:autoSpaceDE/>
              <w:autoSpaceDN/>
              <w:bidi w:val="0"/>
              <w:adjustRightInd/>
              <w:snapToGrid w:val="0"/>
              <w:jc w:val="left"/>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其他社会保障和就业支出</w:t>
            </w:r>
          </w:p>
        </w:tc>
        <w:tc>
          <w:tcPr>
            <w:tcW w:w="1400" w:type="dxa"/>
            <w:gridSpan w:val="2"/>
            <w:noWrap w:val="0"/>
            <w:vAlign w:val="center"/>
          </w:tcPr>
          <w:p w14:paraId="420B7141">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21.47</w:t>
            </w:r>
          </w:p>
        </w:tc>
        <w:tc>
          <w:tcPr>
            <w:tcW w:w="1500" w:type="dxa"/>
            <w:noWrap w:val="0"/>
            <w:vAlign w:val="center"/>
          </w:tcPr>
          <w:p w14:paraId="52B64887">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11.21</w:t>
            </w:r>
          </w:p>
        </w:tc>
        <w:tc>
          <w:tcPr>
            <w:tcW w:w="1466" w:type="dxa"/>
            <w:noWrap w:val="0"/>
            <w:vAlign w:val="center"/>
          </w:tcPr>
          <w:p w14:paraId="07D6DE59">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10.26</w:t>
            </w:r>
          </w:p>
        </w:tc>
      </w:tr>
      <w:tr w14:paraId="16D90A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1491E03E">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2101101</w:t>
            </w:r>
          </w:p>
        </w:tc>
        <w:tc>
          <w:tcPr>
            <w:tcW w:w="2800" w:type="dxa"/>
            <w:gridSpan w:val="2"/>
            <w:noWrap w:val="0"/>
            <w:vAlign w:val="center"/>
          </w:tcPr>
          <w:p w14:paraId="280953E5">
            <w:pPr>
              <w:keepNext w:val="0"/>
              <w:keepLines w:val="0"/>
              <w:kinsoku/>
              <w:wordWrap/>
              <w:overflowPunct/>
              <w:topLinePunct w:val="0"/>
              <w:autoSpaceDE/>
              <w:autoSpaceDN/>
              <w:bidi w:val="0"/>
              <w:adjustRightInd/>
              <w:snapToGrid w:val="0"/>
              <w:jc w:val="left"/>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行政单位医疗</w:t>
            </w:r>
          </w:p>
        </w:tc>
        <w:tc>
          <w:tcPr>
            <w:tcW w:w="1400" w:type="dxa"/>
            <w:gridSpan w:val="2"/>
            <w:noWrap w:val="0"/>
            <w:vAlign w:val="center"/>
          </w:tcPr>
          <w:p w14:paraId="58ED5B13">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48.69</w:t>
            </w:r>
          </w:p>
        </w:tc>
        <w:tc>
          <w:tcPr>
            <w:tcW w:w="1500" w:type="dxa"/>
            <w:noWrap w:val="0"/>
            <w:vAlign w:val="center"/>
          </w:tcPr>
          <w:p w14:paraId="348F2324">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48.69</w:t>
            </w:r>
          </w:p>
        </w:tc>
        <w:tc>
          <w:tcPr>
            <w:tcW w:w="1466" w:type="dxa"/>
            <w:noWrap w:val="0"/>
            <w:vAlign w:val="center"/>
          </w:tcPr>
          <w:p w14:paraId="6884396F">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r>
      <w:tr w14:paraId="6A351C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674BA72B">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2101102</w:t>
            </w:r>
          </w:p>
        </w:tc>
        <w:tc>
          <w:tcPr>
            <w:tcW w:w="2800" w:type="dxa"/>
            <w:gridSpan w:val="2"/>
            <w:noWrap w:val="0"/>
            <w:vAlign w:val="center"/>
          </w:tcPr>
          <w:p w14:paraId="64C45AF2">
            <w:pPr>
              <w:keepNext w:val="0"/>
              <w:keepLines w:val="0"/>
              <w:kinsoku/>
              <w:wordWrap/>
              <w:overflowPunct/>
              <w:topLinePunct w:val="0"/>
              <w:autoSpaceDE/>
              <w:autoSpaceDN/>
              <w:bidi w:val="0"/>
              <w:adjustRightInd/>
              <w:snapToGrid w:val="0"/>
              <w:jc w:val="left"/>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事业单位医疗</w:t>
            </w:r>
          </w:p>
        </w:tc>
        <w:tc>
          <w:tcPr>
            <w:tcW w:w="1400" w:type="dxa"/>
            <w:gridSpan w:val="2"/>
            <w:noWrap w:val="0"/>
            <w:vAlign w:val="center"/>
          </w:tcPr>
          <w:p w14:paraId="2893274B">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6.59</w:t>
            </w:r>
          </w:p>
        </w:tc>
        <w:tc>
          <w:tcPr>
            <w:tcW w:w="1500" w:type="dxa"/>
            <w:noWrap w:val="0"/>
            <w:vAlign w:val="center"/>
          </w:tcPr>
          <w:p w14:paraId="09A45471">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6.59</w:t>
            </w:r>
          </w:p>
        </w:tc>
        <w:tc>
          <w:tcPr>
            <w:tcW w:w="1466" w:type="dxa"/>
            <w:noWrap w:val="0"/>
            <w:vAlign w:val="center"/>
          </w:tcPr>
          <w:p w14:paraId="62EB3245">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r>
      <w:tr w14:paraId="176319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7D7A0276">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2101103</w:t>
            </w:r>
          </w:p>
        </w:tc>
        <w:tc>
          <w:tcPr>
            <w:tcW w:w="2800" w:type="dxa"/>
            <w:gridSpan w:val="2"/>
            <w:noWrap w:val="0"/>
            <w:vAlign w:val="center"/>
          </w:tcPr>
          <w:p w14:paraId="2CFE7ACD">
            <w:pPr>
              <w:keepNext w:val="0"/>
              <w:keepLines w:val="0"/>
              <w:kinsoku/>
              <w:wordWrap/>
              <w:overflowPunct/>
              <w:topLinePunct w:val="0"/>
              <w:autoSpaceDE/>
              <w:autoSpaceDN/>
              <w:bidi w:val="0"/>
              <w:adjustRightInd/>
              <w:snapToGrid w:val="0"/>
              <w:jc w:val="left"/>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公务员医疗补助</w:t>
            </w:r>
          </w:p>
        </w:tc>
        <w:tc>
          <w:tcPr>
            <w:tcW w:w="1400" w:type="dxa"/>
            <w:gridSpan w:val="2"/>
            <w:noWrap w:val="0"/>
            <w:vAlign w:val="center"/>
          </w:tcPr>
          <w:p w14:paraId="054B89F0">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45.27</w:t>
            </w:r>
          </w:p>
        </w:tc>
        <w:tc>
          <w:tcPr>
            <w:tcW w:w="1500" w:type="dxa"/>
            <w:noWrap w:val="0"/>
            <w:vAlign w:val="center"/>
          </w:tcPr>
          <w:p w14:paraId="26D6AA38">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45.27</w:t>
            </w:r>
          </w:p>
        </w:tc>
        <w:tc>
          <w:tcPr>
            <w:tcW w:w="1466" w:type="dxa"/>
            <w:noWrap w:val="0"/>
            <w:vAlign w:val="center"/>
          </w:tcPr>
          <w:p w14:paraId="24C8C721">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r>
      <w:tr w14:paraId="226041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1DB4EDF7">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2150701</w:t>
            </w:r>
          </w:p>
        </w:tc>
        <w:tc>
          <w:tcPr>
            <w:tcW w:w="2800" w:type="dxa"/>
            <w:gridSpan w:val="2"/>
            <w:noWrap w:val="0"/>
            <w:vAlign w:val="center"/>
          </w:tcPr>
          <w:p w14:paraId="0F662DEB">
            <w:pPr>
              <w:keepNext w:val="0"/>
              <w:keepLines w:val="0"/>
              <w:kinsoku/>
              <w:wordWrap/>
              <w:overflowPunct/>
              <w:topLinePunct w:val="0"/>
              <w:autoSpaceDE/>
              <w:autoSpaceDN/>
              <w:bidi w:val="0"/>
              <w:adjustRightInd/>
              <w:snapToGrid w:val="0"/>
              <w:jc w:val="left"/>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行政运行</w:t>
            </w:r>
          </w:p>
        </w:tc>
        <w:tc>
          <w:tcPr>
            <w:tcW w:w="1400" w:type="dxa"/>
            <w:gridSpan w:val="2"/>
            <w:noWrap w:val="0"/>
            <w:vAlign w:val="center"/>
          </w:tcPr>
          <w:p w14:paraId="4682AB91">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4.67</w:t>
            </w:r>
          </w:p>
        </w:tc>
        <w:tc>
          <w:tcPr>
            <w:tcW w:w="1500" w:type="dxa"/>
            <w:noWrap w:val="0"/>
            <w:vAlign w:val="center"/>
          </w:tcPr>
          <w:p w14:paraId="55A8EC4C">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4.67</w:t>
            </w:r>
          </w:p>
        </w:tc>
        <w:tc>
          <w:tcPr>
            <w:tcW w:w="1466" w:type="dxa"/>
            <w:noWrap w:val="0"/>
            <w:vAlign w:val="center"/>
          </w:tcPr>
          <w:p w14:paraId="796C5373">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r>
      <w:tr w14:paraId="3A9E86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1441198C">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2150799</w:t>
            </w:r>
          </w:p>
        </w:tc>
        <w:tc>
          <w:tcPr>
            <w:tcW w:w="2800" w:type="dxa"/>
            <w:gridSpan w:val="2"/>
            <w:noWrap w:val="0"/>
            <w:vAlign w:val="center"/>
          </w:tcPr>
          <w:p w14:paraId="52D4999B">
            <w:pPr>
              <w:keepNext w:val="0"/>
              <w:keepLines w:val="0"/>
              <w:kinsoku/>
              <w:wordWrap/>
              <w:overflowPunct/>
              <w:topLinePunct w:val="0"/>
              <w:autoSpaceDE/>
              <w:autoSpaceDN/>
              <w:bidi w:val="0"/>
              <w:adjustRightInd/>
              <w:snapToGrid w:val="0"/>
              <w:jc w:val="left"/>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其他国有资产监管支出</w:t>
            </w:r>
          </w:p>
        </w:tc>
        <w:tc>
          <w:tcPr>
            <w:tcW w:w="1400" w:type="dxa"/>
            <w:gridSpan w:val="2"/>
            <w:noWrap w:val="0"/>
            <w:vAlign w:val="center"/>
          </w:tcPr>
          <w:p w14:paraId="51626A2F">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410.91</w:t>
            </w:r>
          </w:p>
        </w:tc>
        <w:tc>
          <w:tcPr>
            <w:tcW w:w="1500" w:type="dxa"/>
            <w:noWrap w:val="0"/>
            <w:vAlign w:val="center"/>
          </w:tcPr>
          <w:p w14:paraId="2431276E">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407.98</w:t>
            </w:r>
          </w:p>
        </w:tc>
        <w:tc>
          <w:tcPr>
            <w:tcW w:w="1466" w:type="dxa"/>
            <w:noWrap w:val="0"/>
            <w:vAlign w:val="center"/>
          </w:tcPr>
          <w:p w14:paraId="681636C5">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2.93</w:t>
            </w:r>
          </w:p>
        </w:tc>
      </w:tr>
      <w:tr w14:paraId="31650B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1500AF2D">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2210201</w:t>
            </w:r>
          </w:p>
        </w:tc>
        <w:tc>
          <w:tcPr>
            <w:tcW w:w="2800" w:type="dxa"/>
            <w:gridSpan w:val="2"/>
            <w:noWrap w:val="0"/>
            <w:vAlign w:val="center"/>
          </w:tcPr>
          <w:p w14:paraId="349FC712">
            <w:pPr>
              <w:keepNext w:val="0"/>
              <w:keepLines w:val="0"/>
              <w:kinsoku/>
              <w:wordWrap/>
              <w:overflowPunct/>
              <w:topLinePunct w:val="0"/>
              <w:autoSpaceDE/>
              <w:autoSpaceDN/>
              <w:bidi w:val="0"/>
              <w:adjustRightInd/>
              <w:snapToGrid w:val="0"/>
              <w:jc w:val="left"/>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住房公积金</w:t>
            </w:r>
          </w:p>
        </w:tc>
        <w:tc>
          <w:tcPr>
            <w:tcW w:w="1400" w:type="dxa"/>
            <w:gridSpan w:val="2"/>
            <w:noWrap w:val="0"/>
            <w:vAlign w:val="center"/>
          </w:tcPr>
          <w:p w14:paraId="1ED3FA29">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157.12</w:t>
            </w:r>
          </w:p>
        </w:tc>
        <w:tc>
          <w:tcPr>
            <w:tcW w:w="1500" w:type="dxa"/>
            <w:noWrap w:val="0"/>
            <w:vAlign w:val="center"/>
          </w:tcPr>
          <w:p w14:paraId="1DDD8EB1">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157.12</w:t>
            </w:r>
          </w:p>
        </w:tc>
        <w:tc>
          <w:tcPr>
            <w:tcW w:w="1466" w:type="dxa"/>
            <w:noWrap w:val="0"/>
            <w:vAlign w:val="center"/>
          </w:tcPr>
          <w:p w14:paraId="1C7863B5">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r>
      <w:tr w14:paraId="390008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374F8255">
            <w:pPr>
              <w:jc w:val="left"/>
              <w:rPr>
                <w:color w:val="000000"/>
              </w:rPr>
            </w:pPr>
          </w:p>
        </w:tc>
        <w:tc>
          <w:tcPr>
            <w:tcW w:w="2800" w:type="dxa"/>
            <w:gridSpan w:val="2"/>
            <w:noWrap w:val="0"/>
            <w:vAlign w:val="center"/>
          </w:tcPr>
          <w:p w14:paraId="6931D09F">
            <w:pPr>
              <w:jc w:val="left"/>
              <w:rPr>
                <w:color w:val="000000"/>
              </w:rPr>
            </w:pPr>
          </w:p>
        </w:tc>
        <w:tc>
          <w:tcPr>
            <w:tcW w:w="1400" w:type="dxa"/>
            <w:gridSpan w:val="2"/>
            <w:noWrap w:val="0"/>
            <w:vAlign w:val="center"/>
          </w:tcPr>
          <w:p w14:paraId="79345673">
            <w:pPr>
              <w:jc w:val="right"/>
              <w:rPr>
                <w:color w:val="000000"/>
              </w:rPr>
            </w:pPr>
          </w:p>
        </w:tc>
        <w:tc>
          <w:tcPr>
            <w:tcW w:w="1500" w:type="dxa"/>
            <w:noWrap w:val="0"/>
            <w:vAlign w:val="center"/>
          </w:tcPr>
          <w:p w14:paraId="00AF9D18">
            <w:pPr>
              <w:jc w:val="right"/>
              <w:rPr>
                <w:color w:val="000000"/>
              </w:rPr>
            </w:pPr>
          </w:p>
        </w:tc>
        <w:tc>
          <w:tcPr>
            <w:tcW w:w="1466" w:type="dxa"/>
            <w:noWrap w:val="0"/>
            <w:vAlign w:val="center"/>
          </w:tcPr>
          <w:p w14:paraId="0039AC05">
            <w:pPr>
              <w:jc w:val="right"/>
              <w:rPr>
                <w:color w:val="000000"/>
              </w:rPr>
            </w:pPr>
          </w:p>
        </w:tc>
      </w:tr>
      <w:tr w14:paraId="76EDA7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51ECA9BE">
            <w:pPr>
              <w:jc w:val="left"/>
              <w:rPr>
                <w:color w:val="000000"/>
              </w:rPr>
            </w:pPr>
          </w:p>
        </w:tc>
        <w:tc>
          <w:tcPr>
            <w:tcW w:w="2800" w:type="dxa"/>
            <w:gridSpan w:val="2"/>
            <w:noWrap w:val="0"/>
            <w:vAlign w:val="center"/>
          </w:tcPr>
          <w:p w14:paraId="55C33128">
            <w:pPr>
              <w:jc w:val="left"/>
              <w:rPr>
                <w:color w:val="000000"/>
              </w:rPr>
            </w:pPr>
          </w:p>
        </w:tc>
        <w:tc>
          <w:tcPr>
            <w:tcW w:w="1400" w:type="dxa"/>
            <w:gridSpan w:val="2"/>
            <w:noWrap w:val="0"/>
            <w:vAlign w:val="center"/>
          </w:tcPr>
          <w:p w14:paraId="2E42F87C">
            <w:pPr>
              <w:jc w:val="right"/>
              <w:rPr>
                <w:color w:val="000000"/>
              </w:rPr>
            </w:pPr>
          </w:p>
        </w:tc>
        <w:tc>
          <w:tcPr>
            <w:tcW w:w="1500" w:type="dxa"/>
            <w:noWrap w:val="0"/>
            <w:vAlign w:val="center"/>
          </w:tcPr>
          <w:p w14:paraId="722A986D">
            <w:pPr>
              <w:jc w:val="right"/>
              <w:rPr>
                <w:color w:val="000000"/>
              </w:rPr>
            </w:pPr>
          </w:p>
        </w:tc>
        <w:tc>
          <w:tcPr>
            <w:tcW w:w="1466" w:type="dxa"/>
            <w:noWrap w:val="0"/>
            <w:vAlign w:val="center"/>
          </w:tcPr>
          <w:p w14:paraId="407C1FCF">
            <w:pPr>
              <w:jc w:val="right"/>
              <w:rPr>
                <w:color w:val="000000"/>
              </w:rPr>
            </w:pPr>
          </w:p>
        </w:tc>
      </w:tr>
      <w:tr w14:paraId="5903AA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14EC836B">
            <w:pPr>
              <w:jc w:val="left"/>
              <w:rPr>
                <w:color w:val="000000"/>
              </w:rPr>
            </w:pPr>
          </w:p>
        </w:tc>
        <w:tc>
          <w:tcPr>
            <w:tcW w:w="2800" w:type="dxa"/>
            <w:gridSpan w:val="2"/>
            <w:noWrap w:val="0"/>
            <w:vAlign w:val="center"/>
          </w:tcPr>
          <w:p w14:paraId="2A0EB608">
            <w:pPr>
              <w:jc w:val="left"/>
              <w:rPr>
                <w:color w:val="000000"/>
              </w:rPr>
            </w:pPr>
          </w:p>
        </w:tc>
        <w:tc>
          <w:tcPr>
            <w:tcW w:w="1400" w:type="dxa"/>
            <w:gridSpan w:val="2"/>
            <w:noWrap w:val="0"/>
            <w:vAlign w:val="center"/>
          </w:tcPr>
          <w:p w14:paraId="1B7140D8">
            <w:pPr>
              <w:jc w:val="right"/>
              <w:rPr>
                <w:color w:val="000000"/>
              </w:rPr>
            </w:pPr>
          </w:p>
        </w:tc>
        <w:tc>
          <w:tcPr>
            <w:tcW w:w="1500" w:type="dxa"/>
            <w:noWrap w:val="0"/>
            <w:vAlign w:val="center"/>
          </w:tcPr>
          <w:p w14:paraId="0F6DC222">
            <w:pPr>
              <w:jc w:val="right"/>
              <w:rPr>
                <w:color w:val="000000"/>
              </w:rPr>
            </w:pPr>
          </w:p>
        </w:tc>
        <w:tc>
          <w:tcPr>
            <w:tcW w:w="1466" w:type="dxa"/>
            <w:noWrap w:val="0"/>
            <w:vAlign w:val="center"/>
          </w:tcPr>
          <w:p w14:paraId="3DCD2874">
            <w:pPr>
              <w:jc w:val="right"/>
              <w:rPr>
                <w:color w:val="000000"/>
              </w:rPr>
            </w:pPr>
          </w:p>
        </w:tc>
      </w:tr>
      <w:tr w14:paraId="7156C1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1140" w:type="dxa"/>
            <w:gridSpan w:val="3"/>
            <w:noWrap w:val="0"/>
            <w:vAlign w:val="center"/>
          </w:tcPr>
          <w:p w14:paraId="594FFFF2">
            <w:pPr>
              <w:jc w:val="left"/>
              <w:rPr>
                <w:color w:val="000000"/>
              </w:rPr>
            </w:pPr>
          </w:p>
        </w:tc>
        <w:tc>
          <w:tcPr>
            <w:tcW w:w="2800" w:type="dxa"/>
            <w:gridSpan w:val="2"/>
            <w:noWrap w:val="0"/>
            <w:vAlign w:val="center"/>
          </w:tcPr>
          <w:p w14:paraId="0DA7F345">
            <w:pPr>
              <w:jc w:val="left"/>
              <w:rPr>
                <w:color w:val="000000"/>
              </w:rPr>
            </w:pPr>
          </w:p>
        </w:tc>
        <w:tc>
          <w:tcPr>
            <w:tcW w:w="1400" w:type="dxa"/>
            <w:gridSpan w:val="2"/>
            <w:noWrap w:val="0"/>
            <w:vAlign w:val="center"/>
          </w:tcPr>
          <w:p w14:paraId="43E6BD87">
            <w:pPr>
              <w:jc w:val="right"/>
              <w:rPr>
                <w:color w:val="000000"/>
              </w:rPr>
            </w:pPr>
          </w:p>
        </w:tc>
        <w:tc>
          <w:tcPr>
            <w:tcW w:w="1500" w:type="dxa"/>
            <w:noWrap w:val="0"/>
            <w:vAlign w:val="center"/>
          </w:tcPr>
          <w:p w14:paraId="769D23DF">
            <w:pPr>
              <w:jc w:val="right"/>
              <w:rPr>
                <w:color w:val="000000"/>
              </w:rPr>
            </w:pPr>
          </w:p>
        </w:tc>
        <w:tc>
          <w:tcPr>
            <w:tcW w:w="1466" w:type="dxa"/>
            <w:noWrap w:val="0"/>
            <w:vAlign w:val="center"/>
          </w:tcPr>
          <w:p w14:paraId="03FC349B">
            <w:pPr>
              <w:jc w:val="right"/>
              <w:rPr>
                <w:color w:val="000000"/>
              </w:rPr>
            </w:pPr>
          </w:p>
        </w:tc>
      </w:tr>
      <w:tr w14:paraId="1E36D8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1" w:hRule="exact"/>
          <w:jc w:val="center"/>
        </w:trPr>
        <w:tc>
          <w:tcPr>
            <w:tcW w:w="8306" w:type="dxa"/>
            <w:gridSpan w:val="9"/>
            <w:tcBorders>
              <w:left w:val="single" w:color="FFFFFF" w:sz="4" w:space="0"/>
              <w:bottom w:val="single" w:color="FFFFFF" w:sz="4" w:space="0"/>
              <w:right w:val="single" w:color="FFFFFF" w:sz="4" w:space="0"/>
            </w:tcBorders>
            <w:noWrap w:val="0"/>
            <w:vAlign w:val="center"/>
          </w:tcPr>
          <w:p w14:paraId="3E15F6BD">
            <w:pPr>
              <w:jc w:val="left"/>
              <w:rPr>
                <w:color w:val="000000"/>
              </w:rPr>
            </w:pPr>
            <w:r>
              <w:rPr>
                <w:rFonts w:ascii="宋体" w:hAnsi="宋体" w:eastAsia="宋体" w:cs="宋体"/>
                <w:b w:val="0"/>
                <w:i w:val="0"/>
                <w:color w:val="000000"/>
                <w:sz w:val="16"/>
              </w:rPr>
              <w:t>注：本表反映部门(单位)本年度一般公共预算财政拨款支出情况。</w:t>
            </w:r>
          </w:p>
        </w:tc>
      </w:tr>
    </w:tbl>
    <w:p w14:paraId="3F68A443">
      <w:pPr>
        <w:snapToGrid w:val="0"/>
        <w:spacing w:before="200" w:after="200" w:line="200" w:lineRule="auto"/>
        <w:rPr>
          <w:color w:val="000000"/>
        </w:rPr>
      </w:pPr>
      <w:r>
        <w:rPr>
          <w:color w:val="000000"/>
          <w:sz w:val="8"/>
        </w:rPr>
        <w:t xml:space="preserve"> </w:t>
      </w:r>
    </w:p>
    <w:p w14:paraId="5E6F57E5">
      <w:pPr>
        <w:pageBreakBefore/>
        <w:jc w:val="center"/>
        <w:outlineLvl w:val="1"/>
        <w:rPr>
          <w:rFonts w:hint="eastAsia" w:ascii="黑体" w:hAnsi="宋体" w:eastAsia="黑体" w:cs="黑体"/>
          <w:color w:val="000000"/>
          <w:sz w:val="32"/>
          <w:szCs w:val="32"/>
          <w:lang w:bidi="zh-HK"/>
        </w:rPr>
      </w:pPr>
      <w:r>
        <w:rPr>
          <w:rFonts w:hint="eastAsia" w:ascii="黑体" w:hAnsi="宋体" w:eastAsia="黑体" w:cs="黑体"/>
          <w:color w:val="000000"/>
          <w:sz w:val="32"/>
          <w:szCs w:val="32"/>
          <w:lang w:bidi="zh-HK"/>
        </w:rPr>
        <w:t>一般公共预算财政拨款基本支出决算表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76"/>
        <w:gridCol w:w="1511"/>
        <w:gridCol w:w="896"/>
        <w:gridCol w:w="152"/>
        <w:gridCol w:w="385"/>
        <w:gridCol w:w="1253"/>
        <w:gridCol w:w="350"/>
        <w:gridCol w:w="465"/>
        <w:gridCol w:w="560"/>
        <w:gridCol w:w="1329"/>
        <w:gridCol w:w="783"/>
      </w:tblGrid>
      <w:tr w14:paraId="0268838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330" w:hRule="atLeast"/>
          <w:jc w:val="center"/>
        </w:trPr>
        <w:tc>
          <w:tcPr>
            <w:tcW w:w="8260" w:type="dxa"/>
            <w:gridSpan w:val="11"/>
            <w:noWrap w:val="0"/>
            <w:vAlign w:val="top"/>
          </w:tcPr>
          <w:p w14:paraId="004EF713">
            <w:pPr>
              <w:jc w:val="right"/>
              <w:rPr>
                <w:color w:val="000000"/>
                <w:sz w:val="21"/>
                <w:szCs w:val="22"/>
              </w:rPr>
            </w:pPr>
            <w:r>
              <w:rPr>
                <w:rFonts w:hint="eastAsia" w:ascii="宋体" w:hAnsi="宋体" w:cs="宋体"/>
                <w:color w:val="000000"/>
                <w:sz w:val="20"/>
                <w:szCs w:val="22"/>
                <w:lang w:eastAsia="zh-CN"/>
              </w:rPr>
              <w:t>公开</w:t>
            </w:r>
            <w:r>
              <w:rPr>
                <w:rFonts w:ascii="宋体" w:hAnsi="宋体" w:eastAsia="宋体" w:cs="宋体"/>
                <w:color w:val="000000"/>
                <w:sz w:val="20"/>
                <w:szCs w:val="22"/>
              </w:rPr>
              <w:t>06表</w:t>
            </w:r>
          </w:p>
        </w:tc>
      </w:tr>
      <w:tr w14:paraId="6C212F8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330" w:hRule="atLeast"/>
          <w:jc w:val="center"/>
        </w:trPr>
        <w:tc>
          <w:tcPr>
            <w:tcW w:w="3135" w:type="dxa"/>
            <w:gridSpan w:val="4"/>
            <w:noWrap w:val="0"/>
            <w:vAlign w:val="top"/>
          </w:tcPr>
          <w:p w14:paraId="03F6F8DF">
            <w:pPr>
              <w:jc w:val="left"/>
              <w:rPr>
                <w:color w:val="000000"/>
                <w:sz w:val="21"/>
                <w:szCs w:val="22"/>
              </w:rPr>
            </w:pPr>
            <w:r>
              <w:rPr>
                <w:rFonts w:hint="eastAsia" w:ascii="宋体" w:hAnsi="宋体" w:eastAsia="宋体" w:cs="宋体"/>
                <w:color w:val="000000"/>
                <w:sz w:val="20"/>
                <w:lang w:val="en-US" w:eastAsia="zh-CN"/>
              </w:rPr>
              <w:t>部门：</w:t>
            </w:r>
          </w:p>
        </w:tc>
        <w:tc>
          <w:tcPr>
            <w:tcW w:w="1988" w:type="dxa"/>
            <w:gridSpan w:val="3"/>
            <w:noWrap w:val="0"/>
            <w:vAlign w:val="top"/>
          </w:tcPr>
          <w:p w14:paraId="0CECB9E3">
            <w:pPr>
              <w:jc w:val="center"/>
              <w:rPr>
                <w:color w:val="000000"/>
                <w:sz w:val="21"/>
                <w:szCs w:val="22"/>
              </w:rPr>
            </w:pPr>
            <w:r>
              <w:rPr>
                <w:rFonts w:ascii="宋体" w:hAnsi="宋体" w:eastAsia="宋体" w:cs="宋体"/>
                <w:color w:val="000000"/>
                <w:sz w:val="20"/>
                <w:szCs w:val="22"/>
              </w:rPr>
              <w:t>202</w:t>
            </w:r>
            <w:r>
              <w:rPr>
                <w:rFonts w:hint="eastAsia" w:ascii="宋体" w:hAnsi="宋体" w:cs="宋体"/>
                <w:color w:val="000000"/>
                <w:sz w:val="20"/>
                <w:szCs w:val="22"/>
                <w:lang w:val="en-US" w:eastAsia="zh-CN"/>
              </w:rPr>
              <w:t>4</w:t>
            </w:r>
            <w:r>
              <w:rPr>
                <w:rFonts w:ascii="宋体" w:hAnsi="宋体" w:eastAsia="宋体" w:cs="宋体"/>
                <w:color w:val="000000"/>
                <w:sz w:val="20"/>
                <w:szCs w:val="22"/>
              </w:rPr>
              <w:t>年度</w:t>
            </w:r>
          </w:p>
        </w:tc>
        <w:tc>
          <w:tcPr>
            <w:tcW w:w="3137" w:type="dxa"/>
            <w:gridSpan w:val="4"/>
            <w:noWrap w:val="0"/>
            <w:vAlign w:val="top"/>
          </w:tcPr>
          <w:p w14:paraId="291BA8CD">
            <w:pPr>
              <w:jc w:val="right"/>
              <w:rPr>
                <w:color w:val="000000"/>
                <w:sz w:val="21"/>
                <w:szCs w:val="22"/>
              </w:rPr>
            </w:pPr>
            <w:r>
              <w:rPr>
                <w:rFonts w:ascii="宋体" w:hAnsi="宋体" w:eastAsia="宋体" w:cs="宋体"/>
                <w:color w:val="000000"/>
                <w:sz w:val="20"/>
                <w:szCs w:val="22"/>
              </w:rPr>
              <w:t>金额单位：万元</w:t>
            </w:r>
          </w:p>
        </w:tc>
      </w:tr>
      <w:tr w14:paraId="2D293B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2983" w:type="dxa"/>
            <w:gridSpan w:val="3"/>
            <w:noWrap w:val="0"/>
            <w:vAlign w:val="center"/>
          </w:tcPr>
          <w:p w14:paraId="38A8ABE7">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color w:val="000000"/>
                <w:sz w:val="28"/>
                <w:szCs w:val="32"/>
              </w:rPr>
            </w:pPr>
            <w:r>
              <w:rPr>
                <w:rFonts w:ascii="宋体" w:hAnsi="宋体" w:eastAsia="宋体" w:cs="宋体"/>
                <w:b w:val="0"/>
                <w:i w:val="0"/>
                <w:color w:val="000000"/>
                <w:sz w:val="13"/>
                <w:szCs w:val="32"/>
              </w:rPr>
              <w:t>人员经费</w:t>
            </w:r>
          </w:p>
        </w:tc>
        <w:tc>
          <w:tcPr>
            <w:tcW w:w="5277" w:type="dxa"/>
            <w:gridSpan w:val="8"/>
            <w:noWrap w:val="0"/>
            <w:vAlign w:val="center"/>
          </w:tcPr>
          <w:p w14:paraId="76CC7D9C">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color w:val="000000"/>
                <w:sz w:val="28"/>
                <w:szCs w:val="32"/>
              </w:rPr>
            </w:pPr>
            <w:r>
              <w:rPr>
                <w:rFonts w:ascii="宋体" w:hAnsi="宋体" w:eastAsia="宋体" w:cs="宋体"/>
                <w:b w:val="0"/>
                <w:i w:val="0"/>
                <w:color w:val="000000"/>
                <w:sz w:val="13"/>
                <w:szCs w:val="32"/>
              </w:rPr>
              <w:t>公用经费</w:t>
            </w:r>
          </w:p>
        </w:tc>
      </w:tr>
      <w:tr w14:paraId="230824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8" w:hRule="exact"/>
          <w:jc w:val="center"/>
        </w:trPr>
        <w:tc>
          <w:tcPr>
            <w:tcW w:w="576" w:type="dxa"/>
            <w:noWrap w:val="0"/>
            <w:vAlign w:val="center"/>
          </w:tcPr>
          <w:p w14:paraId="53E36E24">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color w:val="000000"/>
                <w:sz w:val="28"/>
                <w:szCs w:val="32"/>
              </w:rPr>
            </w:pPr>
            <w:r>
              <w:rPr>
                <w:rFonts w:ascii="宋体" w:hAnsi="宋体" w:eastAsia="宋体" w:cs="宋体"/>
                <w:b w:val="0"/>
                <w:i w:val="0"/>
                <w:color w:val="000000"/>
                <w:sz w:val="13"/>
                <w:szCs w:val="32"/>
              </w:rPr>
              <w:t>经济分类科目编码</w:t>
            </w:r>
          </w:p>
        </w:tc>
        <w:tc>
          <w:tcPr>
            <w:tcW w:w="1511" w:type="dxa"/>
            <w:noWrap w:val="0"/>
            <w:vAlign w:val="center"/>
          </w:tcPr>
          <w:p w14:paraId="059B3C9A">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color w:val="000000"/>
                <w:sz w:val="28"/>
                <w:szCs w:val="32"/>
              </w:rPr>
            </w:pPr>
            <w:r>
              <w:rPr>
                <w:rFonts w:ascii="宋体" w:hAnsi="宋体" w:eastAsia="宋体" w:cs="宋体"/>
                <w:b w:val="0"/>
                <w:i w:val="0"/>
                <w:color w:val="000000"/>
                <w:sz w:val="13"/>
                <w:szCs w:val="32"/>
              </w:rPr>
              <w:t>科目名称</w:t>
            </w:r>
          </w:p>
        </w:tc>
        <w:tc>
          <w:tcPr>
            <w:tcW w:w="896" w:type="dxa"/>
            <w:noWrap w:val="0"/>
            <w:vAlign w:val="center"/>
          </w:tcPr>
          <w:p w14:paraId="1518AC0F">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color w:val="000000"/>
                <w:sz w:val="28"/>
                <w:szCs w:val="32"/>
              </w:rPr>
            </w:pPr>
            <w:r>
              <w:rPr>
                <w:rFonts w:ascii="宋体" w:hAnsi="宋体" w:eastAsia="宋体" w:cs="宋体"/>
                <w:b w:val="0"/>
                <w:i w:val="0"/>
                <w:color w:val="000000"/>
                <w:sz w:val="13"/>
                <w:szCs w:val="32"/>
              </w:rPr>
              <w:t>金额</w:t>
            </w:r>
          </w:p>
        </w:tc>
        <w:tc>
          <w:tcPr>
            <w:tcW w:w="537" w:type="dxa"/>
            <w:gridSpan w:val="2"/>
            <w:noWrap w:val="0"/>
            <w:vAlign w:val="center"/>
          </w:tcPr>
          <w:p w14:paraId="70E10F87">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color w:val="000000"/>
                <w:sz w:val="28"/>
                <w:szCs w:val="32"/>
              </w:rPr>
            </w:pPr>
            <w:r>
              <w:rPr>
                <w:rFonts w:ascii="宋体" w:hAnsi="宋体" w:eastAsia="宋体" w:cs="宋体"/>
                <w:b w:val="0"/>
                <w:i w:val="0"/>
                <w:color w:val="000000"/>
                <w:sz w:val="13"/>
                <w:szCs w:val="32"/>
              </w:rPr>
              <w:t>经济分类科目编码</w:t>
            </w:r>
          </w:p>
        </w:tc>
        <w:tc>
          <w:tcPr>
            <w:tcW w:w="1253" w:type="dxa"/>
            <w:noWrap w:val="0"/>
            <w:vAlign w:val="center"/>
          </w:tcPr>
          <w:p w14:paraId="153E05D5">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color w:val="000000"/>
                <w:sz w:val="28"/>
                <w:szCs w:val="32"/>
              </w:rPr>
            </w:pPr>
            <w:r>
              <w:rPr>
                <w:rFonts w:ascii="宋体" w:hAnsi="宋体" w:eastAsia="宋体" w:cs="宋体"/>
                <w:b w:val="0"/>
                <w:i w:val="0"/>
                <w:color w:val="000000"/>
                <w:sz w:val="13"/>
                <w:szCs w:val="32"/>
              </w:rPr>
              <w:t>科目名称</w:t>
            </w:r>
          </w:p>
        </w:tc>
        <w:tc>
          <w:tcPr>
            <w:tcW w:w="815" w:type="dxa"/>
            <w:gridSpan w:val="2"/>
            <w:noWrap w:val="0"/>
            <w:vAlign w:val="center"/>
          </w:tcPr>
          <w:p w14:paraId="280117FE">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color w:val="000000"/>
                <w:sz w:val="28"/>
                <w:szCs w:val="32"/>
              </w:rPr>
            </w:pPr>
            <w:r>
              <w:rPr>
                <w:rFonts w:ascii="宋体" w:hAnsi="宋体" w:eastAsia="宋体" w:cs="宋体"/>
                <w:b w:val="0"/>
                <w:i w:val="0"/>
                <w:color w:val="000000"/>
                <w:sz w:val="13"/>
                <w:szCs w:val="32"/>
              </w:rPr>
              <w:t>金额</w:t>
            </w:r>
          </w:p>
        </w:tc>
        <w:tc>
          <w:tcPr>
            <w:tcW w:w="560" w:type="dxa"/>
            <w:noWrap w:val="0"/>
            <w:vAlign w:val="center"/>
          </w:tcPr>
          <w:p w14:paraId="73E27477">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color w:val="000000"/>
                <w:sz w:val="28"/>
                <w:szCs w:val="32"/>
              </w:rPr>
            </w:pPr>
            <w:r>
              <w:rPr>
                <w:rFonts w:ascii="宋体" w:hAnsi="宋体" w:eastAsia="宋体" w:cs="宋体"/>
                <w:b w:val="0"/>
                <w:i w:val="0"/>
                <w:color w:val="000000"/>
                <w:sz w:val="13"/>
                <w:szCs w:val="32"/>
              </w:rPr>
              <w:t>经济分类科目编码</w:t>
            </w:r>
          </w:p>
        </w:tc>
        <w:tc>
          <w:tcPr>
            <w:tcW w:w="1329" w:type="dxa"/>
            <w:noWrap w:val="0"/>
            <w:vAlign w:val="center"/>
          </w:tcPr>
          <w:p w14:paraId="68D898B4">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color w:val="000000"/>
                <w:sz w:val="28"/>
                <w:szCs w:val="32"/>
              </w:rPr>
            </w:pPr>
            <w:r>
              <w:rPr>
                <w:rFonts w:ascii="宋体" w:hAnsi="宋体" w:eastAsia="宋体" w:cs="宋体"/>
                <w:b w:val="0"/>
                <w:i w:val="0"/>
                <w:color w:val="000000"/>
                <w:sz w:val="13"/>
                <w:szCs w:val="32"/>
              </w:rPr>
              <w:t>科目名称</w:t>
            </w:r>
          </w:p>
        </w:tc>
        <w:tc>
          <w:tcPr>
            <w:tcW w:w="783" w:type="dxa"/>
            <w:noWrap w:val="0"/>
            <w:vAlign w:val="center"/>
          </w:tcPr>
          <w:p w14:paraId="690BFDEC">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color w:val="000000"/>
                <w:sz w:val="28"/>
                <w:szCs w:val="32"/>
              </w:rPr>
            </w:pPr>
            <w:r>
              <w:rPr>
                <w:rFonts w:ascii="宋体" w:hAnsi="宋体" w:eastAsia="宋体" w:cs="宋体"/>
                <w:b w:val="0"/>
                <w:i w:val="0"/>
                <w:color w:val="000000"/>
                <w:sz w:val="13"/>
                <w:szCs w:val="32"/>
              </w:rPr>
              <w:t>金额</w:t>
            </w:r>
          </w:p>
        </w:tc>
      </w:tr>
      <w:tr w14:paraId="65E487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0F6F0216">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i w:val="0"/>
                <w:color w:val="000000"/>
                <w:sz w:val="13"/>
                <w:szCs w:val="32"/>
              </w:rPr>
              <w:t>301</w:t>
            </w:r>
          </w:p>
        </w:tc>
        <w:tc>
          <w:tcPr>
            <w:tcW w:w="1511" w:type="dxa"/>
            <w:noWrap w:val="0"/>
            <w:vAlign w:val="center"/>
          </w:tcPr>
          <w:p w14:paraId="0FB2516C">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i w:val="0"/>
                <w:color w:val="000000"/>
                <w:sz w:val="13"/>
                <w:szCs w:val="32"/>
              </w:rPr>
              <w:t>工资福利支出</w:t>
            </w:r>
          </w:p>
        </w:tc>
        <w:tc>
          <w:tcPr>
            <w:tcW w:w="896" w:type="dxa"/>
            <w:noWrap w:val="0"/>
            <w:vAlign w:val="center"/>
          </w:tcPr>
          <w:p w14:paraId="447DF8AC">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color w:val="000000"/>
                <w:sz w:val="28"/>
                <w:szCs w:val="32"/>
              </w:rPr>
            </w:pPr>
            <w:r>
              <w:rPr>
                <w:rFonts w:hint="eastAsia" w:ascii="宋体" w:hAnsi="宋体" w:eastAsia="宋体" w:cs="宋体"/>
                <w:i w:val="0"/>
                <w:iCs w:val="0"/>
                <w:color w:val="000000"/>
                <w:kern w:val="2"/>
                <w:sz w:val="12"/>
                <w:szCs w:val="12"/>
                <w:u w:val="none"/>
                <w:lang w:val="en-US" w:eastAsia="zh-CN" w:bidi="ar-SA"/>
              </w:rPr>
              <w:t>1757.18</w:t>
            </w:r>
          </w:p>
        </w:tc>
        <w:tc>
          <w:tcPr>
            <w:tcW w:w="537" w:type="dxa"/>
            <w:gridSpan w:val="2"/>
            <w:noWrap w:val="0"/>
            <w:vAlign w:val="center"/>
          </w:tcPr>
          <w:p w14:paraId="6C262137">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i w:val="0"/>
                <w:color w:val="000000"/>
                <w:sz w:val="13"/>
                <w:szCs w:val="32"/>
              </w:rPr>
              <w:t>302</w:t>
            </w:r>
          </w:p>
        </w:tc>
        <w:tc>
          <w:tcPr>
            <w:tcW w:w="1253" w:type="dxa"/>
            <w:noWrap w:val="0"/>
            <w:vAlign w:val="center"/>
          </w:tcPr>
          <w:p w14:paraId="79C3A26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i w:val="0"/>
                <w:color w:val="000000"/>
                <w:sz w:val="13"/>
                <w:szCs w:val="32"/>
              </w:rPr>
              <w:t>商品和服务支出</w:t>
            </w:r>
          </w:p>
        </w:tc>
        <w:tc>
          <w:tcPr>
            <w:tcW w:w="815" w:type="dxa"/>
            <w:gridSpan w:val="2"/>
            <w:noWrap w:val="0"/>
            <w:vAlign w:val="center"/>
          </w:tcPr>
          <w:p w14:paraId="6D4ADCB3">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rFonts w:hint="default" w:eastAsia="宋体"/>
                <w:color w:val="000000"/>
                <w:sz w:val="28"/>
                <w:szCs w:val="32"/>
                <w:lang w:val="en-US" w:eastAsia="zh-CN"/>
              </w:rPr>
            </w:pPr>
            <w:r>
              <w:rPr>
                <w:rFonts w:hint="eastAsia" w:ascii="宋体" w:hAnsi="宋体" w:eastAsia="宋体" w:cs="宋体"/>
                <w:i w:val="0"/>
                <w:iCs w:val="0"/>
                <w:color w:val="000000"/>
                <w:kern w:val="2"/>
                <w:sz w:val="12"/>
                <w:szCs w:val="12"/>
                <w:u w:val="none"/>
                <w:lang w:val="en-US" w:eastAsia="zh-CN" w:bidi="ar-SA"/>
              </w:rPr>
              <w:t>500.24</w:t>
            </w:r>
          </w:p>
        </w:tc>
        <w:tc>
          <w:tcPr>
            <w:tcW w:w="560" w:type="dxa"/>
            <w:noWrap w:val="0"/>
            <w:vAlign w:val="center"/>
          </w:tcPr>
          <w:p w14:paraId="3D103B2D">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i w:val="0"/>
                <w:color w:val="000000"/>
                <w:sz w:val="13"/>
                <w:szCs w:val="32"/>
              </w:rPr>
              <w:t>307</w:t>
            </w:r>
          </w:p>
        </w:tc>
        <w:tc>
          <w:tcPr>
            <w:tcW w:w="1329" w:type="dxa"/>
            <w:noWrap w:val="0"/>
            <w:vAlign w:val="center"/>
          </w:tcPr>
          <w:p w14:paraId="49C984FC">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i w:val="0"/>
                <w:color w:val="000000"/>
                <w:sz w:val="13"/>
                <w:szCs w:val="32"/>
              </w:rPr>
              <w:t>债务利息及费用支出</w:t>
            </w:r>
          </w:p>
        </w:tc>
        <w:tc>
          <w:tcPr>
            <w:tcW w:w="783" w:type="dxa"/>
            <w:noWrap w:val="0"/>
            <w:vAlign w:val="center"/>
          </w:tcPr>
          <w:p w14:paraId="6D587A9E">
            <w:pPr>
              <w:keepNext w:val="0"/>
              <w:keepLines w:val="0"/>
              <w:pageBreakBefore w:val="0"/>
              <w:widowControl w:val="0"/>
              <w:kinsoku/>
              <w:wordWrap/>
              <w:overflowPunct/>
              <w:topLinePunct w:val="0"/>
              <w:autoSpaceDE/>
              <w:autoSpaceDN/>
              <w:bidi w:val="0"/>
              <w:adjustRightInd/>
              <w:snapToGrid/>
              <w:spacing w:line="140" w:lineRule="exact"/>
              <w:jc w:val="right"/>
              <w:textAlignment w:val="auto"/>
              <w:rPr>
                <w:color w:val="000000"/>
                <w:sz w:val="28"/>
                <w:szCs w:val="32"/>
              </w:rPr>
            </w:pPr>
          </w:p>
        </w:tc>
      </w:tr>
      <w:tr w14:paraId="5D6F2C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5FBB322D">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30101</w:t>
            </w:r>
          </w:p>
        </w:tc>
        <w:tc>
          <w:tcPr>
            <w:tcW w:w="1511" w:type="dxa"/>
            <w:noWrap w:val="0"/>
            <w:vAlign w:val="center"/>
          </w:tcPr>
          <w:p w14:paraId="253278A9">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基本工资</w:t>
            </w:r>
          </w:p>
        </w:tc>
        <w:tc>
          <w:tcPr>
            <w:tcW w:w="896" w:type="dxa"/>
            <w:noWrap w:val="0"/>
            <w:vAlign w:val="center"/>
          </w:tcPr>
          <w:p w14:paraId="3744CF29">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566.15</w:t>
            </w:r>
          </w:p>
        </w:tc>
        <w:tc>
          <w:tcPr>
            <w:tcW w:w="537" w:type="dxa"/>
            <w:gridSpan w:val="2"/>
            <w:noWrap w:val="0"/>
            <w:vAlign w:val="center"/>
          </w:tcPr>
          <w:p w14:paraId="1A4EE719">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30201</w:t>
            </w:r>
          </w:p>
        </w:tc>
        <w:tc>
          <w:tcPr>
            <w:tcW w:w="1253" w:type="dxa"/>
            <w:noWrap w:val="0"/>
            <w:vAlign w:val="center"/>
          </w:tcPr>
          <w:p w14:paraId="085ADE7C">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办公费</w:t>
            </w:r>
          </w:p>
        </w:tc>
        <w:tc>
          <w:tcPr>
            <w:tcW w:w="815" w:type="dxa"/>
            <w:gridSpan w:val="2"/>
            <w:noWrap w:val="0"/>
            <w:vAlign w:val="center"/>
          </w:tcPr>
          <w:p w14:paraId="080BF47F">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4.46</w:t>
            </w:r>
          </w:p>
        </w:tc>
        <w:tc>
          <w:tcPr>
            <w:tcW w:w="560" w:type="dxa"/>
            <w:noWrap w:val="0"/>
            <w:vAlign w:val="center"/>
          </w:tcPr>
          <w:p w14:paraId="4F652EC9">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30701</w:t>
            </w:r>
          </w:p>
        </w:tc>
        <w:tc>
          <w:tcPr>
            <w:tcW w:w="1329" w:type="dxa"/>
            <w:noWrap w:val="0"/>
            <w:vAlign w:val="center"/>
          </w:tcPr>
          <w:p w14:paraId="37A974B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国内债务付息</w:t>
            </w:r>
          </w:p>
        </w:tc>
        <w:tc>
          <w:tcPr>
            <w:tcW w:w="783" w:type="dxa"/>
            <w:noWrap w:val="0"/>
            <w:vAlign w:val="center"/>
          </w:tcPr>
          <w:p w14:paraId="3EEEC70E">
            <w:pPr>
              <w:keepNext w:val="0"/>
              <w:keepLines w:val="0"/>
              <w:pageBreakBefore w:val="0"/>
              <w:widowControl w:val="0"/>
              <w:kinsoku/>
              <w:wordWrap/>
              <w:overflowPunct/>
              <w:topLinePunct w:val="0"/>
              <w:autoSpaceDE/>
              <w:autoSpaceDN/>
              <w:bidi w:val="0"/>
              <w:adjustRightInd/>
              <w:snapToGrid/>
              <w:spacing w:line="140" w:lineRule="exact"/>
              <w:jc w:val="right"/>
              <w:textAlignment w:val="auto"/>
              <w:rPr>
                <w:color w:val="000000"/>
                <w:sz w:val="28"/>
                <w:szCs w:val="32"/>
              </w:rPr>
            </w:pPr>
          </w:p>
        </w:tc>
      </w:tr>
      <w:tr w14:paraId="74F50F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73419A58">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30102</w:t>
            </w:r>
          </w:p>
        </w:tc>
        <w:tc>
          <w:tcPr>
            <w:tcW w:w="1511" w:type="dxa"/>
            <w:noWrap w:val="0"/>
            <w:vAlign w:val="center"/>
          </w:tcPr>
          <w:p w14:paraId="41899462">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津贴补贴</w:t>
            </w:r>
          </w:p>
        </w:tc>
        <w:tc>
          <w:tcPr>
            <w:tcW w:w="896" w:type="dxa"/>
            <w:noWrap w:val="0"/>
            <w:vAlign w:val="center"/>
          </w:tcPr>
          <w:p w14:paraId="2DDE12B8">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223.2</w:t>
            </w:r>
          </w:p>
        </w:tc>
        <w:tc>
          <w:tcPr>
            <w:tcW w:w="537" w:type="dxa"/>
            <w:gridSpan w:val="2"/>
            <w:noWrap w:val="0"/>
            <w:vAlign w:val="center"/>
          </w:tcPr>
          <w:p w14:paraId="672067BF">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30202</w:t>
            </w:r>
          </w:p>
        </w:tc>
        <w:tc>
          <w:tcPr>
            <w:tcW w:w="1253" w:type="dxa"/>
            <w:noWrap w:val="0"/>
            <w:vAlign w:val="center"/>
          </w:tcPr>
          <w:p w14:paraId="5248832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印刷费</w:t>
            </w:r>
          </w:p>
        </w:tc>
        <w:tc>
          <w:tcPr>
            <w:tcW w:w="815" w:type="dxa"/>
            <w:gridSpan w:val="2"/>
            <w:noWrap w:val="0"/>
            <w:vAlign w:val="center"/>
          </w:tcPr>
          <w:p w14:paraId="1154246C">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60" w:type="dxa"/>
            <w:noWrap w:val="0"/>
            <w:vAlign w:val="center"/>
          </w:tcPr>
          <w:p w14:paraId="1CCAB5E9">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30702</w:t>
            </w:r>
          </w:p>
        </w:tc>
        <w:tc>
          <w:tcPr>
            <w:tcW w:w="1329" w:type="dxa"/>
            <w:noWrap w:val="0"/>
            <w:vAlign w:val="center"/>
          </w:tcPr>
          <w:p w14:paraId="3BF1AE93">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国外债务付息</w:t>
            </w:r>
          </w:p>
        </w:tc>
        <w:tc>
          <w:tcPr>
            <w:tcW w:w="783" w:type="dxa"/>
            <w:noWrap w:val="0"/>
            <w:vAlign w:val="center"/>
          </w:tcPr>
          <w:p w14:paraId="64CB9C57">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540534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289CCDF8">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30103</w:t>
            </w:r>
          </w:p>
        </w:tc>
        <w:tc>
          <w:tcPr>
            <w:tcW w:w="1511" w:type="dxa"/>
            <w:noWrap w:val="0"/>
            <w:vAlign w:val="center"/>
          </w:tcPr>
          <w:p w14:paraId="2C344BC8">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奖金</w:t>
            </w:r>
          </w:p>
        </w:tc>
        <w:tc>
          <w:tcPr>
            <w:tcW w:w="896" w:type="dxa"/>
            <w:noWrap w:val="0"/>
            <w:vAlign w:val="center"/>
          </w:tcPr>
          <w:p w14:paraId="1F2EE8B7">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450.95</w:t>
            </w:r>
          </w:p>
        </w:tc>
        <w:tc>
          <w:tcPr>
            <w:tcW w:w="537" w:type="dxa"/>
            <w:gridSpan w:val="2"/>
            <w:noWrap w:val="0"/>
            <w:vAlign w:val="center"/>
          </w:tcPr>
          <w:p w14:paraId="27D6F42C">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30203</w:t>
            </w:r>
          </w:p>
        </w:tc>
        <w:tc>
          <w:tcPr>
            <w:tcW w:w="1253" w:type="dxa"/>
            <w:noWrap w:val="0"/>
            <w:vAlign w:val="center"/>
          </w:tcPr>
          <w:p w14:paraId="02379C09">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咨询费</w:t>
            </w:r>
          </w:p>
        </w:tc>
        <w:tc>
          <w:tcPr>
            <w:tcW w:w="815" w:type="dxa"/>
            <w:gridSpan w:val="2"/>
            <w:noWrap w:val="0"/>
            <w:vAlign w:val="center"/>
          </w:tcPr>
          <w:p w14:paraId="249DE33A">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60" w:type="dxa"/>
            <w:noWrap w:val="0"/>
            <w:vAlign w:val="center"/>
          </w:tcPr>
          <w:p w14:paraId="0C1741F4">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30703</w:t>
            </w:r>
          </w:p>
        </w:tc>
        <w:tc>
          <w:tcPr>
            <w:tcW w:w="1329" w:type="dxa"/>
            <w:noWrap w:val="0"/>
            <w:vAlign w:val="center"/>
          </w:tcPr>
          <w:p w14:paraId="44E22004">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国内债务发行费用</w:t>
            </w:r>
          </w:p>
        </w:tc>
        <w:tc>
          <w:tcPr>
            <w:tcW w:w="783" w:type="dxa"/>
            <w:noWrap w:val="0"/>
            <w:vAlign w:val="center"/>
          </w:tcPr>
          <w:p w14:paraId="69590105">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07735F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02FEADC7">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30106</w:t>
            </w:r>
          </w:p>
        </w:tc>
        <w:tc>
          <w:tcPr>
            <w:tcW w:w="1511" w:type="dxa"/>
            <w:noWrap w:val="0"/>
            <w:vAlign w:val="center"/>
          </w:tcPr>
          <w:p w14:paraId="5B5DA9D7">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伙食补助费</w:t>
            </w:r>
          </w:p>
        </w:tc>
        <w:tc>
          <w:tcPr>
            <w:tcW w:w="896" w:type="dxa"/>
            <w:noWrap w:val="0"/>
            <w:vAlign w:val="center"/>
          </w:tcPr>
          <w:p w14:paraId="0A63755A">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2.05</w:t>
            </w:r>
          </w:p>
        </w:tc>
        <w:tc>
          <w:tcPr>
            <w:tcW w:w="537" w:type="dxa"/>
            <w:gridSpan w:val="2"/>
            <w:noWrap w:val="0"/>
            <w:vAlign w:val="center"/>
          </w:tcPr>
          <w:p w14:paraId="5A9A684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30204</w:t>
            </w:r>
          </w:p>
        </w:tc>
        <w:tc>
          <w:tcPr>
            <w:tcW w:w="1253" w:type="dxa"/>
            <w:noWrap w:val="0"/>
            <w:vAlign w:val="center"/>
          </w:tcPr>
          <w:p w14:paraId="0BB82455">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手续费</w:t>
            </w:r>
          </w:p>
        </w:tc>
        <w:tc>
          <w:tcPr>
            <w:tcW w:w="815" w:type="dxa"/>
            <w:gridSpan w:val="2"/>
            <w:noWrap w:val="0"/>
            <w:vAlign w:val="center"/>
          </w:tcPr>
          <w:p w14:paraId="7F872A95">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60" w:type="dxa"/>
            <w:noWrap w:val="0"/>
            <w:vAlign w:val="center"/>
          </w:tcPr>
          <w:p w14:paraId="6B467490">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30704</w:t>
            </w:r>
          </w:p>
        </w:tc>
        <w:tc>
          <w:tcPr>
            <w:tcW w:w="1329" w:type="dxa"/>
            <w:noWrap w:val="0"/>
            <w:vAlign w:val="center"/>
          </w:tcPr>
          <w:p w14:paraId="13E4A48C">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国外债务发行费用</w:t>
            </w:r>
          </w:p>
        </w:tc>
        <w:tc>
          <w:tcPr>
            <w:tcW w:w="783" w:type="dxa"/>
            <w:noWrap w:val="0"/>
            <w:vAlign w:val="center"/>
          </w:tcPr>
          <w:p w14:paraId="4C775ECC">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2CB9E9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7E49CFBA">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30107</w:t>
            </w:r>
          </w:p>
        </w:tc>
        <w:tc>
          <w:tcPr>
            <w:tcW w:w="1511" w:type="dxa"/>
            <w:noWrap w:val="0"/>
            <w:vAlign w:val="center"/>
          </w:tcPr>
          <w:p w14:paraId="13760B3A">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绩效工资</w:t>
            </w:r>
          </w:p>
        </w:tc>
        <w:tc>
          <w:tcPr>
            <w:tcW w:w="896" w:type="dxa"/>
            <w:noWrap w:val="0"/>
            <w:vAlign w:val="center"/>
          </w:tcPr>
          <w:p w14:paraId="38614DE0">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28.07</w:t>
            </w:r>
          </w:p>
        </w:tc>
        <w:tc>
          <w:tcPr>
            <w:tcW w:w="537" w:type="dxa"/>
            <w:gridSpan w:val="2"/>
            <w:noWrap w:val="0"/>
            <w:vAlign w:val="center"/>
          </w:tcPr>
          <w:p w14:paraId="0EC3EC6C">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30205</w:t>
            </w:r>
          </w:p>
        </w:tc>
        <w:tc>
          <w:tcPr>
            <w:tcW w:w="1253" w:type="dxa"/>
            <w:noWrap w:val="0"/>
            <w:vAlign w:val="center"/>
          </w:tcPr>
          <w:p w14:paraId="267B0527">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水费</w:t>
            </w:r>
          </w:p>
        </w:tc>
        <w:tc>
          <w:tcPr>
            <w:tcW w:w="815" w:type="dxa"/>
            <w:gridSpan w:val="2"/>
            <w:noWrap w:val="0"/>
            <w:vAlign w:val="center"/>
          </w:tcPr>
          <w:p w14:paraId="5B27A504">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0.04</w:t>
            </w:r>
          </w:p>
        </w:tc>
        <w:tc>
          <w:tcPr>
            <w:tcW w:w="560" w:type="dxa"/>
            <w:noWrap w:val="0"/>
            <w:vAlign w:val="center"/>
          </w:tcPr>
          <w:p w14:paraId="4DE4ADDF">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i w:val="0"/>
                <w:color w:val="000000"/>
                <w:sz w:val="13"/>
                <w:szCs w:val="32"/>
              </w:rPr>
              <w:t>310</w:t>
            </w:r>
          </w:p>
        </w:tc>
        <w:tc>
          <w:tcPr>
            <w:tcW w:w="1329" w:type="dxa"/>
            <w:noWrap w:val="0"/>
            <w:vAlign w:val="center"/>
          </w:tcPr>
          <w:p w14:paraId="1FACA421">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i w:val="0"/>
                <w:color w:val="000000"/>
                <w:sz w:val="13"/>
                <w:szCs w:val="32"/>
              </w:rPr>
              <w:t>资本性支出</w:t>
            </w:r>
          </w:p>
        </w:tc>
        <w:tc>
          <w:tcPr>
            <w:tcW w:w="783" w:type="dxa"/>
            <w:noWrap w:val="0"/>
            <w:vAlign w:val="center"/>
          </w:tcPr>
          <w:p w14:paraId="00193981">
            <w:pPr>
              <w:keepNext w:val="0"/>
              <w:keepLines w:val="0"/>
              <w:pageBreakBefore w:val="0"/>
              <w:widowControl w:val="0"/>
              <w:kinsoku/>
              <w:wordWrap/>
              <w:overflowPunct/>
              <w:topLinePunct w:val="0"/>
              <w:autoSpaceDE/>
              <w:autoSpaceDN/>
              <w:bidi w:val="0"/>
              <w:adjustRightInd/>
              <w:snapToGrid/>
              <w:spacing w:line="140" w:lineRule="exact"/>
              <w:jc w:val="right"/>
              <w:textAlignment w:val="auto"/>
              <w:rPr>
                <w:color w:val="000000"/>
                <w:sz w:val="28"/>
                <w:szCs w:val="32"/>
              </w:rPr>
            </w:pPr>
          </w:p>
        </w:tc>
      </w:tr>
      <w:tr w14:paraId="58C256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6DE96CA8">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30108</w:t>
            </w:r>
          </w:p>
        </w:tc>
        <w:tc>
          <w:tcPr>
            <w:tcW w:w="1511" w:type="dxa"/>
            <w:noWrap w:val="0"/>
            <w:vAlign w:val="center"/>
          </w:tcPr>
          <w:p w14:paraId="0AA1276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机关事业单位基本养老保险缴费</w:t>
            </w:r>
          </w:p>
        </w:tc>
        <w:tc>
          <w:tcPr>
            <w:tcW w:w="896" w:type="dxa"/>
            <w:noWrap w:val="0"/>
            <w:vAlign w:val="center"/>
          </w:tcPr>
          <w:p w14:paraId="2320ACAB">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175.64</w:t>
            </w:r>
          </w:p>
        </w:tc>
        <w:tc>
          <w:tcPr>
            <w:tcW w:w="537" w:type="dxa"/>
            <w:gridSpan w:val="2"/>
            <w:noWrap w:val="0"/>
            <w:vAlign w:val="center"/>
          </w:tcPr>
          <w:p w14:paraId="66409007">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30206</w:t>
            </w:r>
          </w:p>
        </w:tc>
        <w:tc>
          <w:tcPr>
            <w:tcW w:w="1253" w:type="dxa"/>
            <w:noWrap w:val="0"/>
            <w:vAlign w:val="center"/>
          </w:tcPr>
          <w:p w14:paraId="442B9710">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电费</w:t>
            </w:r>
          </w:p>
        </w:tc>
        <w:tc>
          <w:tcPr>
            <w:tcW w:w="815" w:type="dxa"/>
            <w:gridSpan w:val="2"/>
            <w:noWrap w:val="0"/>
            <w:vAlign w:val="center"/>
          </w:tcPr>
          <w:p w14:paraId="33933E3F">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0.89</w:t>
            </w:r>
          </w:p>
        </w:tc>
        <w:tc>
          <w:tcPr>
            <w:tcW w:w="560" w:type="dxa"/>
            <w:noWrap w:val="0"/>
            <w:vAlign w:val="center"/>
          </w:tcPr>
          <w:p w14:paraId="18E0FFB9">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31001</w:t>
            </w:r>
          </w:p>
        </w:tc>
        <w:tc>
          <w:tcPr>
            <w:tcW w:w="1329" w:type="dxa"/>
            <w:noWrap w:val="0"/>
            <w:vAlign w:val="center"/>
          </w:tcPr>
          <w:p w14:paraId="0CA2E4E3">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房屋建筑物购建</w:t>
            </w:r>
          </w:p>
        </w:tc>
        <w:tc>
          <w:tcPr>
            <w:tcW w:w="783" w:type="dxa"/>
            <w:noWrap w:val="0"/>
            <w:vAlign w:val="center"/>
          </w:tcPr>
          <w:p w14:paraId="75E74D3D">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50004E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4CE8F410">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30109</w:t>
            </w:r>
          </w:p>
        </w:tc>
        <w:tc>
          <w:tcPr>
            <w:tcW w:w="1511" w:type="dxa"/>
            <w:noWrap w:val="0"/>
            <w:vAlign w:val="center"/>
          </w:tcPr>
          <w:p w14:paraId="170D4F66">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职业年金缴费</w:t>
            </w:r>
          </w:p>
        </w:tc>
        <w:tc>
          <w:tcPr>
            <w:tcW w:w="896" w:type="dxa"/>
            <w:noWrap w:val="0"/>
            <w:vAlign w:val="center"/>
          </w:tcPr>
          <w:p w14:paraId="73C0522E">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37" w:type="dxa"/>
            <w:gridSpan w:val="2"/>
            <w:noWrap w:val="0"/>
            <w:vAlign w:val="center"/>
          </w:tcPr>
          <w:p w14:paraId="75D2FC76">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30207</w:t>
            </w:r>
          </w:p>
        </w:tc>
        <w:tc>
          <w:tcPr>
            <w:tcW w:w="1253" w:type="dxa"/>
            <w:noWrap w:val="0"/>
            <w:vAlign w:val="center"/>
          </w:tcPr>
          <w:p w14:paraId="28C37599">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邮电费</w:t>
            </w:r>
          </w:p>
        </w:tc>
        <w:tc>
          <w:tcPr>
            <w:tcW w:w="815" w:type="dxa"/>
            <w:gridSpan w:val="2"/>
            <w:noWrap w:val="0"/>
            <w:vAlign w:val="center"/>
          </w:tcPr>
          <w:p w14:paraId="52BBDEB7">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0.15</w:t>
            </w:r>
          </w:p>
        </w:tc>
        <w:tc>
          <w:tcPr>
            <w:tcW w:w="560" w:type="dxa"/>
            <w:noWrap w:val="0"/>
            <w:vAlign w:val="center"/>
          </w:tcPr>
          <w:p w14:paraId="0A9E631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31002</w:t>
            </w:r>
          </w:p>
        </w:tc>
        <w:tc>
          <w:tcPr>
            <w:tcW w:w="1329" w:type="dxa"/>
            <w:noWrap w:val="0"/>
            <w:vAlign w:val="center"/>
          </w:tcPr>
          <w:p w14:paraId="2BB6D190">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办公设备购置</w:t>
            </w:r>
          </w:p>
        </w:tc>
        <w:tc>
          <w:tcPr>
            <w:tcW w:w="783" w:type="dxa"/>
            <w:noWrap w:val="0"/>
            <w:vAlign w:val="center"/>
          </w:tcPr>
          <w:p w14:paraId="50FBE539">
            <w:pPr>
              <w:keepNext w:val="0"/>
              <w:keepLines w:val="0"/>
              <w:pageBreakBefore w:val="0"/>
              <w:widowControl w:val="0"/>
              <w:kinsoku/>
              <w:wordWrap/>
              <w:overflowPunct/>
              <w:topLinePunct w:val="0"/>
              <w:autoSpaceDE/>
              <w:autoSpaceDN/>
              <w:bidi w:val="0"/>
              <w:adjustRightInd/>
              <w:snapToGrid/>
              <w:spacing w:line="140" w:lineRule="exact"/>
              <w:jc w:val="right"/>
              <w:textAlignment w:val="auto"/>
              <w:rPr>
                <w:color w:val="000000"/>
                <w:sz w:val="28"/>
                <w:szCs w:val="32"/>
              </w:rPr>
            </w:pPr>
          </w:p>
        </w:tc>
      </w:tr>
      <w:tr w14:paraId="3446D9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67B786CF">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30110</w:t>
            </w:r>
          </w:p>
        </w:tc>
        <w:tc>
          <w:tcPr>
            <w:tcW w:w="1511" w:type="dxa"/>
            <w:noWrap w:val="0"/>
            <w:vAlign w:val="center"/>
          </w:tcPr>
          <w:p w14:paraId="03C35AF6">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职工基本医疗保险缴费</w:t>
            </w:r>
          </w:p>
        </w:tc>
        <w:tc>
          <w:tcPr>
            <w:tcW w:w="896" w:type="dxa"/>
            <w:noWrap w:val="0"/>
            <w:vAlign w:val="center"/>
          </w:tcPr>
          <w:p w14:paraId="3A5564AD">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57.14</w:t>
            </w:r>
          </w:p>
        </w:tc>
        <w:tc>
          <w:tcPr>
            <w:tcW w:w="537" w:type="dxa"/>
            <w:gridSpan w:val="2"/>
            <w:noWrap w:val="0"/>
            <w:vAlign w:val="center"/>
          </w:tcPr>
          <w:p w14:paraId="755EE921">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30208</w:t>
            </w:r>
          </w:p>
        </w:tc>
        <w:tc>
          <w:tcPr>
            <w:tcW w:w="1253" w:type="dxa"/>
            <w:noWrap w:val="0"/>
            <w:vAlign w:val="center"/>
          </w:tcPr>
          <w:p w14:paraId="2B2514B5">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取暖费</w:t>
            </w:r>
          </w:p>
        </w:tc>
        <w:tc>
          <w:tcPr>
            <w:tcW w:w="815" w:type="dxa"/>
            <w:gridSpan w:val="2"/>
            <w:noWrap w:val="0"/>
            <w:vAlign w:val="center"/>
          </w:tcPr>
          <w:p w14:paraId="00C8AC29">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60" w:type="dxa"/>
            <w:noWrap w:val="0"/>
            <w:vAlign w:val="center"/>
          </w:tcPr>
          <w:p w14:paraId="552FD6D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31003</w:t>
            </w:r>
          </w:p>
        </w:tc>
        <w:tc>
          <w:tcPr>
            <w:tcW w:w="1329" w:type="dxa"/>
            <w:noWrap w:val="0"/>
            <w:vAlign w:val="center"/>
          </w:tcPr>
          <w:p w14:paraId="79B3891C">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专用设备购置</w:t>
            </w:r>
          </w:p>
        </w:tc>
        <w:tc>
          <w:tcPr>
            <w:tcW w:w="783" w:type="dxa"/>
            <w:noWrap w:val="0"/>
            <w:vAlign w:val="center"/>
          </w:tcPr>
          <w:p w14:paraId="54D76B98">
            <w:pPr>
              <w:keepNext w:val="0"/>
              <w:keepLines w:val="0"/>
              <w:pageBreakBefore w:val="0"/>
              <w:widowControl w:val="0"/>
              <w:kinsoku/>
              <w:wordWrap/>
              <w:overflowPunct/>
              <w:topLinePunct w:val="0"/>
              <w:autoSpaceDE/>
              <w:autoSpaceDN/>
              <w:bidi w:val="0"/>
              <w:adjustRightInd/>
              <w:snapToGrid/>
              <w:spacing w:line="140" w:lineRule="exact"/>
              <w:jc w:val="right"/>
              <w:textAlignment w:val="auto"/>
              <w:rPr>
                <w:color w:val="000000"/>
                <w:sz w:val="28"/>
                <w:szCs w:val="32"/>
              </w:rPr>
            </w:pPr>
          </w:p>
        </w:tc>
      </w:tr>
      <w:tr w14:paraId="17EF26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3C50FB5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30111</w:t>
            </w:r>
          </w:p>
        </w:tc>
        <w:tc>
          <w:tcPr>
            <w:tcW w:w="1511" w:type="dxa"/>
            <w:noWrap w:val="0"/>
            <w:vAlign w:val="center"/>
          </w:tcPr>
          <w:p w14:paraId="024C301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公务员医疗补助缴款</w:t>
            </w:r>
          </w:p>
        </w:tc>
        <w:tc>
          <w:tcPr>
            <w:tcW w:w="896" w:type="dxa"/>
            <w:noWrap w:val="0"/>
            <w:vAlign w:val="center"/>
          </w:tcPr>
          <w:p w14:paraId="2FCF04A3">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45.27</w:t>
            </w:r>
          </w:p>
        </w:tc>
        <w:tc>
          <w:tcPr>
            <w:tcW w:w="537" w:type="dxa"/>
            <w:gridSpan w:val="2"/>
            <w:noWrap w:val="0"/>
            <w:vAlign w:val="center"/>
          </w:tcPr>
          <w:p w14:paraId="6D8D48EA">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30209</w:t>
            </w:r>
          </w:p>
        </w:tc>
        <w:tc>
          <w:tcPr>
            <w:tcW w:w="1253" w:type="dxa"/>
            <w:noWrap w:val="0"/>
            <w:vAlign w:val="center"/>
          </w:tcPr>
          <w:p w14:paraId="01F31308">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物业管理费</w:t>
            </w:r>
          </w:p>
        </w:tc>
        <w:tc>
          <w:tcPr>
            <w:tcW w:w="815" w:type="dxa"/>
            <w:gridSpan w:val="2"/>
            <w:noWrap w:val="0"/>
            <w:vAlign w:val="center"/>
          </w:tcPr>
          <w:p w14:paraId="280DD868">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13.1</w:t>
            </w:r>
          </w:p>
        </w:tc>
        <w:tc>
          <w:tcPr>
            <w:tcW w:w="560" w:type="dxa"/>
            <w:noWrap w:val="0"/>
            <w:vAlign w:val="center"/>
          </w:tcPr>
          <w:p w14:paraId="72FAFB0A">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31005</w:t>
            </w:r>
          </w:p>
        </w:tc>
        <w:tc>
          <w:tcPr>
            <w:tcW w:w="1329" w:type="dxa"/>
            <w:noWrap w:val="0"/>
            <w:vAlign w:val="center"/>
          </w:tcPr>
          <w:p w14:paraId="3D0A3F02">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基础设施建设</w:t>
            </w:r>
          </w:p>
        </w:tc>
        <w:tc>
          <w:tcPr>
            <w:tcW w:w="783" w:type="dxa"/>
            <w:noWrap w:val="0"/>
            <w:vAlign w:val="center"/>
          </w:tcPr>
          <w:p w14:paraId="60CF2838">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503C22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66601CFB">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30112</w:t>
            </w:r>
          </w:p>
        </w:tc>
        <w:tc>
          <w:tcPr>
            <w:tcW w:w="1511" w:type="dxa"/>
            <w:noWrap w:val="0"/>
            <w:vAlign w:val="center"/>
          </w:tcPr>
          <w:p w14:paraId="5D569F5D">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其他社会保障缴费</w:t>
            </w:r>
          </w:p>
        </w:tc>
        <w:tc>
          <w:tcPr>
            <w:tcW w:w="896" w:type="dxa"/>
            <w:noWrap w:val="0"/>
            <w:vAlign w:val="center"/>
          </w:tcPr>
          <w:p w14:paraId="2910D5C7">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11.85</w:t>
            </w:r>
          </w:p>
        </w:tc>
        <w:tc>
          <w:tcPr>
            <w:tcW w:w="537" w:type="dxa"/>
            <w:gridSpan w:val="2"/>
            <w:noWrap w:val="0"/>
            <w:vAlign w:val="center"/>
          </w:tcPr>
          <w:p w14:paraId="78BE2971">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30211</w:t>
            </w:r>
          </w:p>
        </w:tc>
        <w:tc>
          <w:tcPr>
            <w:tcW w:w="1253" w:type="dxa"/>
            <w:noWrap w:val="0"/>
            <w:vAlign w:val="center"/>
          </w:tcPr>
          <w:p w14:paraId="772C29C6">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差旅费</w:t>
            </w:r>
          </w:p>
        </w:tc>
        <w:tc>
          <w:tcPr>
            <w:tcW w:w="815" w:type="dxa"/>
            <w:gridSpan w:val="2"/>
            <w:noWrap w:val="0"/>
            <w:vAlign w:val="center"/>
          </w:tcPr>
          <w:p w14:paraId="5058C07C">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0.22</w:t>
            </w:r>
          </w:p>
        </w:tc>
        <w:tc>
          <w:tcPr>
            <w:tcW w:w="560" w:type="dxa"/>
            <w:noWrap w:val="0"/>
            <w:vAlign w:val="center"/>
          </w:tcPr>
          <w:p w14:paraId="72BF30E7">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31006</w:t>
            </w:r>
          </w:p>
        </w:tc>
        <w:tc>
          <w:tcPr>
            <w:tcW w:w="1329" w:type="dxa"/>
            <w:noWrap w:val="0"/>
            <w:vAlign w:val="center"/>
          </w:tcPr>
          <w:p w14:paraId="4F790699">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大型修缮</w:t>
            </w:r>
          </w:p>
        </w:tc>
        <w:tc>
          <w:tcPr>
            <w:tcW w:w="783" w:type="dxa"/>
            <w:noWrap w:val="0"/>
            <w:vAlign w:val="center"/>
          </w:tcPr>
          <w:p w14:paraId="7CE81588">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791D78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1581D6BC">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30113</w:t>
            </w:r>
          </w:p>
        </w:tc>
        <w:tc>
          <w:tcPr>
            <w:tcW w:w="1511" w:type="dxa"/>
            <w:noWrap w:val="0"/>
            <w:vAlign w:val="center"/>
          </w:tcPr>
          <w:p w14:paraId="1C0E90F3">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住房公积金</w:t>
            </w:r>
          </w:p>
        </w:tc>
        <w:tc>
          <w:tcPr>
            <w:tcW w:w="896" w:type="dxa"/>
            <w:noWrap w:val="0"/>
            <w:vAlign w:val="center"/>
          </w:tcPr>
          <w:p w14:paraId="4BA944AE">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158.4</w:t>
            </w:r>
          </w:p>
        </w:tc>
        <w:tc>
          <w:tcPr>
            <w:tcW w:w="537" w:type="dxa"/>
            <w:gridSpan w:val="2"/>
            <w:noWrap w:val="0"/>
            <w:vAlign w:val="center"/>
          </w:tcPr>
          <w:p w14:paraId="206AF035">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30212</w:t>
            </w:r>
          </w:p>
        </w:tc>
        <w:tc>
          <w:tcPr>
            <w:tcW w:w="1253" w:type="dxa"/>
            <w:noWrap w:val="0"/>
            <w:vAlign w:val="center"/>
          </w:tcPr>
          <w:p w14:paraId="6A900584">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因公出国（境）费用</w:t>
            </w:r>
          </w:p>
        </w:tc>
        <w:tc>
          <w:tcPr>
            <w:tcW w:w="815" w:type="dxa"/>
            <w:gridSpan w:val="2"/>
            <w:noWrap w:val="0"/>
            <w:vAlign w:val="center"/>
          </w:tcPr>
          <w:p w14:paraId="1B33EF03">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60" w:type="dxa"/>
            <w:noWrap w:val="0"/>
            <w:vAlign w:val="center"/>
          </w:tcPr>
          <w:p w14:paraId="5A58E215">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31007</w:t>
            </w:r>
          </w:p>
        </w:tc>
        <w:tc>
          <w:tcPr>
            <w:tcW w:w="1329" w:type="dxa"/>
            <w:noWrap w:val="0"/>
            <w:vAlign w:val="center"/>
          </w:tcPr>
          <w:p w14:paraId="5AF7C1D6">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信息网络及软件购置更新</w:t>
            </w:r>
          </w:p>
        </w:tc>
        <w:tc>
          <w:tcPr>
            <w:tcW w:w="783" w:type="dxa"/>
            <w:noWrap w:val="0"/>
            <w:vAlign w:val="center"/>
          </w:tcPr>
          <w:p w14:paraId="778D526E">
            <w:pPr>
              <w:keepNext w:val="0"/>
              <w:keepLines w:val="0"/>
              <w:pageBreakBefore w:val="0"/>
              <w:widowControl w:val="0"/>
              <w:kinsoku/>
              <w:wordWrap/>
              <w:overflowPunct/>
              <w:topLinePunct w:val="0"/>
              <w:autoSpaceDE/>
              <w:autoSpaceDN/>
              <w:bidi w:val="0"/>
              <w:adjustRightInd/>
              <w:snapToGrid/>
              <w:spacing w:line="140" w:lineRule="exact"/>
              <w:jc w:val="right"/>
              <w:textAlignment w:val="auto"/>
              <w:rPr>
                <w:color w:val="000000"/>
                <w:sz w:val="28"/>
                <w:szCs w:val="32"/>
              </w:rPr>
            </w:pPr>
          </w:p>
        </w:tc>
      </w:tr>
      <w:tr w14:paraId="02B8D2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4554DA0F">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30114</w:t>
            </w:r>
          </w:p>
        </w:tc>
        <w:tc>
          <w:tcPr>
            <w:tcW w:w="1511" w:type="dxa"/>
            <w:noWrap w:val="0"/>
            <w:vAlign w:val="center"/>
          </w:tcPr>
          <w:p w14:paraId="5F2C182B">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医疗费</w:t>
            </w:r>
          </w:p>
        </w:tc>
        <w:tc>
          <w:tcPr>
            <w:tcW w:w="896" w:type="dxa"/>
            <w:noWrap w:val="0"/>
            <w:vAlign w:val="center"/>
          </w:tcPr>
          <w:p w14:paraId="2CEDEB99">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37" w:type="dxa"/>
            <w:gridSpan w:val="2"/>
            <w:noWrap w:val="0"/>
            <w:vAlign w:val="center"/>
          </w:tcPr>
          <w:p w14:paraId="5C873115">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30213</w:t>
            </w:r>
          </w:p>
        </w:tc>
        <w:tc>
          <w:tcPr>
            <w:tcW w:w="1253" w:type="dxa"/>
            <w:noWrap w:val="0"/>
            <w:vAlign w:val="center"/>
          </w:tcPr>
          <w:p w14:paraId="6DEC9018">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维修（护）费</w:t>
            </w:r>
          </w:p>
        </w:tc>
        <w:tc>
          <w:tcPr>
            <w:tcW w:w="815" w:type="dxa"/>
            <w:gridSpan w:val="2"/>
            <w:noWrap w:val="0"/>
            <w:vAlign w:val="center"/>
          </w:tcPr>
          <w:p w14:paraId="4C36A5C4">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14.17</w:t>
            </w:r>
          </w:p>
        </w:tc>
        <w:tc>
          <w:tcPr>
            <w:tcW w:w="560" w:type="dxa"/>
            <w:noWrap w:val="0"/>
            <w:vAlign w:val="center"/>
          </w:tcPr>
          <w:p w14:paraId="61D5DF5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31008</w:t>
            </w:r>
          </w:p>
        </w:tc>
        <w:tc>
          <w:tcPr>
            <w:tcW w:w="1329" w:type="dxa"/>
            <w:noWrap w:val="0"/>
            <w:vAlign w:val="center"/>
          </w:tcPr>
          <w:p w14:paraId="344EA069">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物资储备</w:t>
            </w:r>
          </w:p>
        </w:tc>
        <w:tc>
          <w:tcPr>
            <w:tcW w:w="783" w:type="dxa"/>
            <w:noWrap w:val="0"/>
            <w:vAlign w:val="center"/>
          </w:tcPr>
          <w:p w14:paraId="1272E9A9">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5FAA6C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7B58833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30199</w:t>
            </w:r>
          </w:p>
        </w:tc>
        <w:tc>
          <w:tcPr>
            <w:tcW w:w="1511" w:type="dxa"/>
            <w:noWrap w:val="0"/>
            <w:vAlign w:val="center"/>
          </w:tcPr>
          <w:p w14:paraId="475F4B42">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其他工资福利支出</w:t>
            </w:r>
          </w:p>
        </w:tc>
        <w:tc>
          <w:tcPr>
            <w:tcW w:w="896" w:type="dxa"/>
            <w:noWrap w:val="0"/>
            <w:vAlign w:val="center"/>
          </w:tcPr>
          <w:p w14:paraId="66C0329B">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38.46</w:t>
            </w:r>
          </w:p>
        </w:tc>
        <w:tc>
          <w:tcPr>
            <w:tcW w:w="537" w:type="dxa"/>
            <w:gridSpan w:val="2"/>
            <w:noWrap w:val="0"/>
            <w:vAlign w:val="center"/>
          </w:tcPr>
          <w:p w14:paraId="58374A83">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30214</w:t>
            </w:r>
          </w:p>
        </w:tc>
        <w:tc>
          <w:tcPr>
            <w:tcW w:w="1253" w:type="dxa"/>
            <w:noWrap w:val="0"/>
            <w:vAlign w:val="center"/>
          </w:tcPr>
          <w:p w14:paraId="0FF5B800">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租赁费</w:t>
            </w:r>
          </w:p>
        </w:tc>
        <w:tc>
          <w:tcPr>
            <w:tcW w:w="815" w:type="dxa"/>
            <w:gridSpan w:val="2"/>
            <w:noWrap w:val="0"/>
            <w:vAlign w:val="center"/>
          </w:tcPr>
          <w:p w14:paraId="4976685D">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60" w:type="dxa"/>
            <w:noWrap w:val="0"/>
            <w:vAlign w:val="center"/>
          </w:tcPr>
          <w:p w14:paraId="70EC2015">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31009</w:t>
            </w:r>
          </w:p>
        </w:tc>
        <w:tc>
          <w:tcPr>
            <w:tcW w:w="1329" w:type="dxa"/>
            <w:noWrap w:val="0"/>
            <w:vAlign w:val="center"/>
          </w:tcPr>
          <w:p w14:paraId="6F90A483">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土地补偿</w:t>
            </w:r>
          </w:p>
        </w:tc>
        <w:tc>
          <w:tcPr>
            <w:tcW w:w="783" w:type="dxa"/>
            <w:noWrap w:val="0"/>
            <w:vAlign w:val="center"/>
          </w:tcPr>
          <w:p w14:paraId="2EC33AB1">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40AAA1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28D976D7">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i w:val="0"/>
                <w:color w:val="000000"/>
                <w:sz w:val="13"/>
                <w:szCs w:val="32"/>
              </w:rPr>
              <w:t>303</w:t>
            </w:r>
          </w:p>
        </w:tc>
        <w:tc>
          <w:tcPr>
            <w:tcW w:w="1511" w:type="dxa"/>
            <w:noWrap w:val="0"/>
            <w:vAlign w:val="center"/>
          </w:tcPr>
          <w:p w14:paraId="0BF4BAB5">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i w:val="0"/>
                <w:color w:val="000000"/>
                <w:sz w:val="13"/>
                <w:szCs w:val="32"/>
              </w:rPr>
              <w:t>对个人和家庭的补助</w:t>
            </w:r>
          </w:p>
        </w:tc>
        <w:tc>
          <w:tcPr>
            <w:tcW w:w="896" w:type="dxa"/>
            <w:noWrap w:val="0"/>
            <w:vAlign w:val="center"/>
          </w:tcPr>
          <w:p w14:paraId="4AA7BF78">
            <w:pPr>
              <w:keepNext w:val="0"/>
              <w:keepLines w:val="0"/>
              <w:kinsoku/>
              <w:wordWrap/>
              <w:overflowPunct/>
              <w:topLinePunct w:val="0"/>
              <w:autoSpaceDE/>
              <w:autoSpaceDN/>
              <w:bidi w:val="0"/>
              <w:adjustRightInd/>
              <w:snapToGrid w:val="0"/>
              <w:jc w:val="center"/>
              <w:rPr>
                <w:rFonts w:hint="default"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85.89</w:t>
            </w:r>
          </w:p>
        </w:tc>
        <w:tc>
          <w:tcPr>
            <w:tcW w:w="537" w:type="dxa"/>
            <w:gridSpan w:val="2"/>
            <w:noWrap w:val="0"/>
            <w:vAlign w:val="center"/>
          </w:tcPr>
          <w:p w14:paraId="6FFD8CD8">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30215</w:t>
            </w:r>
          </w:p>
        </w:tc>
        <w:tc>
          <w:tcPr>
            <w:tcW w:w="1253" w:type="dxa"/>
            <w:noWrap w:val="0"/>
            <w:vAlign w:val="center"/>
          </w:tcPr>
          <w:p w14:paraId="214C5835">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会议费</w:t>
            </w:r>
          </w:p>
        </w:tc>
        <w:tc>
          <w:tcPr>
            <w:tcW w:w="815" w:type="dxa"/>
            <w:gridSpan w:val="2"/>
            <w:noWrap w:val="0"/>
            <w:vAlign w:val="center"/>
          </w:tcPr>
          <w:p w14:paraId="30B40B20">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60" w:type="dxa"/>
            <w:noWrap w:val="0"/>
            <w:vAlign w:val="center"/>
          </w:tcPr>
          <w:p w14:paraId="79577FA3">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31010</w:t>
            </w:r>
          </w:p>
        </w:tc>
        <w:tc>
          <w:tcPr>
            <w:tcW w:w="1329" w:type="dxa"/>
            <w:noWrap w:val="0"/>
            <w:vAlign w:val="center"/>
          </w:tcPr>
          <w:p w14:paraId="1BF898E9">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安置补助</w:t>
            </w:r>
          </w:p>
        </w:tc>
        <w:tc>
          <w:tcPr>
            <w:tcW w:w="783" w:type="dxa"/>
            <w:noWrap w:val="0"/>
            <w:vAlign w:val="center"/>
          </w:tcPr>
          <w:p w14:paraId="4A9353DE">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74C729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72D3E632">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30301</w:t>
            </w:r>
          </w:p>
        </w:tc>
        <w:tc>
          <w:tcPr>
            <w:tcW w:w="1511" w:type="dxa"/>
            <w:noWrap w:val="0"/>
            <w:vAlign w:val="center"/>
          </w:tcPr>
          <w:p w14:paraId="62BE7547">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离休费</w:t>
            </w:r>
          </w:p>
        </w:tc>
        <w:tc>
          <w:tcPr>
            <w:tcW w:w="896" w:type="dxa"/>
            <w:noWrap w:val="0"/>
            <w:vAlign w:val="center"/>
          </w:tcPr>
          <w:p w14:paraId="5CB0912B">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37" w:type="dxa"/>
            <w:gridSpan w:val="2"/>
            <w:noWrap w:val="0"/>
            <w:vAlign w:val="center"/>
          </w:tcPr>
          <w:p w14:paraId="6B55B17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30216</w:t>
            </w:r>
          </w:p>
        </w:tc>
        <w:tc>
          <w:tcPr>
            <w:tcW w:w="1253" w:type="dxa"/>
            <w:noWrap w:val="0"/>
            <w:vAlign w:val="center"/>
          </w:tcPr>
          <w:p w14:paraId="48A4F66B">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培训费</w:t>
            </w:r>
          </w:p>
        </w:tc>
        <w:tc>
          <w:tcPr>
            <w:tcW w:w="815" w:type="dxa"/>
            <w:gridSpan w:val="2"/>
            <w:noWrap w:val="0"/>
            <w:vAlign w:val="center"/>
          </w:tcPr>
          <w:p w14:paraId="7744EA95">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60" w:type="dxa"/>
            <w:noWrap w:val="0"/>
            <w:vAlign w:val="center"/>
          </w:tcPr>
          <w:p w14:paraId="6AFC1A63">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310111</w:t>
            </w:r>
          </w:p>
        </w:tc>
        <w:tc>
          <w:tcPr>
            <w:tcW w:w="1329" w:type="dxa"/>
            <w:noWrap w:val="0"/>
            <w:vAlign w:val="center"/>
          </w:tcPr>
          <w:p w14:paraId="5C91202B">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地上附着物和青苗补偿</w:t>
            </w:r>
          </w:p>
        </w:tc>
        <w:tc>
          <w:tcPr>
            <w:tcW w:w="783" w:type="dxa"/>
            <w:noWrap w:val="0"/>
            <w:vAlign w:val="center"/>
          </w:tcPr>
          <w:p w14:paraId="22E2C71E">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0D2A87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0FFC78EB">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30302</w:t>
            </w:r>
          </w:p>
        </w:tc>
        <w:tc>
          <w:tcPr>
            <w:tcW w:w="1511" w:type="dxa"/>
            <w:noWrap w:val="0"/>
            <w:vAlign w:val="center"/>
          </w:tcPr>
          <w:p w14:paraId="41BA3050">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退休费</w:t>
            </w:r>
          </w:p>
        </w:tc>
        <w:tc>
          <w:tcPr>
            <w:tcW w:w="896" w:type="dxa"/>
            <w:noWrap w:val="0"/>
            <w:vAlign w:val="center"/>
          </w:tcPr>
          <w:p w14:paraId="0B1C666B">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48.75</w:t>
            </w:r>
          </w:p>
        </w:tc>
        <w:tc>
          <w:tcPr>
            <w:tcW w:w="537" w:type="dxa"/>
            <w:gridSpan w:val="2"/>
            <w:noWrap w:val="0"/>
            <w:vAlign w:val="center"/>
          </w:tcPr>
          <w:p w14:paraId="36BAF5E1">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30217</w:t>
            </w:r>
          </w:p>
        </w:tc>
        <w:tc>
          <w:tcPr>
            <w:tcW w:w="1253" w:type="dxa"/>
            <w:noWrap w:val="0"/>
            <w:vAlign w:val="center"/>
          </w:tcPr>
          <w:p w14:paraId="24A69482">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公务接待费</w:t>
            </w:r>
          </w:p>
        </w:tc>
        <w:tc>
          <w:tcPr>
            <w:tcW w:w="815" w:type="dxa"/>
            <w:gridSpan w:val="2"/>
            <w:noWrap w:val="0"/>
            <w:vAlign w:val="center"/>
          </w:tcPr>
          <w:p w14:paraId="7264841B">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51.3</w:t>
            </w:r>
          </w:p>
        </w:tc>
        <w:tc>
          <w:tcPr>
            <w:tcW w:w="560" w:type="dxa"/>
            <w:noWrap w:val="0"/>
            <w:vAlign w:val="center"/>
          </w:tcPr>
          <w:p w14:paraId="2F6ADEBD">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31012</w:t>
            </w:r>
          </w:p>
        </w:tc>
        <w:tc>
          <w:tcPr>
            <w:tcW w:w="1329" w:type="dxa"/>
            <w:noWrap w:val="0"/>
            <w:vAlign w:val="center"/>
          </w:tcPr>
          <w:p w14:paraId="66D30E9F">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拆迁补偿</w:t>
            </w:r>
          </w:p>
        </w:tc>
        <w:tc>
          <w:tcPr>
            <w:tcW w:w="783" w:type="dxa"/>
            <w:noWrap w:val="0"/>
            <w:vAlign w:val="center"/>
          </w:tcPr>
          <w:p w14:paraId="65C463E4">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14C1B1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35D8FF5B">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30303</w:t>
            </w:r>
          </w:p>
        </w:tc>
        <w:tc>
          <w:tcPr>
            <w:tcW w:w="1511" w:type="dxa"/>
            <w:noWrap w:val="0"/>
            <w:vAlign w:val="center"/>
          </w:tcPr>
          <w:p w14:paraId="0E9C1AB6">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退职（役）费</w:t>
            </w:r>
          </w:p>
        </w:tc>
        <w:tc>
          <w:tcPr>
            <w:tcW w:w="896" w:type="dxa"/>
            <w:noWrap w:val="0"/>
            <w:vAlign w:val="center"/>
          </w:tcPr>
          <w:p w14:paraId="2476810F">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37" w:type="dxa"/>
            <w:gridSpan w:val="2"/>
            <w:noWrap w:val="0"/>
            <w:vAlign w:val="center"/>
          </w:tcPr>
          <w:p w14:paraId="71E316ED">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30218</w:t>
            </w:r>
          </w:p>
        </w:tc>
        <w:tc>
          <w:tcPr>
            <w:tcW w:w="1253" w:type="dxa"/>
            <w:noWrap w:val="0"/>
            <w:vAlign w:val="center"/>
          </w:tcPr>
          <w:p w14:paraId="63865AF0">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专用材料费</w:t>
            </w:r>
          </w:p>
        </w:tc>
        <w:tc>
          <w:tcPr>
            <w:tcW w:w="815" w:type="dxa"/>
            <w:gridSpan w:val="2"/>
            <w:noWrap w:val="0"/>
            <w:vAlign w:val="center"/>
          </w:tcPr>
          <w:p w14:paraId="7208413F">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60" w:type="dxa"/>
            <w:noWrap w:val="0"/>
            <w:vAlign w:val="center"/>
          </w:tcPr>
          <w:p w14:paraId="105E5BFD">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31013</w:t>
            </w:r>
          </w:p>
        </w:tc>
        <w:tc>
          <w:tcPr>
            <w:tcW w:w="1329" w:type="dxa"/>
            <w:noWrap w:val="0"/>
            <w:vAlign w:val="center"/>
          </w:tcPr>
          <w:p w14:paraId="3E34CD47">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公务用车购置</w:t>
            </w:r>
          </w:p>
        </w:tc>
        <w:tc>
          <w:tcPr>
            <w:tcW w:w="783" w:type="dxa"/>
            <w:noWrap w:val="0"/>
            <w:vAlign w:val="center"/>
          </w:tcPr>
          <w:p w14:paraId="53DEB277">
            <w:pPr>
              <w:keepNext w:val="0"/>
              <w:keepLines w:val="0"/>
              <w:pageBreakBefore w:val="0"/>
              <w:widowControl w:val="0"/>
              <w:kinsoku/>
              <w:wordWrap/>
              <w:overflowPunct/>
              <w:topLinePunct w:val="0"/>
              <w:autoSpaceDE/>
              <w:autoSpaceDN/>
              <w:bidi w:val="0"/>
              <w:adjustRightInd/>
              <w:snapToGrid/>
              <w:spacing w:line="140" w:lineRule="exact"/>
              <w:jc w:val="right"/>
              <w:textAlignment w:val="auto"/>
              <w:rPr>
                <w:color w:val="000000"/>
                <w:sz w:val="28"/>
                <w:szCs w:val="32"/>
              </w:rPr>
            </w:pPr>
          </w:p>
        </w:tc>
      </w:tr>
      <w:tr w14:paraId="54387A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4E260BF5">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30304</w:t>
            </w:r>
          </w:p>
        </w:tc>
        <w:tc>
          <w:tcPr>
            <w:tcW w:w="1511" w:type="dxa"/>
            <w:noWrap w:val="0"/>
            <w:vAlign w:val="center"/>
          </w:tcPr>
          <w:p w14:paraId="685B9BC6">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抚恤金</w:t>
            </w:r>
          </w:p>
        </w:tc>
        <w:tc>
          <w:tcPr>
            <w:tcW w:w="896" w:type="dxa"/>
            <w:noWrap w:val="0"/>
            <w:vAlign w:val="center"/>
          </w:tcPr>
          <w:p w14:paraId="7635F132">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19.79</w:t>
            </w:r>
          </w:p>
        </w:tc>
        <w:tc>
          <w:tcPr>
            <w:tcW w:w="537" w:type="dxa"/>
            <w:gridSpan w:val="2"/>
            <w:noWrap w:val="0"/>
            <w:vAlign w:val="center"/>
          </w:tcPr>
          <w:p w14:paraId="5B156BA5">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30224</w:t>
            </w:r>
          </w:p>
        </w:tc>
        <w:tc>
          <w:tcPr>
            <w:tcW w:w="1253" w:type="dxa"/>
            <w:noWrap w:val="0"/>
            <w:vAlign w:val="center"/>
          </w:tcPr>
          <w:p w14:paraId="77D6C222">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被装购置费</w:t>
            </w:r>
          </w:p>
        </w:tc>
        <w:tc>
          <w:tcPr>
            <w:tcW w:w="815" w:type="dxa"/>
            <w:gridSpan w:val="2"/>
            <w:noWrap w:val="0"/>
            <w:vAlign w:val="center"/>
          </w:tcPr>
          <w:p w14:paraId="4326B78E">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60" w:type="dxa"/>
            <w:noWrap w:val="0"/>
            <w:vAlign w:val="center"/>
          </w:tcPr>
          <w:p w14:paraId="6167A94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31019</w:t>
            </w:r>
          </w:p>
        </w:tc>
        <w:tc>
          <w:tcPr>
            <w:tcW w:w="1329" w:type="dxa"/>
            <w:noWrap w:val="0"/>
            <w:vAlign w:val="center"/>
          </w:tcPr>
          <w:p w14:paraId="42C81D50">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其他交通工具购置</w:t>
            </w:r>
          </w:p>
        </w:tc>
        <w:tc>
          <w:tcPr>
            <w:tcW w:w="783" w:type="dxa"/>
            <w:noWrap w:val="0"/>
            <w:vAlign w:val="center"/>
          </w:tcPr>
          <w:p w14:paraId="1EE4A220">
            <w:pPr>
              <w:keepNext w:val="0"/>
              <w:keepLines w:val="0"/>
              <w:pageBreakBefore w:val="0"/>
              <w:widowControl w:val="0"/>
              <w:kinsoku/>
              <w:wordWrap/>
              <w:overflowPunct/>
              <w:topLinePunct w:val="0"/>
              <w:autoSpaceDE/>
              <w:autoSpaceDN/>
              <w:bidi w:val="0"/>
              <w:adjustRightInd/>
              <w:snapToGrid/>
              <w:spacing w:line="140" w:lineRule="exact"/>
              <w:jc w:val="right"/>
              <w:textAlignment w:val="auto"/>
              <w:rPr>
                <w:color w:val="000000"/>
                <w:sz w:val="28"/>
                <w:szCs w:val="32"/>
              </w:rPr>
            </w:pPr>
          </w:p>
        </w:tc>
      </w:tr>
      <w:tr w14:paraId="51BBB4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5B89FDB2">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30305</w:t>
            </w:r>
          </w:p>
        </w:tc>
        <w:tc>
          <w:tcPr>
            <w:tcW w:w="1511" w:type="dxa"/>
            <w:noWrap w:val="0"/>
            <w:vAlign w:val="center"/>
          </w:tcPr>
          <w:p w14:paraId="6B8E58CB">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生活补贴</w:t>
            </w:r>
          </w:p>
        </w:tc>
        <w:tc>
          <w:tcPr>
            <w:tcW w:w="896" w:type="dxa"/>
            <w:noWrap w:val="0"/>
            <w:vAlign w:val="center"/>
          </w:tcPr>
          <w:p w14:paraId="0BE050DE">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12.04</w:t>
            </w:r>
          </w:p>
        </w:tc>
        <w:tc>
          <w:tcPr>
            <w:tcW w:w="537" w:type="dxa"/>
            <w:gridSpan w:val="2"/>
            <w:noWrap w:val="0"/>
            <w:vAlign w:val="center"/>
          </w:tcPr>
          <w:p w14:paraId="3B925F11">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30225</w:t>
            </w:r>
          </w:p>
        </w:tc>
        <w:tc>
          <w:tcPr>
            <w:tcW w:w="1253" w:type="dxa"/>
            <w:noWrap w:val="0"/>
            <w:vAlign w:val="center"/>
          </w:tcPr>
          <w:p w14:paraId="72507231">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专用燃料费</w:t>
            </w:r>
          </w:p>
        </w:tc>
        <w:tc>
          <w:tcPr>
            <w:tcW w:w="815" w:type="dxa"/>
            <w:gridSpan w:val="2"/>
            <w:noWrap w:val="0"/>
            <w:vAlign w:val="center"/>
          </w:tcPr>
          <w:p w14:paraId="0F2D2996">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60" w:type="dxa"/>
            <w:noWrap w:val="0"/>
            <w:vAlign w:val="center"/>
          </w:tcPr>
          <w:p w14:paraId="4CEEFD94">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31021</w:t>
            </w:r>
          </w:p>
        </w:tc>
        <w:tc>
          <w:tcPr>
            <w:tcW w:w="1329" w:type="dxa"/>
            <w:noWrap w:val="0"/>
            <w:vAlign w:val="center"/>
          </w:tcPr>
          <w:p w14:paraId="308CFCBA">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文物和陈列品购置</w:t>
            </w:r>
          </w:p>
        </w:tc>
        <w:tc>
          <w:tcPr>
            <w:tcW w:w="783" w:type="dxa"/>
            <w:noWrap w:val="0"/>
            <w:vAlign w:val="center"/>
          </w:tcPr>
          <w:p w14:paraId="6D6D23A8">
            <w:pPr>
              <w:keepNext w:val="0"/>
              <w:keepLines w:val="0"/>
              <w:pageBreakBefore w:val="0"/>
              <w:widowControl w:val="0"/>
              <w:kinsoku/>
              <w:wordWrap/>
              <w:overflowPunct/>
              <w:topLinePunct w:val="0"/>
              <w:autoSpaceDE/>
              <w:autoSpaceDN/>
              <w:bidi w:val="0"/>
              <w:adjustRightInd/>
              <w:snapToGrid/>
              <w:spacing w:line="140" w:lineRule="exact"/>
              <w:jc w:val="right"/>
              <w:textAlignment w:val="auto"/>
              <w:rPr>
                <w:color w:val="000000"/>
                <w:sz w:val="28"/>
                <w:szCs w:val="32"/>
              </w:rPr>
            </w:pPr>
          </w:p>
        </w:tc>
      </w:tr>
      <w:tr w14:paraId="43E5C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2EC845C1">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30306</w:t>
            </w:r>
          </w:p>
        </w:tc>
        <w:tc>
          <w:tcPr>
            <w:tcW w:w="1511" w:type="dxa"/>
            <w:noWrap w:val="0"/>
            <w:vAlign w:val="center"/>
          </w:tcPr>
          <w:p w14:paraId="7C449C39">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救济费</w:t>
            </w:r>
          </w:p>
        </w:tc>
        <w:tc>
          <w:tcPr>
            <w:tcW w:w="896" w:type="dxa"/>
            <w:noWrap w:val="0"/>
            <w:vAlign w:val="center"/>
          </w:tcPr>
          <w:p w14:paraId="145B86CD">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37" w:type="dxa"/>
            <w:gridSpan w:val="2"/>
            <w:noWrap w:val="0"/>
            <w:vAlign w:val="center"/>
          </w:tcPr>
          <w:p w14:paraId="00F00CEB">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30226</w:t>
            </w:r>
          </w:p>
        </w:tc>
        <w:tc>
          <w:tcPr>
            <w:tcW w:w="1253" w:type="dxa"/>
            <w:noWrap w:val="0"/>
            <w:vAlign w:val="center"/>
          </w:tcPr>
          <w:p w14:paraId="6FA0731F">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劳务费</w:t>
            </w:r>
          </w:p>
        </w:tc>
        <w:tc>
          <w:tcPr>
            <w:tcW w:w="815" w:type="dxa"/>
            <w:gridSpan w:val="2"/>
            <w:noWrap w:val="0"/>
            <w:vAlign w:val="center"/>
          </w:tcPr>
          <w:p w14:paraId="04F2B21D">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22.82</w:t>
            </w:r>
          </w:p>
        </w:tc>
        <w:tc>
          <w:tcPr>
            <w:tcW w:w="560" w:type="dxa"/>
            <w:noWrap w:val="0"/>
            <w:vAlign w:val="center"/>
          </w:tcPr>
          <w:p w14:paraId="32EFA7E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31022</w:t>
            </w:r>
          </w:p>
        </w:tc>
        <w:tc>
          <w:tcPr>
            <w:tcW w:w="1329" w:type="dxa"/>
            <w:noWrap w:val="0"/>
            <w:vAlign w:val="center"/>
          </w:tcPr>
          <w:p w14:paraId="2FA2B1B0">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无形资产购置</w:t>
            </w:r>
          </w:p>
        </w:tc>
        <w:tc>
          <w:tcPr>
            <w:tcW w:w="783" w:type="dxa"/>
            <w:noWrap w:val="0"/>
            <w:vAlign w:val="center"/>
          </w:tcPr>
          <w:p w14:paraId="6E9AE87D">
            <w:pPr>
              <w:keepNext w:val="0"/>
              <w:keepLines w:val="0"/>
              <w:pageBreakBefore w:val="0"/>
              <w:widowControl w:val="0"/>
              <w:kinsoku/>
              <w:wordWrap/>
              <w:overflowPunct/>
              <w:topLinePunct w:val="0"/>
              <w:autoSpaceDE/>
              <w:autoSpaceDN/>
              <w:bidi w:val="0"/>
              <w:adjustRightInd/>
              <w:snapToGrid/>
              <w:spacing w:line="140" w:lineRule="exact"/>
              <w:jc w:val="right"/>
              <w:textAlignment w:val="auto"/>
              <w:rPr>
                <w:color w:val="000000"/>
                <w:sz w:val="28"/>
                <w:szCs w:val="32"/>
              </w:rPr>
            </w:pPr>
          </w:p>
        </w:tc>
      </w:tr>
      <w:tr w14:paraId="78ADE9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2DABE193">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30307</w:t>
            </w:r>
          </w:p>
        </w:tc>
        <w:tc>
          <w:tcPr>
            <w:tcW w:w="1511" w:type="dxa"/>
            <w:noWrap w:val="0"/>
            <w:vAlign w:val="center"/>
          </w:tcPr>
          <w:p w14:paraId="5709FC7B">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医疗费补助</w:t>
            </w:r>
          </w:p>
        </w:tc>
        <w:tc>
          <w:tcPr>
            <w:tcW w:w="896" w:type="dxa"/>
            <w:noWrap w:val="0"/>
            <w:vAlign w:val="center"/>
          </w:tcPr>
          <w:p w14:paraId="5E228974">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37" w:type="dxa"/>
            <w:gridSpan w:val="2"/>
            <w:noWrap w:val="0"/>
            <w:vAlign w:val="center"/>
          </w:tcPr>
          <w:p w14:paraId="25B521B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30227</w:t>
            </w:r>
          </w:p>
        </w:tc>
        <w:tc>
          <w:tcPr>
            <w:tcW w:w="1253" w:type="dxa"/>
            <w:noWrap w:val="0"/>
            <w:vAlign w:val="center"/>
          </w:tcPr>
          <w:p w14:paraId="19C4A8B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委托业务费</w:t>
            </w:r>
          </w:p>
        </w:tc>
        <w:tc>
          <w:tcPr>
            <w:tcW w:w="815" w:type="dxa"/>
            <w:gridSpan w:val="2"/>
            <w:noWrap w:val="0"/>
            <w:vAlign w:val="center"/>
          </w:tcPr>
          <w:p w14:paraId="61BE6047">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336.59</w:t>
            </w:r>
          </w:p>
        </w:tc>
        <w:tc>
          <w:tcPr>
            <w:tcW w:w="560" w:type="dxa"/>
            <w:noWrap w:val="0"/>
            <w:vAlign w:val="center"/>
          </w:tcPr>
          <w:p w14:paraId="45B44D47">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31099</w:t>
            </w:r>
          </w:p>
        </w:tc>
        <w:tc>
          <w:tcPr>
            <w:tcW w:w="1329" w:type="dxa"/>
            <w:noWrap w:val="0"/>
            <w:vAlign w:val="center"/>
          </w:tcPr>
          <w:p w14:paraId="391D544E">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其他资本性支出</w:t>
            </w:r>
          </w:p>
        </w:tc>
        <w:tc>
          <w:tcPr>
            <w:tcW w:w="783" w:type="dxa"/>
            <w:noWrap w:val="0"/>
            <w:vAlign w:val="center"/>
          </w:tcPr>
          <w:p w14:paraId="5ED348F6">
            <w:pPr>
              <w:keepNext w:val="0"/>
              <w:keepLines w:val="0"/>
              <w:pageBreakBefore w:val="0"/>
              <w:widowControl w:val="0"/>
              <w:kinsoku/>
              <w:wordWrap/>
              <w:overflowPunct/>
              <w:topLinePunct w:val="0"/>
              <w:autoSpaceDE/>
              <w:autoSpaceDN/>
              <w:bidi w:val="0"/>
              <w:adjustRightInd/>
              <w:snapToGrid/>
              <w:spacing w:line="140" w:lineRule="exact"/>
              <w:jc w:val="right"/>
              <w:textAlignment w:val="auto"/>
              <w:rPr>
                <w:color w:val="000000"/>
                <w:sz w:val="28"/>
                <w:szCs w:val="32"/>
              </w:rPr>
            </w:pPr>
          </w:p>
        </w:tc>
      </w:tr>
      <w:tr w14:paraId="20D42A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3AE985D6">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30308</w:t>
            </w:r>
          </w:p>
        </w:tc>
        <w:tc>
          <w:tcPr>
            <w:tcW w:w="1511" w:type="dxa"/>
            <w:noWrap w:val="0"/>
            <w:vAlign w:val="center"/>
          </w:tcPr>
          <w:p w14:paraId="67A2E167">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助学金</w:t>
            </w:r>
          </w:p>
        </w:tc>
        <w:tc>
          <w:tcPr>
            <w:tcW w:w="896" w:type="dxa"/>
            <w:noWrap w:val="0"/>
            <w:vAlign w:val="center"/>
          </w:tcPr>
          <w:p w14:paraId="6428E674">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37" w:type="dxa"/>
            <w:gridSpan w:val="2"/>
            <w:noWrap w:val="0"/>
            <w:vAlign w:val="center"/>
          </w:tcPr>
          <w:p w14:paraId="6E859827">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30228</w:t>
            </w:r>
          </w:p>
        </w:tc>
        <w:tc>
          <w:tcPr>
            <w:tcW w:w="1253" w:type="dxa"/>
            <w:noWrap w:val="0"/>
            <w:vAlign w:val="center"/>
          </w:tcPr>
          <w:p w14:paraId="7C14FA69">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工会经费</w:t>
            </w:r>
          </w:p>
        </w:tc>
        <w:tc>
          <w:tcPr>
            <w:tcW w:w="815" w:type="dxa"/>
            <w:gridSpan w:val="2"/>
            <w:noWrap w:val="0"/>
            <w:vAlign w:val="center"/>
          </w:tcPr>
          <w:p w14:paraId="7166A6FB">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3.56</w:t>
            </w:r>
          </w:p>
        </w:tc>
        <w:tc>
          <w:tcPr>
            <w:tcW w:w="560" w:type="dxa"/>
            <w:noWrap w:val="0"/>
            <w:vAlign w:val="center"/>
          </w:tcPr>
          <w:p w14:paraId="023DE62D">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i w:val="0"/>
                <w:color w:val="000000"/>
                <w:sz w:val="13"/>
                <w:szCs w:val="32"/>
              </w:rPr>
              <w:t>399</w:t>
            </w:r>
          </w:p>
        </w:tc>
        <w:tc>
          <w:tcPr>
            <w:tcW w:w="1329" w:type="dxa"/>
            <w:noWrap w:val="0"/>
            <w:vAlign w:val="center"/>
          </w:tcPr>
          <w:p w14:paraId="021C118D">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i w:val="0"/>
                <w:color w:val="000000"/>
                <w:sz w:val="13"/>
                <w:szCs w:val="32"/>
              </w:rPr>
              <w:t>其他支出</w:t>
            </w:r>
          </w:p>
        </w:tc>
        <w:tc>
          <w:tcPr>
            <w:tcW w:w="783" w:type="dxa"/>
            <w:noWrap w:val="0"/>
            <w:vAlign w:val="center"/>
          </w:tcPr>
          <w:p w14:paraId="134638AA">
            <w:pPr>
              <w:keepNext w:val="0"/>
              <w:keepLines w:val="0"/>
              <w:pageBreakBefore w:val="0"/>
              <w:widowControl w:val="0"/>
              <w:kinsoku/>
              <w:wordWrap/>
              <w:overflowPunct/>
              <w:topLinePunct w:val="0"/>
              <w:autoSpaceDE/>
              <w:autoSpaceDN/>
              <w:bidi w:val="0"/>
              <w:adjustRightInd/>
              <w:snapToGrid/>
              <w:spacing w:line="140" w:lineRule="exact"/>
              <w:jc w:val="right"/>
              <w:textAlignment w:val="auto"/>
              <w:rPr>
                <w:color w:val="000000"/>
                <w:sz w:val="28"/>
                <w:szCs w:val="32"/>
              </w:rPr>
            </w:pPr>
          </w:p>
        </w:tc>
      </w:tr>
      <w:tr w14:paraId="7D670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49EB3288">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30309</w:t>
            </w:r>
          </w:p>
        </w:tc>
        <w:tc>
          <w:tcPr>
            <w:tcW w:w="1511" w:type="dxa"/>
            <w:noWrap w:val="0"/>
            <w:vAlign w:val="center"/>
          </w:tcPr>
          <w:p w14:paraId="581EB07A">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奖励金</w:t>
            </w:r>
          </w:p>
        </w:tc>
        <w:tc>
          <w:tcPr>
            <w:tcW w:w="896" w:type="dxa"/>
            <w:noWrap w:val="0"/>
            <w:vAlign w:val="center"/>
          </w:tcPr>
          <w:p w14:paraId="68914E6D">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5.31</w:t>
            </w:r>
          </w:p>
        </w:tc>
        <w:tc>
          <w:tcPr>
            <w:tcW w:w="537" w:type="dxa"/>
            <w:gridSpan w:val="2"/>
            <w:noWrap w:val="0"/>
            <w:vAlign w:val="center"/>
          </w:tcPr>
          <w:p w14:paraId="589076B0">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30229</w:t>
            </w:r>
          </w:p>
        </w:tc>
        <w:tc>
          <w:tcPr>
            <w:tcW w:w="1253" w:type="dxa"/>
            <w:noWrap w:val="0"/>
            <w:vAlign w:val="center"/>
          </w:tcPr>
          <w:p w14:paraId="738D1B7F">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福利费</w:t>
            </w:r>
          </w:p>
        </w:tc>
        <w:tc>
          <w:tcPr>
            <w:tcW w:w="815" w:type="dxa"/>
            <w:gridSpan w:val="2"/>
            <w:noWrap w:val="0"/>
            <w:vAlign w:val="center"/>
          </w:tcPr>
          <w:p w14:paraId="0F576FD5">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13.04</w:t>
            </w:r>
          </w:p>
        </w:tc>
        <w:tc>
          <w:tcPr>
            <w:tcW w:w="560" w:type="dxa"/>
            <w:noWrap w:val="0"/>
            <w:vAlign w:val="center"/>
          </w:tcPr>
          <w:p w14:paraId="42EBC7D2">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39907</w:t>
            </w:r>
          </w:p>
        </w:tc>
        <w:tc>
          <w:tcPr>
            <w:tcW w:w="1329" w:type="dxa"/>
            <w:noWrap w:val="0"/>
            <w:vAlign w:val="center"/>
          </w:tcPr>
          <w:p w14:paraId="7128F77B">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国家赔偿费用支出</w:t>
            </w:r>
          </w:p>
        </w:tc>
        <w:tc>
          <w:tcPr>
            <w:tcW w:w="783" w:type="dxa"/>
            <w:noWrap w:val="0"/>
            <w:vAlign w:val="center"/>
          </w:tcPr>
          <w:p w14:paraId="77560CFC">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568DA7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41074896">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30310</w:t>
            </w:r>
          </w:p>
        </w:tc>
        <w:tc>
          <w:tcPr>
            <w:tcW w:w="1511" w:type="dxa"/>
            <w:noWrap w:val="0"/>
            <w:vAlign w:val="center"/>
          </w:tcPr>
          <w:p w14:paraId="5E41B5CC">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个人农业生产补贴</w:t>
            </w:r>
          </w:p>
        </w:tc>
        <w:tc>
          <w:tcPr>
            <w:tcW w:w="896" w:type="dxa"/>
            <w:noWrap w:val="0"/>
            <w:vAlign w:val="center"/>
          </w:tcPr>
          <w:p w14:paraId="3D157A36">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37" w:type="dxa"/>
            <w:gridSpan w:val="2"/>
            <w:noWrap w:val="0"/>
            <w:vAlign w:val="center"/>
          </w:tcPr>
          <w:p w14:paraId="102FF5A6">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30231</w:t>
            </w:r>
          </w:p>
        </w:tc>
        <w:tc>
          <w:tcPr>
            <w:tcW w:w="1253" w:type="dxa"/>
            <w:noWrap w:val="0"/>
            <w:vAlign w:val="center"/>
          </w:tcPr>
          <w:p w14:paraId="599EC0AD">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公务用车运行维护费</w:t>
            </w:r>
          </w:p>
        </w:tc>
        <w:tc>
          <w:tcPr>
            <w:tcW w:w="815" w:type="dxa"/>
            <w:gridSpan w:val="2"/>
            <w:noWrap w:val="0"/>
            <w:vAlign w:val="center"/>
          </w:tcPr>
          <w:p w14:paraId="54A4BB7A">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60" w:type="dxa"/>
            <w:noWrap w:val="0"/>
            <w:vAlign w:val="center"/>
          </w:tcPr>
          <w:p w14:paraId="30494F38">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39908</w:t>
            </w:r>
          </w:p>
        </w:tc>
        <w:tc>
          <w:tcPr>
            <w:tcW w:w="1329" w:type="dxa"/>
            <w:noWrap w:val="0"/>
            <w:vAlign w:val="center"/>
          </w:tcPr>
          <w:p w14:paraId="497A4662">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对民间非营利组织和群众性自治组织补贴</w:t>
            </w:r>
          </w:p>
        </w:tc>
        <w:tc>
          <w:tcPr>
            <w:tcW w:w="783" w:type="dxa"/>
            <w:noWrap w:val="0"/>
            <w:vAlign w:val="center"/>
          </w:tcPr>
          <w:p w14:paraId="2494153B">
            <w:pPr>
              <w:keepNext w:val="0"/>
              <w:keepLines w:val="0"/>
              <w:pageBreakBefore w:val="0"/>
              <w:widowControl w:val="0"/>
              <w:kinsoku/>
              <w:wordWrap/>
              <w:overflowPunct/>
              <w:topLinePunct w:val="0"/>
              <w:autoSpaceDE/>
              <w:autoSpaceDN/>
              <w:bidi w:val="0"/>
              <w:adjustRightInd/>
              <w:snapToGrid/>
              <w:spacing w:line="140" w:lineRule="exact"/>
              <w:jc w:val="right"/>
              <w:textAlignment w:val="auto"/>
              <w:rPr>
                <w:color w:val="000000"/>
                <w:sz w:val="28"/>
                <w:szCs w:val="32"/>
              </w:rPr>
            </w:pPr>
          </w:p>
        </w:tc>
      </w:tr>
      <w:tr w14:paraId="1CCCA3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39B5BA7A">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30311</w:t>
            </w:r>
          </w:p>
        </w:tc>
        <w:tc>
          <w:tcPr>
            <w:tcW w:w="1511" w:type="dxa"/>
            <w:noWrap w:val="0"/>
            <w:vAlign w:val="center"/>
          </w:tcPr>
          <w:p w14:paraId="047113D4">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代缴社会保险费</w:t>
            </w:r>
          </w:p>
        </w:tc>
        <w:tc>
          <w:tcPr>
            <w:tcW w:w="896" w:type="dxa"/>
            <w:noWrap w:val="0"/>
            <w:vAlign w:val="center"/>
          </w:tcPr>
          <w:p w14:paraId="2B0CA212">
            <w:pPr>
              <w:rPr>
                <w:color w:val="000000"/>
                <w:sz w:val="28"/>
                <w:szCs w:val="32"/>
              </w:rPr>
            </w:pPr>
          </w:p>
        </w:tc>
        <w:tc>
          <w:tcPr>
            <w:tcW w:w="537" w:type="dxa"/>
            <w:gridSpan w:val="2"/>
            <w:noWrap w:val="0"/>
            <w:vAlign w:val="center"/>
          </w:tcPr>
          <w:p w14:paraId="595FB7C2">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30239</w:t>
            </w:r>
          </w:p>
        </w:tc>
        <w:tc>
          <w:tcPr>
            <w:tcW w:w="1253" w:type="dxa"/>
            <w:noWrap w:val="0"/>
            <w:vAlign w:val="center"/>
          </w:tcPr>
          <w:p w14:paraId="74F5CC38">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其他交通费用</w:t>
            </w:r>
          </w:p>
        </w:tc>
        <w:tc>
          <w:tcPr>
            <w:tcW w:w="815" w:type="dxa"/>
            <w:gridSpan w:val="2"/>
            <w:noWrap w:val="0"/>
            <w:vAlign w:val="center"/>
          </w:tcPr>
          <w:p w14:paraId="7A95D5B7">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33.42</w:t>
            </w:r>
          </w:p>
        </w:tc>
        <w:tc>
          <w:tcPr>
            <w:tcW w:w="560" w:type="dxa"/>
            <w:noWrap w:val="0"/>
            <w:vAlign w:val="center"/>
          </w:tcPr>
          <w:p w14:paraId="551EDF7C">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39909</w:t>
            </w:r>
          </w:p>
        </w:tc>
        <w:tc>
          <w:tcPr>
            <w:tcW w:w="1329" w:type="dxa"/>
            <w:noWrap w:val="0"/>
            <w:vAlign w:val="center"/>
          </w:tcPr>
          <w:p w14:paraId="7A71FCD8">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经常性赠与</w:t>
            </w:r>
          </w:p>
        </w:tc>
        <w:tc>
          <w:tcPr>
            <w:tcW w:w="783" w:type="dxa"/>
            <w:noWrap w:val="0"/>
            <w:vAlign w:val="center"/>
          </w:tcPr>
          <w:p w14:paraId="2D64F1D3">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72702E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1ACA8EC8">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30399</w:t>
            </w:r>
          </w:p>
        </w:tc>
        <w:tc>
          <w:tcPr>
            <w:tcW w:w="1511" w:type="dxa"/>
            <w:noWrap w:val="0"/>
            <w:vAlign w:val="center"/>
          </w:tcPr>
          <w:p w14:paraId="7DE34CE6">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其他对个人和家庭的补助支出</w:t>
            </w:r>
          </w:p>
        </w:tc>
        <w:tc>
          <w:tcPr>
            <w:tcW w:w="896" w:type="dxa"/>
            <w:noWrap w:val="0"/>
            <w:vAlign w:val="center"/>
          </w:tcPr>
          <w:p w14:paraId="53966795">
            <w:pPr>
              <w:rPr>
                <w:color w:val="000000"/>
                <w:sz w:val="28"/>
                <w:szCs w:val="32"/>
              </w:rPr>
            </w:pPr>
          </w:p>
        </w:tc>
        <w:tc>
          <w:tcPr>
            <w:tcW w:w="537" w:type="dxa"/>
            <w:gridSpan w:val="2"/>
            <w:noWrap w:val="0"/>
            <w:vAlign w:val="center"/>
          </w:tcPr>
          <w:p w14:paraId="06B0B499">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30240</w:t>
            </w:r>
          </w:p>
        </w:tc>
        <w:tc>
          <w:tcPr>
            <w:tcW w:w="1253" w:type="dxa"/>
            <w:noWrap w:val="0"/>
            <w:vAlign w:val="center"/>
          </w:tcPr>
          <w:p w14:paraId="6F819495">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税金及附加费用</w:t>
            </w:r>
          </w:p>
        </w:tc>
        <w:tc>
          <w:tcPr>
            <w:tcW w:w="815" w:type="dxa"/>
            <w:gridSpan w:val="2"/>
            <w:noWrap w:val="0"/>
            <w:vAlign w:val="center"/>
          </w:tcPr>
          <w:p w14:paraId="16CFA77A">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560" w:type="dxa"/>
            <w:noWrap w:val="0"/>
            <w:vAlign w:val="center"/>
          </w:tcPr>
          <w:p w14:paraId="67F160A8">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39910</w:t>
            </w:r>
          </w:p>
        </w:tc>
        <w:tc>
          <w:tcPr>
            <w:tcW w:w="1329" w:type="dxa"/>
            <w:noWrap w:val="0"/>
            <w:vAlign w:val="center"/>
          </w:tcPr>
          <w:p w14:paraId="460A8541">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资本性赠与</w:t>
            </w:r>
          </w:p>
        </w:tc>
        <w:tc>
          <w:tcPr>
            <w:tcW w:w="783" w:type="dxa"/>
            <w:noWrap w:val="0"/>
            <w:vAlign w:val="center"/>
          </w:tcPr>
          <w:p w14:paraId="37CAD3B0">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7962A0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576" w:type="dxa"/>
            <w:noWrap w:val="0"/>
            <w:vAlign w:val="center"/>
          </w:tcPr>
          <w:p w14:paraId="3F0F92B9">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c>
          <w:tcPr>
            <w:tcW w:w="1511" w:type="dxa"/>
            <w:noWrap w:val="0"/>
            <w:vAlign w:val="center"/>
          </w:tcPr>
          <w:p w14:paraId="3740A68E">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c>
          <w:tcPr>
            <w:tcW w:w="896" w:type="dxa"/>
            <w:noWrap w:val="0"/>
            <w:vAlign w:val="center"/>
          </w:tcPr>
          <w:p w14:paraId="49CA456C">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c>
          <w:tcPr>
            <w:tcW w:w="537" w:type="dxa"/>
            <w:gridSpan w:val="2"/>
            <w:noWrap w:val="0"/>
            <w:vAlign w:val="center"/>
          </w:tcPr>
          <w:p w14:paraId="77CD53C1">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30299</w:t>
            </w:r>
          </w:p>
        </w:tc>
        <w:tc>
          <w:tcPr>
            <w:tcW w:w="1253" w:type="dxa"/>
            <w:noWrap w:val="0"/>
            <w:vAlign w:val="center"/>
          </w:tcPr>
          <w:p w14:paraId="2E475DD0">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其他商品和服务支出</w:t>
            </w:r>
          </w:p>
        </w:tc>
        <w:tc>
          <w:tcPr>
            <w:tcW w:w="815" w:type="dxa"/>
            <w:gridSpan w:val="2"/>
            <w:noWrap w:val="0"/>
            <w:vAlign w:val="center"/>
          </w:tcPr>
          <w:p w14:paraId="2EF2F671">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6.5</w:t>
            </w:r>
          </w:p>
        </w:tc>
        <w:tc>
          <w:tcPr>
            <w:tcW w:w="560" w:type="dxa"/>
            <w:noWrap w:val="0"/>
            <w:vAlign w:val="center"/>
          </w:tcPr>
          <w:p w14:paraId="1698544B">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39999</w:t>
            </w:r>
          </w:p>
        </w:tc>
        <w:tc>
          <w:tcPr>
            <w:tcW w:w="1329" w:type="dxa"/>
            <w:noWrap w:val="0"/>
            <w:vAlign w:val="center"/>
          </w:tcPr>
          <w:p w14:paraId="5BFEE981">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 xml:space="preserve">  其他支出</w:t>
            </w:r>
          </w:p>
        </w:tc>
        <w:tc>
          <w:tcPr>
            <w:tcW w:w="783" w:type="dxa"/>
            <w:noWrap w:val="0"/>
            <w:vAlign w:val="center"/>
          </w:tcPr>
          <w:p w14:paraId="532BAB3B">
            <w:pPr>
              <w:keepNext w:val="0"/>
              <w:keepLines w:val="0"/>
              <w:pageBreakBefore w:val="0"/>
              <w:widowControl w:val="0"/>
              <w:kinsoku/>
              <w:wordWrap/>
              <w:overflowPunct/>
              <w:topLinePunct w:val="0"/>
              <w:autoSpaceDE/>
              <w:autoSpaceDN/>
              <w:bidi w:val="0"/>
              <w:adjustRightInd/>
              <w:snapToGrid/>
              <w:spacing w:line="140" w:lineRule="exact"/>
              <w:textAlignment w:val="auto"/>
              <w:rPr>
                <w:color w:val="000000"/>
                <w:sz w:val="28"/>
                <w:szCs w:val="32"/>
              </w:rPr>
            </w:pPr>
          </w:p>
        </w:tc>
      </w:tr>
      <w:tr w14:paraId="522B28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2087" w:type="dxa"/>
            <w:gridSpan w:val="2"/>
            <w:noWrap w:val="0"/>
            <w:vAlign w:val="center"/>
          </w:tcPr>
          <w:p w14:paraId="3FA96CAE">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color w:val="000000"/>
                <w:sz w:val="28"/>
                <w:szCs w:val="32"/>
              </w:rPr>
            </w:pPr>
            <w:r>
              <w:rPr>
                <w:rFonts w:ascii="宋体" w:hAnsi="宋体" w:eastAsia="宋体" w:cs="宋体"/>
                <w:b w:val="0"/>
                <w:i w:val="0"/>
                <w:color w:val="000000"/>
                <w:sz w:val="13"/>
                <w:szCs w:val="32"/>
              </w:rPr>
              <w:t>人员经费合计</w:t>
            </w:r>
          </w:p>
        </w:tc>
        <w:tc>
          <w:tcPr>
            <w:tcW w:w="896" w:type="dxa"/>
            <w:noWrap w:val="0"/>
            <w:vAlign w:val="center"/>
          </w:tcPr>
          <w:p w14:paraId="7E9C4CDE">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rFonts w:hint="default" w:eastAsia="宋体"/>
                <w:color w:val="000000"/>
                <w:sz w:val="28"/>
                <w:szCs w:val="32"/>
                <w:lang w:val="en-US" w:eastAsia="zh-CN"/>
              </w:rPr>
            </w:pPr>
            <w:r>
              <w:rPr>
                <w:rFonts w:hint="eastAsia" w:ascii="宋体" w:hAnsi="宋体" w:eastAsia="宋体" w:cs="宋体"/>
                <w:i w:val="0"/>
                <w:iCs w:val="0"/>
                <w:color w:val="000000"/>
                <w:kern w:val="2"/>
                <w:sz w:val="12"/>
                <w:szCs w:val="12"/>
                <w:u w:val="none"/>
                <w:lang w:val="en-US" w:eastAsia="zh-CN" w:bidi="ar-SA"/>
              </w:rPr>
              <w:t>1843.07</w:t>
            </w:r>
          </w:p>
        </w:tc>
        <w:tc>
          <w:tcPr>
            <w:tcW w:w="4494" w:type="dxa"/>
            <w:gridSpan w:val="7"/>
            <w:noWrap w:val="0"/>
            <w:vAlign w:val="center"/>
          </w:tcPr>
          <w:p w14:paraId="44F647A4">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color w:val="000000"/>
                <w:sz w:val="28"/>
                <w:szCs w:val="32"/>
              </w:rPr>
            </w:pPr>
            <w:r>
              <w:rPr>
                <w:rFonts w:ascii="宋体" w:hAnsi="宋体" w:eastAsia="宋体" w:cs="宋体"/>
                <w:b w:val="0"/>
                <w:i w:val="0"/>
                <w:color w:val="000000"/>
                <w:sz w:val="13"/>
                <w:szCs w:val="32"/>
              </w:rPr>
              <w:t>公用经费合计</w:t>
            </w:r>
          </w:p>
        </w:tc>
        <w:tc>
          <w:tcPr>
            <w:tcW w:w="783" w:type="dxa"/>
            <w:noWrap w:val="0"/>
            <w:vAlign w:val="center"/>
          </w:tcPr>
          <w:p w14:paraId="27C1E47F">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rFonts w:hint="default" w:eastAsia="宋体"/>
                <w:color w:val="000000"/>
                <w:sz w:val="28"/>
                <w:szCs w:val="32"/>
                <w:lang w:val="en-US" w:eastAsia="zh-CN"/>
              </w:rPr>
            </w:pPr>
            <w:r>
              <w:rPr>
                <w:rFonts w:hint="eastAsia" w:ascii="宋体" w:hAnsi="宋体" w:eastAsia="宋体" w:cs="宋体"/>
                <w:i w:val="0"/>
                <w:iCs w:val="0"/>
                <w:color w:val="000000"/>
                <w:kern w:val="2"/>
                <w:sz w:val="12"/>
                <w:szCs w:val="12"/>
                <w:u w:val="none"/>
                <w:lang w:val="en-US" w:eastAsia="zh-CN" w:bidi="ar-SA"/>
              </w:rPr>
              <w:t>500.24</w:t>
            </w:r>
          </w:p>
        </w:tc>
      </w:tr>
      <w:tr w14:paraId="7FB17C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1" w:hRule="exact"/>
          <w:jc w:val="center"/>
        </w:trPr>
        <w:tc>
          <w:tcPr>
            <w:tcW w:w="8260" w:type="dxa"/>
            <w:gridSpan w:val="11"/>
            <w:tcBorders>
              <w:left w:val="single" w:color="FFFFFF" w:sz="4" w:space="0"/>
              <w:bottom w:val="single" w:color="FFFFFF" w:sz="4" w:space="0"/>
              <w:right w:val="single" w:color="FFFFFF" w:sz="4" w:space="0"/>
            </w:tcBorders>
            <w:noWrap w:val="0"/>
            <w:vAlign w:val="center"/>
          </w:tcPr>
          <w:p w14:paraId="1B962698">
            <w:pPr>
              <w:keepNext w:val="0"/>
              <w:keepLines w:val="0"/>
              <w:pageBreakBefore w:val="0"/>
              <w:widowControl w:val="0"/>
              <w:kinsoku/>
              <w:wordWrap/>
              <w:overflowPunct/>
              <w:topLinePunct w:val="0"/>
              <w:autoSpaceDE/>
              <w:autoSpaceDN/>
              <w:bidi w:val="0"/>
              <w:adjustRightInd/>
              <w:snapToGrid/>
              <w:spacing w:line="140" w:lineRule="exact"/>
              <w:jc w:val="left"/>
              <w:textAlignment w:val="auto"/>
              <w:rPr>
                <w:color w:val="000000"/>
                <w:sz w:val="28"/>
                <w:szCs w:val="32"/>
              </w:rPr>
            </w:pPr>
            <w:r>
              <w:rPr>
                <w:rFonts w:ascii="宋体" w:hAnsi="宋体" w:eastAsia="宋体" w:cs="宋体"/>
                <w:b w:val="0"/>
                <w:i w:val="0"/>
                <w:color w:val="000000"/>
                <w:sz w:val="13"/>
                <w:szCs w:val="32"/>
              </w:rPr>
              <w:t>注：本表反映部门(单位)本年度一般公共预算财政拨款基本支出明细情况。</w:t>
            </w:r>
          </w:p>
        </w:tc>
      </w:tr>
    </w:tbl>
    <w:p w14:paraId="2E868297">
      <w:pPr>
        <w:snapToGrid w:val="0"/>
        <w:spacing w:before="200" w:after="200" w:line="200" w:lineRule="auto"/>
        <w:rPr>
          <w:color w:val="000000"/>
        </w:rPr>
      </w:pPr>
      <w:r>
        <w:rPr>
          <w:color w:val="000000"/>
          <w:sz w:val="13"/>
          <w:szCs w:val="32"/>
        </w:rPr>
        <w:t xml:space="preserve"> </w:t>
      </w:r>
    </w:p>
    <w:p w14:paraId="55443DCF">
      <w:pPr>
        <w:pageBreakBefore/>
        <w:jc w:val="center"/>
        <w:outlineLvl w:val="1"/>
        <w:rPr>
          <w:rFonts w:hint="eastAsia" w:ascii="黑体" w:hAnsi="宋体" w:eastAsia="黑体" w:cs="黑体"/>
          <w:color w:val="000000"/>
          <w:sz w:val="32"/>
          <w:szCs w:val="32"/>
          <w:lang w:bidi="zh-HK"/>
        </w:rPr>
      </w:pPr>
      <w:r>
        <w:rPr>
          <w:rFonts w:hint="eastAsia" w:ascii="黑体" w:hAnsi="宋体" w:eastAsia="黑体" w:cs="黑体"/>
          <w:color w:val="000000"/>
          <w:sz w:val="32"/>
          <w:szCs w:val="32"/>
          <w:lang w:bidi="zh-HK"/>
        </w:rPr>
        <w:t>政府性基金预算财政拨款收入支出决算表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220"/>
        <w:gridCol w:w="220"/>
        <w:gridCol w:w="280"/>
        <w:gridCol w:w="1760"/>
        <w:gridCol w:w="673"/>
        <w:gridCol w:w="367"/>
        <w:gridCol w:w="940"/>
        <w:gridCol w:w="693"/>
        <w:gridCol w:w="247"/>
        <w:gridCol w:w="980"/>
        <w:gridCol w:w="980"/>
        <w:gridCol w:w="946"/>
      </w:tblGrid>
      <w:tr w14:paraId="39DFBD7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12"/>
            <w:noWrap w:val="0"/>
            <w:vAlign w:val="top"/>
          </w:tcPr>
          <w:p w14:paraId="72291705">
            <w:pPr>
              <w:jc w:val="right"/>
              <w:rPr>
                <w:color w:val="000000"/>
              </w:rPr>
            </w:pPr>
            <w:r>
              <w:rPr>
                <w:rFonts w:hint="eastAsia" w:ascii="宋体" w:hAnsi="宋体" w:cs="宋体"/>
                <w:color w:val="000000"/>
                <w:sz w:val="20"/>
                <w:lang w:eastAsia="zh-CN"/>
              </w:rPr>
              <w:t>公开</w:t>
            </w:r>
            <w:r>
              <w:rPr>
                <w:rFonts w:ascii="宋体" w:hAnsi="宋体" w:eastAsia="宋体" w:cs="宋体"/>
                <w:color w:val="000000"/>
                <w:sz w:val="20"/>
              </w:rPr>
              <w:t>07表</w:t>
            </w:r>
          </w:p>
        </w:tc>
      </w:tr>
      <w:tr w14:paraId="092CDF1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5"/>
            <w:noWrap w:val="0"/>
            <w:vAlign w:val="top"/>
          </w:tcPr>
          <w:p w14:paraId="0F568AC6">
            <w:pPr>
              <w:jc w:val="left"/>
              <w:rPr>
                <w:color w:val="000000"/>
              </w:rPr>
            </w:pPr>
            <w:r>
              <w:rPr>
                <w:rFonts w:ascii="宋体" w:hAnsi="宋体" w:eastAsia="宋体" w:cs="宋体"/>
                <w:color w:val="000000"/>
                <w:sz w:val="20"/>
                <w:lang w:val="en-US" w:eastAsia="zh-CN"/>
              </w:rPr>
              <w:t>部门：</w:t>
            </w:r>
          </w:p>
        </w:tc>
        <w:tc>
          <w:tcPr>
            <w:tcW w:w="2000" w:type="dxa"/>
            <w:gridSpan w:val="3"/>
            <w:noWrap w:val="0"/>
            <w:vAlign w:val="top"/>
          </w:tcPr>
          <w:p w14:paraId="5EF93378">
            <w:pPr>
              <w:jc w:val="center"/>
              <w:rPr>
                <w:color w:val="000000"/>
              </w:rPr>
            </w:pPr>
            <w:r>
              <w:rPr>
                <w:rFonts w:ascii="宋体" w:hAnsi="宋体" w:eastAsia="宋体" w:cs="宋体"/>
                <w:color w:val="000000"/>
                <w:sz w:val="20"/>
              </w:rPr>
              <w:t>202</w:t>
            </w:r>
            <w:r>
              <w:rPr>
                <w:rFonts w:hint="eastAsia" w:ascii="宋体" w:hAnsi="宋体" w:cs="宋体"/>
                <w:color w:val="000000"/>
                <w:sz w:val="20"/>
                <w:lang w:val="en-US" w:eastAsia="zh-CN"/>
              </w:rPr>
              <w:t>4</w:t>
            </w:r>
            <w:r>
              <w:rPr>
                <w:rFonts w:ascii="宋体" w:hAnsi="宋体" w:eastAsia="宋体" w:cs="宋体"/>
                <w:color w:val="000000"/>
                <w:sz w:val="20"/>
              </w:rPr>
              <w:t>年度</w:t>
            </w:r>
          </w:p>
        </w:tc>
        <w:tc>
          <w:tcPr>
            <w:tcW w:w="3153" w:type="dxa"/>
            <w:gridSpan w:val="4"/>
            <w:noWrap w:val="0"/>
            <w:vAlign w:val="top"/>
          </w:tcPr>
          <w:p w14:paraId="4FBFD6E2">
            <w:pPr>
              <w:jc w:val="right"/>
              <w:rPr>
                <w:color w:val="000000"/>
              </w:rPr>
            </w:pPr>
            <w:r>
              <w:rPr>
                <w:rFonts w:ascii="宋体" w:hAnsi="宋体" w:eastAsia="宋体" w:cs="宋体"/>
                <w:color w:val="000000"/>
                <w:sz w:val="20"/>
              </w:rPr>
              <w:t>金额单位：万元</w:t>
            </w:r>
          </w:p>
        </w:tc>
      </w:tr>
      <w:tr w14:paraId="63B1F8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7" w:hRule="exact"/>
          <w:jc w:val="center"/>
        </w:trPr>
        <w:tc>
          <w:tcPr>
            <w:tcW w:w="2480" w:type="dxa"/>
            <w:gridSpan w:val="4"/>
            <w:noWrap w:val="0"/>
            <w:vAlign w:val="center"/>
          </w:tcPr>
          <w:p w14:paraId="2A519CB1">
            <w:pPr>
              <w:jc w:val="center"/>
              <w:rPr>
                <w:color w:val="000000"/>
                <w:sz w:val="28"/>
                <w:szCs w:val="32"/>
              </w:rPr>
            </w:pPr>
            <w:r>
              <w:rPr>
                <w:rFonts w:ascii="宋体" w:hAnsi="宋体" w:eastAsia="宋体" w:cs="宋体"/>
                <w:b w:val="0"/>
                <w:i w:val="0"/>
                <w:color w:val="000000"/>
                <w:sz w:val="16"/>
                <w:szCs w:val="32"/>
              </w:rPr>
              <w:t>项    目</w:t>
            </w:r>
          </w:p>
        </w:tc>
        <w:tc>
          <w:tcPr>
            <w:tcW w:w="1040" w:type="dxa"/>
            <w:gridSpan w:val="2"/>
            <w:vMerge w:val="restart"/>
            <w:noWrap w:val="0"/>
            <w:vAlign w:val="center"/>
          </w:tcPr>
          <w:p w14:paraId="2910FC05">
            <w:pPr>
              <w:jc w:val="center"/>
              <w:rPr>
                <w:color w:val="000000"/>
                <w:sz w:val="28"/>
                <w:szCs w:val="32"/>
              </w:rPr>
            </w:pPr>
            <w:r>
              <w:rPr>
                <w:rFonts w:ascii="宋体" w:hAnsi="宋体" w:eastAsia="宋体" w:cs="宋体"/>
                <w:b w:val="0"/>
                <w:i w:val="0"/>
                <w:color w:val="000000"/>
                <w:sz w:val="16"/>
                <w:szCs w:val="32"/>
              </w:rPr>
              <w:t>年初结转和结余</w:t>
            </w:r>
          </w:p>
        </w:tc>
        <w:tc>
          <w:tcPr>
            <w:tcW w:w="940" w:type="dxa"/>
            <w:vMerge w:val="restart"/>
            <w:noWrap w:val="0"/>
            <w:vAlign w:val="center"/>
          </w:tcPr>
          <w:p w14:paraId="3837AD2F">
            <w:pPr>
              <w:jc w:val="center"/>
              <w:rPr>
                <w:color w:val="000000"/>
                <w:sz w:val="28"/>
                <w:szCs w:val="32"/>
              </w:rPr>
            </w:pPr>
            <w:r>
              <w:rPr>
                <w:rFonts w:ascii="宋体" w:hAnsi="宋体" w:eastAsia="宋体" w:cs="宋体"/>
                <w:b w:val="0"/>
                <w:i w:val="0"/>
                <w:color w:val="000000"/>
                <w:sz w:val="16"/>
                <w:szCs w:val="32"/>
              </w:rPr>
              <w:t>本年收入</w:t>
            </w:r>
          </w:p>
        </w:tc>
        <w:tc>
          <w:tcPr>
            <w:tcW w:w="2900" w:type="dxa"/>
            <w:gridSpan w:val="4"/>
            <w:noWrap w:val="0"/>
            <w:vAlign w:val="center"/>
          </w:tcPr>
          <w:p w14:paraId="165B4F6F">
            <w:pPr>
              <w:jc w:val="center"/>
              <w:rPr>
                <w:color w:val="000000"/>
                <w:sz w:val="28"/>
                <w:szCs w:val="32"/>
              </w:rPr>
            </w:pPr>
            <w:r>
              <w:rPr>
                <w:rFonts w:ascii="宋体" w:hAnsi="宋体" w:eastAsia="宋体" w:cs="宋体"/>
                <w:b w:val="0"/>
                <w:i w:val="0"/>
                <w:color w:val="000000"/>
                <w:sz w:val="16"/>
                <w:szCs w:val="32"/>
              </w:rPr>
              <w:t>本年支出</w:t>
            </w:r>
          </w:p>
        </w:tc>
        <w:tc>
          <w:tcPr>
            <w:tcW w:w="946" w:type="dxa"/>
            <w:vMerge w:val="restart"/>
            <w:noWrap w:val="0"/>
            <w:vAlign w:val="center"/>
          </w:tcPr>
          <w:p w14:paraId="6BA9AA2C">
            <w:pPr>
              <w:jc w:val="center"/>
              <w:rPr>
                <w:color w:val="000000"/>
                <w:sz w:val="28"/>
                <w:szCs w:val="32"/>
              </w:rPr>
            </w:pPr>
            <w:r>
              <w:rPr>
                <w:rFonts w:ascii="宋体" w:hAnsi="宋体" w:eastAsia="宋体" w:cs="宋体"/>
                <w:b w:val="0"/>
                <w:i w:val="0"/>
                <w:color w:val="000000"/>
                <w:sz w:val="16"/>
                <w:szCs w:val="32"/>
              </w:rPr>
              <w:t>年末结转和结余</w:t>
            </w:r>
          </w:p>
        </w:tc>
      </w:tr>
      <w:tr w14:paraId="26CEEA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1" w:hRule="exact"/>
          <w:jc w:val="center"/>
        </w:trPr>
        <w:tc>
          <w:tcPr>
            <w:tcW w:w="720" w:type="dxa"/>
            <w:gridSpan w:val="3"/>
            <w:vMerge w:val="restart"/>
            <w:noWrap w:val="0"/>
            <w:vAlign w:val="center"/>
          </w:tcPr>
          <w:p w14:paraId="5958229C">
            <w:pPr>
              <w:jc w:val="center"/>
              <w:rPr>
                <w:color w:val="000000"/>
                <w:sz w:val="28"/>
                <w:szCs w:val="32"/>
              </w:rPr>
            </w:pPr>
            <w:r>
              <w:rPr>
                <w:rFonts w:ascii="宋体" w:hAnsi="宋体" w:eastAsia="宋体" w:cs="宋体"/>
                <w:b w:val="0"/>
                <w:i w:val="0"/>
                <w:color w:val="000000"/>
                <w:sz w:val="16"/>
                <w:szCs w:val="32"/>
              </w:rPr>
              <w:t>支出功能分类科目编码</w:t>
            </w:r>
          </w:p>
        </w:tc>
        <w:tc>
          <w:tcPr>
            <w:tcW w:w="1760" w:type="dxa"/>
            <w:vMerge w:val="restart"/>
            <w:noWrap w:val="0"/>
            <w:vAlign w:val="center"/>
          </w:tcPr>
          <w:p w14:paraId="673712F2">
            <w:pPr>
              <w:jc w:val="center"/>
              <w:rPr>
                <w:color w:val="000000"/>
                <w:sz w:val="28"/>
                <w:szCs w:val="32"/>
              </w:rPr>
            </w:pPr>
            <w:r>
              <w:rPr>
                <w:rFonts w:ascii="宋体" w:hAnsi="宋体" w:eastAsia="宋体" w:cs="宋体"/>
                <w:b w:val="0"/>
                <w:i w:val="0"/>
                <w:color w:val="000000"/>
                <w:sz w:val="16"/>
                <w:szCs w:val="32"/>
              </w:rPr>
              <w:t>科目名称</w:t>
            </w:r>
          </w:p>
        </w:tc>
        <w:tc>
          <w:tcPr>
            <w:tcW w:w="1040" w:type="dxa"/>
            <w:gridSpan w:val="2"/>
            <w:vMerge w:val="continue"/>
            <w:noWrap w:val="0"/>
            <w:vAlign w:val="center"/>
          </w:tcPr>
          <w:p w14:paraId="55E408B2">
            <w:pPr>
              <w:rPr>
                <w:color w:val="000000"/>
                <w:sz w:val="28"/>
                <w:szCs w:val="32"/>
              </w:rPr>
            </w:pPr>
          </w:p>
        </w:tc>
        <w:tc>
          <w:tcPr>
            <w:tcW w:w="940" w:type="dxa"/>
            <w:vMerge w:val="continue"/>
            <w:noWrap w:val="0"/>
            <w:vAlign w:val="center"/>
          </w:tcPr>
          <w:p w14:paraId="7195A4A7">
            <w:pPr>
              <w:rPr>
                <w:color w:val="000000"/>
                <w:sz w:val="28"/>
                <w:szCs w:val="32"/>
              </w:rPr>
            </w:pPr>
          </w:p>
        </w:tc>
        <w:tc>
          <w:tcPr>
            <w:tcW w:w="940" w:type="dxa"/>
            <w:gridSpan w:val="2"/>
            <w:vMerge w:val="restart"/>
            <w:noWrap w:val="0"/>
            <w:vAlign w:val="center"/>
          </w:tcPr>
          <w:p w14:paraId="2E40082A">
            <w:pPr>
              <w:jc w:val="center"/>
              <w:rPr>
                <w:color w:val="000000"/>
                <w:sz w:val="28"/>
                <w:szCs w:val="32"/>
              </w:rPr>
            </w:pPr>
            <w:r>
              <w:rPr>
                <w:rFonts w:ascii="宋体" w:hAnsi="宋体" w:eastAsia="宋体" w:cs="宋体"/>
                <w:b w:val="0"/>
                <w:i w:val="0"/>
                <w:color w:val="000000"/>
                <w:sz w:val="16"/>
                <w:szCs w:val="32"/>
              </w:rPr>
              <w:t>小计</w:t>
            </w:r>
          </w:p>
        </w:tc>
        <w:tc>
          <w:tcPr>
            <w:tcW w:w="980" w:type="dxa"/>
            <w:vMerge w:val="restart"/>
            <w:noWrap w:val="0"/>
            <w:vAlign w:val="center"/>
          </w:tcPr>
          <w:p w14:paraId="4391193E">
            <w:pPr>
              <w:jc w:val="center"/>
              <w:rPr>
                <w:color w:val="000000"/>
                <w:sz w:val="28"/>
                <w:szCs w:val="32"/>
              </w:rPr>
            </w:pPr>
            <w:r>
              <w:rPr>
                <w:rFonts w:ascii="宋体" w:hAnsi="宋体" w:eastAsia="宋体" w:cs="宋体"/>
                <w:b w:val="0"/>
                <w:i w:val="0"/>
                <w:color w:val="000000"/>
                <w:sz w:val="16"/>
                <w:szCs w:val="32"/>
              </w:rPr>
              <w:t>基本支出</w:t>
            </w:r>
          </w:p>
        </w:tc>
        <w:tc>
          <w:tcPr>
            <w:tcW w:w="980" w:type="dxa"/>
            <w:vMerge w:val="restart"/>
            <w:noWrap w:val="0"/>
            <w:vAlign w:val="center"/>
          </w:tcPr>
          <w:p w14:paraId="31BD6614">
            <w:pPr>
              <w:jc w:val="center"/>
              <w:rPr>
                <w:color w:val="000000"/>
                <w:sz w:val="28"/>
                <w:szCs w:val="32"/>
              </w:rPr>
            </w:pPr>
            <w:r>
              <w:rPr>
                <w:rFonts w:ascii="宋体" w:hAnsi="宋体" w:eastAsia="宋体" w:cs="宋体"/>
                <w:b w:val="0"/>
                <w:i w:val="0"/>
                <w:color w:val="000000"/>
                <w:sz w:val="16"/>
                <w:szCs w:val="32"/>
              </w:rPr>
              <w:t>项目支出</w:t>
            </w:r>
          </w:p>
        </w:tc>
        <w:tc>
          <w:tcPr>
            <w:tcW w:w="946" w:type="dxa"/>
            <w:vMerge w:val="continue"/>
            <w:noWrap w:val="0"/>
            <w:vAlign w:val="center"/>
          </w:tcPr>
          <w:p w14:paraId="778DACD9">
            <w:pPr>
              <w:rPr>
                <w:color w:val="000000"/>
                <w:sz w:val="28"/>
                <w:szCs w:val="32"/>
              </w:rPr>
            </w:pPr>
          </w:p>
        </w:tc>
      </w:tr>
      <w:tr w14:paraId="7D35A8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1" w:hRule="exact"/>
          <w:jc w:val="center"/>
        </w:trPr>
        <w:tc>
          <w:tcPr>
            <w:tcW w:w="720" w:type="dxa"/>
            <w:gridSpan w:val="3"/>
            <w:vMerge w:val="continue"/>
            <w:noWrap w:val="0"/>
            <w:vAlign w:val="center"/>
          </w:tcPr>
          <w:p w14:paraId="12702D41">
            <w:pPr>
              <w:rPr>
                <w:color w:val="000000"/>
                <w:sz w:val="28"/>
                <w:szCs w:val="32"/>
              </w:rPr>
            </w:pPr>
          </w:p>
        </w:tc>
        <w:tc>
          <w:tcPr>
            <w:tcW w:w="1760" w:type="dxa"/>
            <w:vMerge w:val="continue"/>
            <w:noWrap w:val="0"/>
            <w:vAlign w:val="center"/>
          </w:tcPr>
          <w:p w14:paraId="7E485275">
            <w:pPr>
              <w:rPr>
                <w:color w:val="000000"/>
                <w:sz w:val="28"/>
                <w:szCs w:val="32"/>
              </w:rPr>
            </w:pPr>
          </w:p>
        </w:tc>
        <w:tc>
          <w:tcPr>
            <w:tcW w:w="1040" w:type="dxa"/>
            <w:gridSpan w:val="2"/>
            <w:vMerge w:val="continue"/>
            <w:noWrap w:val="0"/>
            <w:vAlign w:val="center"/>
          </w:tcPr>
          <w:p w14:paraId="19781C45">
            <w:pPr>
              <w:rPr>
                <w:color w:val="000000"/>
                <w:sz w:val="28"/>
                <w:szCs w:val="32"/>
              </w:rPr>
            </w:pPr>
          </w:p>
        </w:tc>
        <w:tc>
          <w:tcPr>
            <w:tcW w:w="940" w:type="dxa"/>
            <w:vMerge w:val="continue"/>
            <w:noWrap w:val="0"/>
            <w:vAlign w:val="center"/>
          </w:tcPr>
          <w:p w14:paraId="408C3DEF">
            <w:pPr>
              <w:rPr>
                <w:color w:val="000000"/>
                <w:sz w:val="28"/>
                <w:szCs w:val="32"/>
              </w:rPr>
            </w:pPr>
          </w:p>
        </w:tc>
        <w:tc>
          <w:tcPr>
            <w:tcW w:w="940" w:type="dxa"/>
            <w:gridSpan w:val="2"/>
            <w:vMerge w:val="continue"/>
            <w:noWrap w:val="0"/>
            <w:vAlign w:val="center"/>
          </w:tcPr>
          <w:p w14:paraId="5B32BCEF">
            <w:pPr>
              <w:rPr>
                <w:color w:val="000000"/>
                <w:sz w:val="28"/>
                <w:szCs w:val="32"/>
              </w:rPr>
            </w:pPr>
          </w:p>
        </w:tc>
        <w:tc>
          <w:tcPr>
            <w:tcW w:w="980" w:type="dxa"/>
            <w:vMerge w:val="continue"/>
            <w:noWrap w:val="0"/>
            <w:vAlign w:val="center"/>
          </w:tcPr>
          <w:p w14:paraId="738A0525">
            <w:pPr>
              <w:rPr>
                <w:color w:val="000000"/>
                <w:sz w:val="28"/>
                <w:szCs w:val="32"/>
              </w:rPr>
            </w:pPr>
          </w:p>
        </w:tc>
        <w:tc>
          <w:tcPr>
            <w:tcW w:w="980" w:type="dxa"/>
            <w:vMerge w:val="continue"/>
            <w:noWrap w:val="0"/>
            <w:vAlign w:val="center"/>
          </w:tcPr>
          <w:p w14:paraId="0A1653CC">
            <w:pPr>
              <w:rPr>
                <w:color w:val="000000"/>
                <w:sz w:val="28"/>
                <w:szCs w:val="32"/>
              </w:rPr>
            </w:pPr>
          </w:p>
        </w:tc>
        <w:tc>
          <w:tcPr>
            <w:tcW w:w="946" w:type="dxa"/>
            <w:vMerge w:val="continue"/>
            <w:noWrap w:val="0"/>
            <w:vAlign w:val="center"/>
          </w:tcPr>
          <w:p w14:paraId="55B81835">
            <w:pPr>
              <w:rPr>
                <w:color w:val="000000"/>
                <w:sz w:val="28"/>
                <w:szCs w:val="32"/>
              </w:rPr>
            </w:pPr>
          </w:p>
        </w:tc>
      </w:tr>
      <w:tr w14:paraId="292775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1" w:hRule="exact"/>
          <w:jc w:val="center"/>
        </w:trPr>
        <w:tc>
          <w:tcPr>
            <w:tcW w:w="720" w:type="dxa"/>
            <w:gridSpan w:val="3"/>
            <w:vMerge w:val="continue"/>
            <w:noWrap w:val="0"/>
            <w:vAlign w:val="center"/>
          </w:tcPr>
          <w:p w14:paraId="145208EC">
            <w:pPr>
              <w:rPr>
                <w:color w:val="000000"/>
                <w:sz w:val="28"/>
                <w:szCs w:val="32"/>
              </w:rPr>
            </w:pPr>
          </w:p>
        </w:tc>
        <w:tc>
          <w:tcPr>
            <w:tcW w:w="1760" w:type="dxa"/>
            <w:vMerge w:val="continue"/>
            <w:noWrap w:val="0"/>
            <w:vAlign w:val="center"/>
          </w:tcPr>
          <w:p w14:paraId="64F828F7">
            <w:pPr>
              <w:rPr>
                <w:color w:val="000000"/>
                <w:sz w:val="28"/>
                <w:szCs w:val="32"/>
              </w:rPr>
            </w:pPr>
          </w:p>
        </w:tc>
        <w:tc>
          <w:tcPr>
            <w:tcW w:w="1040" w:type="dxa"/>
            <w:gridSpan w:val="2"/>
            <w:vMerge w:val="continue"/>
            <w:noWrap w:val="0"/>
            <w:vAlign w:val="center"/>
          </w:tcPr>
          <w:p w14:paraId="3E0C5111">
            <w:pPr>
              <w:rPr>
                <w:color w:val="000000"/>
                <w:sz w:val="28"/>
                <w:szCs w:val="32"/>
              </w:rPr>
            </w:pPr>
          </w:p>
        </w:tc>
        <w:tc>
          <w:tcPr>
            <w:tcW w:w="940" w:type="dxa"/>
            <w:vMerge w:val="continue"/>
            <w:noWrap w:val="0"/>
            <w:vAlign w:val="center"/>
          </w:tcPr>
          <w:p w14:paraId="6AFC4798">
            <w:pPr>
              <w:rPr>
                <w:color w:val="000000"/>
                <w:sz w:val="28"/>
                <w:szCs w:val="32"/>
              </w:rPr>
            </w:pPr>
          </w:p>
        </w:tc>
        <w:tc>
          <w:tcPr>
            <w:tcW w:w="940" w:type="dxa"/>
            <w:gridSpan w:val="2"/>
            <w:vMerge w:val="continue"/>
            <w:noWrap w:val="0"/>
            <w:vAlign w:val="center"/>
          </w:tcPr>
          <w:p w14:paraId="12605691">
            <w:pPr>
              <w:rPr>
                <w:color w:val="000000"/>
                <w:sz w:val="28"/>
                <w:szCs w:val="32"/>
              </w:rPr>
            </w:pPr>
          </w:p>
        </w:tc>
        <w:tc>
          <w:tcPr>
            <w:tcW w:w="980" w:type="dxa"/>
            <w:vMerge w:val="continue"/>
            <w:noWrap w:val="0"/>
            <w:vAlign w:val="center"/>
          </w:tcPr>
          <w:p w14:paraId="65B0251F">
            <w:pPr>
              <w:rPr>
                <w:color w:val="000000"/>
                <w:sz w:val="28"/>
                <w:szCs w:val="32"/>
              </w:rPr>
            </w:pPr>
          </w:p>
        </w:tc>
        <w:tc>
          <w:tcPr>
            <w:tcW w:w="980" w:type="dxa"/>
            <w:vMerge w:val="continue"/>
            <w:noWrap w:val="0"/>
            <w:vAlign w:val="center"/>
          </w:tcPr>
          <w:p w14:paraId="6DD099C5">
            <w:pPr>
              <w:rPr>
                <w:color w:val="000000"/>
                <w:sz w:val="28"/>
                <w:szCs w:val="32"/>
              </w:rPr>
            </w:pPr>
          </w:p>
        </w:tc>
        <w:tc>
          <w:tcPr>
            <w:tcW w:w="946" w:type="dxa"/>
            <w:vMerge w:val="continue"/>
            <w:noWrap w:val="0"/>
            <w:vAlign w:val="center"/>
          </w:tcPr>
          <w:p w14:paraId="58092E8C">
            <w:pPr>
              <w:rPr>
                <w:color w:val="000000"/>
                <w:sz w:val="28"/>
                <w:szCs w:val="32"/>
              </w:rPr>
            </w:pPr>
          </w:p>
        </w:tc>
      </w:tr>
      <w:tr w14:paraId="0D30A1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6" w:hRule="exact"/>
          <w:jc w:val="center"/>
        </w:trPr>
        <w:tc>
          <w:tcPr>
            <w:tcW w:w="220" w:type="dxa"/>
            <w:vMerge w:val="restart"/>
            <w:noWrap w:val="0"/>
            <w:vAlign w:val="center"/>
          </w:tcPr>
          <w:p w14:paraId="357593FA">
            <w:pPr>
              <w:jc w:val="center"/>
              <w:rPr>
                <w:color w:val="000000"/>
                <w:sz w:val="28"/>
                <w:szCs w:val="32"/>
              </w:rPr>
            </w:pPr>
            <w:r>
              <w:rPr>
                <w:rFonts w:ascii="宋体" w:hAnsi="宋体" w:eastAsia="宋体" w:cs="宋体"/>
                <w:b w:val="0"/>
                <w:i w:val="0"/>
                <w:color w:val="000000"/>
                <w:sz w:val="16"/>
                <w:szCs w:val="32"/>
              </w:rPr>
              <w:t>类</w:t>
            </w:r>
          </w:p>
        </w:tc>
        <w:tc>
          <w:tcPr>
            <w:tcW w:w="220" w:type="dxa"/>
            <w:vMerge w:val="restart"/>
            <w:noWrap w:val="0"/>
            <w:vAlign w:val="center"/>
          </w:tcPr>
          <w:p w14:paraId="5924A35F">
            <w:pPr>
              <w:jc w:val="center"/>
              <w:rPr>
                <w:color w:val="000000"/>
                <w:sz w:val="28"/>
                <w:szCs w:val="32"/>
              </w:rPr>
            </w:pPr>
            <w:r>
              <w:rPr>
                <w:rFonts w:ascii="宋体" w:hAnsi="宋体" w:eastAsia="宋体" w:cs="宋体"/>
                <w:b w:val="0"/>
                <w:i w:val="0"/>
                <w:color w:val="000000"/>
                <w:sz w:val="16"/>
                <w:szCs w:val="32"/>
              </w:rPr>
              <w:t>款</w:t>
            </w:r>
          </w:p>
        </w:tc>
        <w:tc>
          <w:tcPr>
            <w:tcW w:w="280" w:type="dxa"/>
            <w:vMerge w:val="restart"/>
            <w:noWrap w:val="0"/>
            <w:vAlign w:val="center"/>
          </w:tcPr>
          <w:p w14:paraId="4F2D3CEE">
            <w:pPr>
              <w:jc w:val="center"/>
              <w:rPr>
                <w:color w:val="000000"/>
                <w:sz w:val="28"/>
                <w:szCs w:val="32"/>
              </w:rPr>
            </w:pPr>
            <w:r>
              <w:rPr>
                <w:rFonts w:ascii="宋体" w:hAnsi="宋体" w:eastAsia="宋体" w:cs="宋体"/>
                <w:b w:val="0"/>
                <w:i w:val="0"/>
                <w:color w:val="000000"/>
                <w:sz w:val="16"/>
                <w:szCs w:val="32"/>
              </w:rPr>
              <w:t>项</w:t>
            </w:r>
          </w:p>
        </w:tc>
        <w:tc>
          <w:tcPr>
            <w:tcW w:w="1760" w:type="dxa"/>
            <w:noWrap w:val="0"/>
            <w:vAlign w:val="center"/>
          </w:tcPr>
          <w:p w14:paraId="6157A481">
            <w:pPr>
              <w:jc w:val="center"/>
              <w:rPr>
                <w:color w:val="000000"/>
                <w:sz w:val="28"/>
                <w:szCs w:val="32"/>
              </w:rPr>
            </w:pPr>
            <w:r>
              <w:rPr>
                <w:rFonts w:ascii="宋体" w:hAnsi="宋体" w:eastAsia="宋体" w:cs="宋体"/>
                <w:b w:val="0"/>
                <w:i w:val="0"/>
                <w:color w:val="000000"/>
                <w:sz w:val="16"/>
                <w:szCs w:val="32"/>
              </w:rPr>
              <w:t>栏次</w:t>
            </w:r>
          </w:p>
        </w:tc>
        <w:tc>
          <w:tcPr>
            <w:tcW w:w="1040" w:type="dxa"/>
            <w:gridSpan w:val="2"/>
            <w:noWrap w:val="0"/>
            <w:vAlign w:val="center"/>
          </w:tcPr>
          <w:p w14:paraId="6B757261">
            <w:pPr>
              <w:jc w:val="center"/>
              <w:rPr>
                <w:color w:val="000000"/>
                <w:sz w:val="28"/>
                <w:szCs w:val="32"/>
              </w:rPr>
            </w:pPr>
            <w:r>
              <w:rPr>
                <w:rFonts w:ascii="宋体" w:hAnsi="宋体" w:eastAsia="宋体" w:cs="宋体"/>
                <w:b w:val="0"/>
                <w:i w:val="0"/>
                <w:color w:val="000000"/>
                <w:sz w:val="16"/>
                <w:szCs w:val="32"/>
              </w:rPr>
              <w:t>1</w:t>
            </w:r>
          </w:p>
        </w:tc>
        <w:tc>
          <w:tcPr>
            <w:tcW w:w="940" w:type="dxa"/>
            <w:noWrap w:val="0"/>
            <w:vAlign w:val="center"/>
          </w:tcPr>
          <w:p w14:paraId="063AD0A1">
            <w:pPr>
              <w:jc w:val="center"/>
              <w:rPr>
                <w:color w:val="000000"/>
                <w:sz w:val="28"/>
                <w:szCs w:val="32"/>
              </w:rPr>
            </w:pPr>
            <w:r>
              <w:rPr>
                <w:rFonts w:ascii="宋体" w:hAnsi="宋体" w:eastAsia="宋体" w:cs="宋体"/>
                <w:b w:val="0"/>
                <w:i w:val="0"/>
                <w:color w:val="000000"/>
                <w:sz w:val="16"/>
                <w:szCs w:val="32"/>
              </w:rPr>
              <w:t>2</w:t>
            </w:r>
          </w:p>
        </w:tc>
        <w:tc>
          <w:tcPr>
            <w:tcW w:w="940" w:type="dxa"/>
            <w:gridSpan w:val="2"/>
            <w:noWrap w:val="0"/>
            <w:vAlign w:val="center"/>
          </w:tcPr>
          <w:p w14:paraId="49A58D29">
            <w:pPr>
              <w:jc w:val="center"/>
              <w:rPr>
                <w:color w:val="000000"/>
                <w:sz w:val="28"/>
                <w:szCs w:val="32"/>
              </w:rPr>
            </w:pPr>
            <w:r>
              <w:rPr>
                <w:rFonts w:ascii="宋体" w:hAnsi="宋体" w:eastAsia="宋体" w:cs="宋体"/>
                <w:b w:val="0"/>
                <w:i w:val="0"/>
                <w:color w:val="000000"/>
                <w:sz w:val="16"/>
                <w:szCs w:val="32"/>
              </w:rPr>
              <w:t>3</w:t>
            </w:r>
          </w:p>
        </w:tc>
        <w:tc>
          <w:tcPr>
            <w:tcW w:w="980" w:type="dxa"/>
            <w:noWrap w:val="0"/>
            <w:vAlign w:val="center"/>
          </w:tcPr>
          <w:p w14:paraId="1380081B">
            <w:pPr>
              <w:jc w:val="center"/>
              <w:rPr>
                <w:color w:val="000000"/>
                <w:sz w:val="28"/>
                <w:szCs w:val="32"/>
              </w:rPr>
            </w:pPr>
            <w:r>
              <w:rPr>
                <w:rFonts w:ascii="宋体" w:hAnsi="宋体" w:eastAsia="宋体" w:cs="宋体"/>
                <w:b w:val="0"/>
                <w:i w:val="0"/>
                <w:color w:val="000000"/>
                <w:sz w:val="16"/>
                <w:szCs w:val="32"/>
              </w:rPr>
              <w:t>4</w:t>
            </w:r>
          </w:p>
        </w:tc>
        <w:tc>
          <w:tcPr>
            <w:tcW w:w="980" w:type="dxa"/>
            <w:noWrap w:val="0"/>
            <w:vAlign w:val="center"/>
          </w:tcPr>
          <w:p w14:paraId="4B580FE2">
            <w:pPr>
              <w:jc w:val="center"/>
              <w:rPr>
                <w:color w:val="000000"/>
                <w:sz w:val="28"/>
                <w:szCs w:val="32"/>
              </w:rPr>
            </w:pPr>
            <w:r>
              <w:rPr>
                <w:rFonts w:ascii="宋体" w:hAnsi="宋体" w:eastAsia="宋体" w:cs="宋体"/>
                <w:b w:val="0"/>
                <w:i w:val="0"/>
                <w:color w:val="000000"/>
                <w:sz w:val="16"/>
                <w:szCs w:val="32"/>
              </w:rPr>
              <w:t>5</w:t>
            </w:r>
          </w:p>
        </w:tc>
        <w:tc>
          <w:tcPr>
            <w:tcW w:w="946" w:type="dxa"/>
            <w:noWrap w:val="0"/>
            <w:vAlign w:val="center"/>
          </w:tcPr>
          <w:p w14:paraId="7CE805C1">
            <w:pPr>
              <w:jc w:val="center"/>
              <w:rPr>
                <w:color w:val="000000"/>
                <w:sz w:val="28"/>
                <w:szCs w:val="32"/>
              </w:rPr>
            </w:pPr>
            <w:r>
              <w:rPr>
                <w:rFonts w:ascii="宋体" w:hAnsi="宋体" w:eastAsia="宋体" w:cs="宋体"/>
                <w:b w:val="0"/>
                <w:i w:val="0"/>
                <w:color w:val="000000"/>
                <w:sz w:val="16"/>
                <w:szCs w:val="32"/>
              </w:rPr>
              <w:t>6</w:t>
            </w:r>
          </w:p>
        </w:tc>
      </w:tr>
      <w:tr w14:paraId="29A90F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6" w:hRule="exact"/>
          <w:jc w:val="center"/>
        </w:trPr>
        <w:tc>
          <w:tcPr>
            <w:tcW w:w="220" w:type="dxa"/>
            <w:vMerge w:val="continue"/>
            <w:noWrap w:val="0"/>
            <w:vAlign w:val="center"/>
          </w:tcPr>
          <w:p w14:paraId="6A06241A">
            <w:pPr>
              <w:rPr>
                <w:color w:val="000000"/>
                <w:sz w:val="28"/>
                <w:szCs w:val="32"/>
              </w:rPr>
            </w:pPr>
          </w:p>
        </w:tc>
        <w:tc>
          <w:tcPr>
            <w:tcW w:w="220" w:type="dxa"/>
            <w:vMerge w:val="continue"/>
            <w:noWrap w:val="0"/>
            <w:vAlign w:val="center"/>
          </w:tcPr>
          <w:p w14:paraId="399B7CB9">
            <w:pPr>
              <w:rPr>
                <w:color w:val="000000"/>
                <w:sz w:val="28"/>
                <w:szCs w:val="32"/>
              </w:rPr>
            </w:pPr>
          </w:p>
        </w:tc>
        <w:tc>
          <w:tcPr>
            <w:tcW w:w="280" w:type="dxa"/>
            <w:vMerge w:val="continue"/>
            <w:noWrap w:val="0"/>
            <w:vAlign w:val="center"/>
          </w:tcPr>
          <w:p w14:paraId="4C8D9349">
            <w:pPr>
              <w:rPr>
                <w:color w:val="000000"/>
                <w:sz w:val="28"/>
                <w:szCs w:val="32"/>
              </w:rPr>
            </w:pPr>
          </w:p>
        </w:tc>
        <w:tc>
          <w:tcPr>
            <w:tcW w:w="1760" w:type="dxa"/>
            <w:noWrap w:val="0"/>
            <w:vAlign w:val="center"/>
          </w:tcPr>
          <w:p w14:paraId="694D4E3F">
            <w:pPr>
              <w:jc w:val="center"/>
              <w:rPr>
                <w:color w:val="000000"/>
                <w:sz w:val="28"/>
                <w:szCs w:val="32"/>
              </w:rPr>
            </w:pPr>
            <w:r>
              <w:rPr>
                <w:rFonts w:ascii="宋体" w:hAnsi="宋体" w:eastAsia="宋体" w:cs="宋体"/>
                <w:b w:val="0"/>
                <w:i w:val="0"/>
                <w:color w:val="000000"/>
                <w:sz w:val="16"/>
                <w:szCs w:val="32"/>
              </w:rPr>
              <w:t>合计</w:t>
            </w:r>
          </w:p>
        </w:tc>
        <w:tc>
          <w:tcPr>
            <w:tcW w:w="1040" w:type="dxa"/>
            <w:gridSpan w:val="2"/>
            <w:noWrap w:val="0"/>
            <w:vAlign w:val="center"/>
          </w:tcPr>
          <w:p w14:paraId="10DDD77C">
            <w:pPr>
              <w:jc w:val="right"/>
              <w:rPr>
                <w:color w:val="000000"/>
                <w:sz w:val="28"/>
                <w:szCs w:val="32"/>
              </w:rPr>
            </w:pPr>
          </w:p>
        </w:tc>
        <w:tc>
          <w:tcPr>
            <w:tcW w:w="940" w:type="dxa"/>
            <w:noWrap w:val="0"/>
            <w:vAlign w:val="center"/>
          </w:tcPr>
          <w:p w14:paraId="5F1AB362">
            <w:pPr>
              <w:jc w:val="right"/>
              <w:rPr>
                <w:color w:val="000000"/>
                <w:sz w:val="28"/>
                <w:szCs w:val="32"/>
              </w:rPr>
            </w:pPr>
          </w:p>
        </w:tc>
        <w:tc>
          <w:tcPr>
            <w:tcW w:w="940" w:type="dxa"/>
            <w:gridSpan w:val="2"/>
            <w:noWrap w:val="0"/>
            <w:vAlign w:val="center"/>
          </w:tcPr>
          <w:p w14:paraId="35258579">
            <w:pPr>
              <w:jc w:val="right"/>
              <w:rPr>
                <w:color w:val="000000"/>
                <w:sz w:val="28"/>
                <w:szCs w:val="32"/>
              </w:rPr>
            </w:pPr>
          </w:p>
        </w:tc>
        <w:tc>
          <w:tcPr>
            <w:tcW w:w="980" w:type="dxa"/>
            <w:noWrap w:val="0"/>
            <w:vAlign w:val="center"/>
          </w:tcPr>
          <w:p w14:paraId="20EFF9AE">
            <w:pPr>
              <w:jc w:val="right"/>
              <w:rPr>
                <w:color w:val="000000"/>
                <w:sz w:val="28"/>
                <w:szCs w:val="32"/>
              </w:rPr>
            </w:pPr>
          </w:p>
        </w:tc>
        <w:tc>
          <w:tcPr>
            <w:tcW w:w="980" w:type="dxa"/>
            <w:noWrap w:val="0"/>
            <w:vAlign w:val="center"/>
          </w:tcPr>
          <w:p w14:paraId="018CC66B">
            <w:pPr>
              <w:jc w:val="right"/>
              <w:rPr>
                <w:color w:val="000000"/>
                <w:sz w:val="28"/>
                <w:szCs w:val="32"/>
              </w:rPr>
            </w:pPr>
          </w:p>
        </w:tc>
        <w:tc>
          <w:tcPr>
            <w:tcW w:w="946" w:type="dxa"/>
            <w:noWrap w:val="0"/>
            <w:vAlign w:val="center"/>
          </w:tcPr>
          <w:p w14:paraId="425C4653">
            <w:pPr>
              <w:jc w:val="right"/>
              <w:rPr>
                <w:color w:val="000000"/>
                <w:sz w:val="28"/>
                <w:szCs w:val="32"/>
              </w:rPr>
            </w:pPr>
          </w:p>
        </w:tc>
      </w:tr>
      <w:tr w14:paraId="64985A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6" w:hRule="exact"/>
          <w:jc w:val="center"/>
        </w:trPr>
        <w:tc>
          <w:tcPr>
            <w:tcW w:w="720" w:type="dxa"/>
            <w:gridSpan w:val="3"/>
            <w:noWrap w:val="0"/>
            <w:vAlign w:val="center"/>
          </w:tcPr>
          <w:p w14:paraId="206C1FD5">
            <w:pPr>
              <w:jc w:val="left"/>
              <w:rPr>
                <w:color w:val="000000"/>
                <w:sz w:val="28"/>
                <w:szCs w:val="32"/>
              </w:rPr>
            </w:pPr>
          </w:p>
        </w:tc>
        <w:tc>
          <w:tcPr>
            <w:tcW w:w="1760" w:type="dxa"/>
            <w:noWrap w:val="0"/>
            <w:vAlign w:val="center"/>
          </w:tcPr>
          <w:p w14:paraId="0FBB316C">
            <w:pPr>
              <w:jc w:val="left"/>
              <w:rPr>
                <w:color w:val="000000"/>
                <w:sz w:val="28"/>
                <w:szCs w:val="32"/>
              </w:rPr>
            </w:pPr>
          </w:p>
        </w:tc>
        <w:tc>
          <w:tcPr>
            <w:tcW w:w="1040" w:type="dxa"/>
            <w:gridSpan w:val="2"/>
            <w:noWrap w:val="0"/>
            <w:vAlign w:val="center"/>
          </w:tcPr>
          <w:p w14:paraId="246C8F12">
            <w:pPr>
              <w:rPr>
                <w:color w:val="000000"/>
                <w:sz w:val="28"/>
                <w:szCs w:val="32"/>
              </w:rPr>
            </w:pPr>
          </w:p>
        </w:tc>
        <w:tc>
          <w:tcPr>
            <w:tcW w:w="940" w:type="dxa"/>
            <w:noWrap w:val="0"/>
            <w:vAlign w:val="center"/>
          </w:tcPr>
          <w:p w14:paraId="7D41E98B">
            <w:pPr>
              <w:rPr>
                <w:color w:val="000000"/>
                <w:sz w:val="28"/>
                <w:szCs w:val="32"/>
              </w:rPr>
            </w:pPr>
          </w:p>
        </w:tc>
        <w:tc>
          <w:tcPr>
            <w:tcW w:w="940" w:type="dxa"/>
            <w:gridSpan w:val="2"/>
            <w:noWrap w:val="0"/>
            <w:vAlign w:val="center"/>
          </w:tcPr>
          <w:p w14:paraId="2E70D334">
            <w:pPr>
              <w:rPr>
                <w:color w:val="000000"/>
                <w:sz w:val="28"/>
                <w:szCs w:val="32"/>
              </w:rPr>
            </w:pPr>
          </w:p>
        </w:tc>
        <w:tc>
          <w:tcPr>
            <w:tcW w:w="980" w:type="dxa"/>
            <w:noWrap w:val="0"/>
            <w:vAlign w:val="center"/>
          </w:tcPr>
          <w:p w14:paraId="719EBD11">
            <w:pPr>
              <w:rPr>
                <w:color w:val="000000"/>
                <w:sz w:val="28"/>
                <w:szCs w:val="32"/>
              </w:rPr>
            </w:pPr>
          </w:p>
        </w:tc>
        <w:tc>
          <w:tcPr>
            <w:tcW w:w="980" w:type="dxa"/>
            <w:noWrap w:val="0"/>
            <w:vAlign w:val="center"/>
          </w:tcPr>
          <w:p w14:paraId="415AB3B8">
            <w:pPr>
              <w:rPr>
                <w:color w:val="000000"/>
                <w:sz w:val="28"/>
                <w:szCs w:val="32"/>
              </w:rPr>
            </w:pPr>
          </w:p>
        </w:tc>
        <w:tc>
          <w:tcPr>
            <w:tcW w:w="946" w:type="dxa"/>
            <w:noWrap w:val="0"/>
            <w:vAlign w:val="center"/>
          </w:tcPr>
          <w:p w14:paraId="3663F609">
            <w:pPr>
              <w:rPr>
                <w:color w:val="000000"/>
                <w:sz w:val="28"/>
                <w:szCs w:val="32"/>
              </w:rPr>
            </w:pPr>
          </w:p>
        </w:tc>
      </w:tr>
      <w:tr w14:paraId="15A52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6" w:hRule="exact"/>
          <w:jc w:val="center"/>
        </w:trPr>
        <w:tc>
          <w:tcPr>
            <w:tcW w:w="720" w:type="dxa"/>
            <w:gridSpan w:val="3"/>
            <w:noWrap w:val="0"/>
            <w:vAlign w:val="center"/>
          </w:tcPr>
          <w:p w14:paraId="5351024D">
            <w:pPr>
              <w:jc w:val="left"/>
              <w:rPr>
                <w:color w:val="000000"/>
                <w:sz w:val="28"/>
                <w:szCs w:val="32"/>
              </w:rPr>
            </w:pPr>
          </w:p>
        </w:tc>
        <w:tc>
          <w:tcPr>
            <w:tcW w:w="1760" w:type="dxa"/>
            <w:noWrap w:val="0"/>
            <w:vAlign w:val="center"/>
          </w:tcPr>
          <w:p w14:paraId="1339CD56">
            <w:pPr>
              <w:jc w:val="left"/>
              <w:rPr>
                <w:color w:val="000000"/>
                <w:sz w:val="28"/>
                <w:szCs w:val="32"/>
              </w:rPr>
            </w:pPr>
          </w:p>
        </w:tc>
        <w:tc>
          <w:tcPr>
            <w:tcW w:w="1040" w:type="dxa"/>
            <w:gridSpan w:val="2"/>
            <w:noWrap w:val="0"/>
            <w:vAlign w:val="center"/>
          </w:tcPr>
          <w:p w14:paraId="2ADFB415">
            <w:pPr>
              <w:rPr>
                <w:color w:val="000000"/>
                <w:sz w:val="28"/>
                <w:szCs w:val="32"/>
              </w:rPr>
            </w:pPr>
          </w:p>
        </w:tc>
        <w:tc>
          <w:tcPr>
            <w:tcW w:w="940" w:type="dxa"/>
            <w:noWrap w:val="0"/>
            <w:vAlign w:val="center"/>
          </w:tcPr>
          <w:p w14:paraId="607CC6FE">
            <w:pPr>
              <w:rPr>
                <w:color w:val="000000"/>
                <w:sz w:val="28"/>
                <w:szCs w:val="32"/>
              </w:rPr>
            </w:pPr>
          </w:p>
        </w:tc>
        <w:tc>
          <w:tcPr>
            <w:tcW w:w="940" w:type="dxa"/>
            <w:gridSpan w:val="2"/>
            <w:noWrap w:val="0"/>
            <w:vAlign w:val="center"/>
          </w:tcPr>
          <w:p w14:paraId="09B04E45">
            <w:pPr>
              <w:rPr>
                <w:color w:val="000000"/>
                <w:sz w:val="28"/>
                <w:szCs w:val="32"/>
              </w:rPr>
            </w:pPr>
          </w:p>
        </w:tc>
        <w:tc>
          <w:tcPr>
            <w:tcW w:w="980" w:type="dxa"/>
            <w:noWrap w:val="0"/>
            <w:vAlign w:val="center"/>
          </w:tcPr>
          <w:p w14:paraId="3EB631FE">
            <w:pPr>
              <w:rPr>
                <w:color w:val="000000"/>
                <w:sz w:val="28"/>
                <w:szCs w:val="32"/>
              </w:rPr>
            </w:pPr>
          </w:p>
        </w:tc>
        <w:tc>
          <w:tcPr>
            <w:tcW w:w="980" w:type="dxa"/>
            <w:noWrap w:val="0"/>
            <w:vAlign w:val="center"/>
          </w:tcPr>
          <w:p w14:paraId="6E574547">
            <w:pPr>
              <w:rPr>
                <w:color w:val="000000"/>
                <w:sz w:val="28"/>
                <w:szCs w:val="32"/>
              </w:rPr>
            </w:pPr>
          </w:p>
        </w:tc>
        <w:tc>
          <w:tcPr>
            <w:tcW w:w="946" w:type="dxa"/>
            <w:noWrap w:val="0"/>
            <w:vAlign w:val="center"/>
          </w:tcPr>
          <w:p w14:paraId="03B5CDA5">
            <w:pPr>
              <w:rPr>
                <w:color w:val="000000"/>
                <w:sz w:val="28"/>
                <w:szCs w:val="32"/>
              </w:rPr>
            </w:pPr>
          </w:p>
        </w:tc>
      </w:tr>
      <w:tr w14:paraId="432034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6" w:hRule="exact"/>
          <w:jc w:val="center"/>
        </w:trPr>
        <w:tc>
          <w:tcPr>
            <w:tcW w:w="720" w:type="dxa"/>
            <w:gridSpan w:val="3"/>
            <w:noWrap w:val="0"/>
            <w:vAlign w:val="center"/>
          </w:tcPr>
          <w:p w14:paraId="49FBB8B8">
            <w:pPr>
              <w:jc w:val="left"/>
              <w:rPr>
                <w:color w:val="000000"/>
                <w:sz w:val="28"/>
                <w:szCs w:val="32"/>
              </w:rPr>
            </w:pPr>
          </w:p>
        </w:tc>
        <w:tc>
          <w:tcPr>
            <w:tcW w:w="1760" w:type="dxa"/>
            <w:noWrap w:val="0"/>
            <w:vAlign w:val="center"/>
          </w:tcPr>
          <w:p w14:paraId="2099C47B">
            <w:pPr>
              <w:jc w:val="left"/>
              <w:rPr>
                <w:color w:val="000000"/>
                <w:sz w:val="28"/>
                <w:szCs w:val="32"/>
              </w:rPr>
            </w:pPr>
          </w:p>
        </w:tc>
        <w:tc>
          <w:tcPr>
            <w:tcW w:w="1040" w:type="dxa"/>
            <w:gridSpan w:val="2"/>
            <w:noWrap w:val="0"/>
            <w:vAlign w:val="center"/>
          </w:tcPr>
          <w:p w14:paraId="21AE751B">
            <w:pPr>
              <w:rPr>
                <w:color w:val="000000"/>
                <w:sz w:val="28"/>
                <w:szCs w:val="32"/>
              </w:rPr>
            </w:pPr>
          </w:p>
        </w:tc>
        <w:tc>
          <w:tcPr>
            <w:tcW w:w="940" w:type="dxa"/>
            <w:noWrap w:val="0"/>
            <w:vAlign w:val="center"/>
          </w:tcPr>
          <w:p w14:paraId="5E644CA6">
            <w:pPr>
              <w:rPr>
                <w:color w:val="000000"/>
                <w:sz w:val="28"/>
                <w:szCs w:val="32"/>
              </w:rPr>
            </w:pPr>
          </w:p>
        </w:tc>
        <w:tc>
          <w:tcPr>
            <w:tcW w:w="940" w:type="dxa"/>
            <w:gridSpan w:val="2"/>
            <w:noWrap w:val="0"/>
            <w:vAlign w:val="center"/>
          </w:tcPr>
          <w:p w14:paraId="7695F47A">
            <w:pPr>
              <w:rPr>
                <w:color w:val="000000"/>
                <w:sz w:val="28"/>
                <w:szCs w:val="32"/>
              </w:rPr>
            </w:pPr>
          </w:p>
        </w:tc>
        <w:tc>
          <w:tcPr>
            <w:tcW w:w="980" w:type="dxa"/>
            <w:noWrap w:val="0"/>
            <w:vAlign w:val="center"/>
          </w:tcPr>
          <w:p w14:paraId="6BF98239">
            <w:pPr>
              <w:rPr>
                <w:color w:val="000000"/>
                <w:sz w:val="28"/>
                <w:szCs w:val="32"/>
              </w:rPr>
            </w:pPr>
          </w:p>
        </w:tc>
        <w:tc>
          <w:tcPr>
            <w:tcW w:w="980" w:type="dxa"/>
            <w:noWrap w:val="0"/>
            <w:vAlign w:val="center"/>
          </w:tcPr>
          <w:p w14:paraId="08643BFE">
            <w:pPr>
              <w:rPr>
                <w:color w:val="000000"/>
                <w:sz w:val="28"/>
                <w:szCs w:val="32"/>
              </w:rPr>
            </w:pPr>
          </w:p>
        </w:tc>
        <w:tc>
          <w:tcPr>
            <w:tcW w:w="946" w:type="dxa"/>
            <w:noWrap w:val="0"/>
            <w:vAlign w:val="center"/>
          </w:tcPr>
          <w:p w14:paraId="7FF9C26F">
            <w:pPr>
              <w:rPr>
                <w:color w:val="000000"/>
                <w:sz w:val="28"/>
                <w:szCs w:val="32"/>
              </w:rPr>
            </w:pPr>
          </w:p>
        </w:tc>
      </w:tr>
      <w:tr w14:paraId="41F64A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6" w:hRule="exact"/>
          <w:jc w:val="center"/>
        </w:trPr>
        <w:tc>
          <w:tcPr>
            <w:tcW w:w="720" w:type="dxa"/>
            <w:gridSpan w:val="3"/>
            <w:noWrap w:val="0"/>
            <w:vAlign w:val="center"/>
          </w:tcPr>
          <w:p w14:paraId="19C41E9F">
            <w:pPr>
              <w:jc w:val="left"/>
              <w:rPr>
                <w:color w:val="000000"/>
                <w:sz w:val="28"/>
                <w:szCs w:val="32"/>
              </w:rPr>
            </w:pPr>
          </w:p>
        </w:tc>
        <w:tc>
          <w:tcPr>
            <w:tcW w:w="1760" w:type="dxa"/>
            <w:noWrap w:val="0"/>
            <w:vAlign w:val="center"/>
          </w:tcPr>
          <w:p w14:paraId="3DD404E0">
            <w:pPr>
              <w:jc w:val="left"/>
              <w:rPr>
                <w:color w:val="000000"/>
                <w:sz w:val="28"/>
                <w:szCs w:val="32"/>
              </w:rPr>
            </w:pPr>
          </w:p>
        </w:tc>
        <w:tc>
          <w:tcPr>
            <w:tcW w:w="1040" w:type="dxa"/>
            <w:gridSpan w:val="2"/>
            <w:noWrap w:val="0"/>
            <w:vAlign w:val="center"/>
          </w:tcPr>
          <w:p w14:paraId="103756F3">
            <w:pPr>
              <w:jc w:val="right"/>
              <w:rPr>
                <w:color w:val="000000"/>
                <w:sz w:val="28"/>
                <w:szCs w:val="32"/>
              </w:rPr>
            </w:pPr>
          </w:p>
        </w:tc>
        <w:tc>
          <w:tcPr>
            <w:tcW w:w="940" w:type="dxa"/>
            <w:noWrap w:val="0"/>
            <w:vAlign w:val="center"/>
          </w:tcPr>
          <w:p w14:paraId="69065EBD">
            <w:pPr>
              <w:jc w:val="right"/>
              <w:rPr>
                <w:color w:val="000000"/>
                <w:sz w:val="28"/>
                <w:szCs w:val="32"/>
              </w:rPr>
            </w:pPr>
          </w:p>
        </w:tc>
        <w:tc>
          <w:tcPr>
            <w:tcW w:w="940" w:type="dxa"/>
            <w:gridSpan w:val="2"/>
            <w:noWrap w:val="0"/>
            <w:vAlign w:val="center"/>
          </w:tcPr>
          <w:p w14:paraId="68A2E659">
            <w:pPr>
              <w:jc w:val="right"/>
              <w:rPr>
                <w:color w:val="000000"/>
                <w:sz w:val="28"/>
                <w:szCs w:val="32"/>
              </w:rPr>
            </w:pPr>
          </w:p>
        </w:tc>
        <w:tc>
          <w:tcPr>
            <w:tcW w:w="980" w:type="dxa"/>
            <w:noWrap w:val="0"/>
            <w:vAlign w:val="center"/>
          </w:tcPr>
          <w:p w14:paraId="648AF5F0">
            <w:pPr>
              <w:jc w:val="right"/>
              <w:rPr>
                <w:color w:val="000000"/>
                <w:sz w:val="28"/>
                <w:szCs w:val="32"/>
              </w:rPr>
            </w:pPr>
          </w:p>
        </w:tc>
        <w:tc>
          <w:tcPr>
            <w:tcW w:w="980" w:type="dxa"/>
            <w:noWrap w:val="0"/>
            <w:vAlign w:val="center"/>
          </w:tcPr>
          <w:p w14:paraId="3D69EA69">
            <w:pPr>
              <w:jc w:val="right"/>
              <w:rPr>
                <w:color w:val="000000"/>
                <w:sz w:val="28"/>
                <w:szCs w:val="32"/>
              </w:rPr>
            </w:pPr>
          </w:p>
        </w:tc>
        <w:tc>
          <w:tcPr>
            <w:tcW w:w="946" w:type="dxa"/>
            <w:noWrap w:val="0"/>
            <w:vAlign w:val="center"/>
          </w:tcPr>
          <w:p w14:paraId="17D0BAE0">
            <w:pPr>
              <w:jc w:val="right"/>
              <w:rPr>
                <w:color w:val="000000"/>
                <w:sz w:val="28"/>
                <w:szCs w:val="32"/>
              </w:rPr>
            </w:pPr>
          </w:p>
        </w:tc>
      </w:tr>
      <w:tr w14:paraId="149E50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6" w:hRule="exact"/>
          <w:jc w:val="center"/>
        </w:trPr>
        <w:tc>
          <w:tcPr>
            <w:tcW w:w="720" w:type="dxa"/>
            <w:gridSpan w:val="3"/>
            <w:noWrap w:val="0"/>
            <w:vAlign w:val="center"/>
          </w:tcPr>
          <w:p w14:paraId="4A7382C5">
            <w:pPr>
              <w:jc w:val="left"/>
              <w:rPr>
                <w:color w:val="000000"/>
                <w:sz w:val="28"/>
                <w:szCs w:val="32"/>
              </w:rPr>
            </w:pPr>
          </w:p>
        </w:tc>
        <w:tc>
          <w:tcPr>
            <w:tcW w:w="1760" w:type="dxa"/>
            <w:noWrap w:val="0"/>
            <w:vAlign w:val="center"/>
          </w:tcPr>
          <w:p w14:paraId="065F06AE">
            <w:pPr>
              <w:jc w:val="left"/>
              <w:rPr>
                <w:color w:val="000000"/>
                <w:sz w:val="28"/>
                <w:szCs w:val="32"/>
              </w:rPr>
            </w:pPr>
          </w:p>
        </w:tc>
        <w:tc>
          <w:tcPr>
            <w:tcW w:w="1040" w:type="dxa"/>
            <w:gridSpan w:val="2"/>
            <w:noWrap w:val="0"/>
            <w:vAlign w:val="center"/>
          </w:tcPr>
          <w:p w14:paraId="2E7E7B5E">
            <w:pPr>
              <w:jc w:val="right"/>
              <w:rPr>
                <w:color w:val="000000"/>
                <w:sz w:val="28"/>
                <w:szCs w:val="32"/>
              </w:rPr>
            </w:pPr>
          </w:p>
        </w:tc>
        <w:tc>
          <w:tcPr>
            <w:tcW w:w="940" w:type="dxa"/>
            <w:noWrap w:val="0"/>
            <w:vAlign w:val="center"/>
          </w:tcPr>
          <w:p w14:paraId="42C64DCF">
            <w:pPr>
              <w:jc w:val="right"/>
              <w:rPr>
                <w:color w:val="000000"/>
                <w:sz w:val="28"/>
                <w:szCs w:val="32"/>
              </w:rPr>
            </w:pPr>
          </w:p>
        </w:tc>
        <w:tc>
          <w:tcPr>
            <w:tcW w:w="940" w:type="dxa"/>
            <w:gridSpan w:val="2"/>
            <w:noWrap w:val="0"/>
            <w:vAlign w:val="center"/>
          </w:tcPr>
          <w:p w14:paraId="11AB7C3A">
            <w:pPr>
              <w:jc w:val="right"/>
              <w:rPr>
                <w:color w:val="000000"/>
                <w:sz w:val="28"/>
                <w:szCs w:val="32"/>
              </w:rPr>
            </w:pPr>
          </w:p>
        </w:tc>
        <w:tc>
          <w:tcPr>
            <w:tcW w:w="980" w:type="dxa"/>
            <w:noWrap w:val="0"/>
            <w:vAlign w:val="center"/>
          </w:tcPr>
          <w:p w14:paraId="35AA3234">
            <w:pPr>
              <w:jc w:val="right"/>
              <w:rPr>
                <w:color w:val="000000"/>
                <w:sz w:val="28"/>
                <w:szCs w:val="32"/>
              </w:rPr>
            </w:pPr>
          </w:p>
        </w:tc>
        <w:tc>
          <w:tcPr>
            <w:tcW w:w="980" w:type="dxa"/>
            <w:noWrap w:val="0"/>
            <w:vAlign w:val="center"/>
          </w:tcPr>
          <w:p w14:paraId="378C1EE7">
            <w:pPr>
              <w:jc w:val="right"/>
              <w:rPr>
                <w:color w:val="000000"/>
                <w:sz w:val="28"/>
                <w:szCs w:val="32"/>
              </w:rPr>
            </w:pPr>
          </w:p>
        </w:tc>
        <w:tc>
          <w:tcPr>
            <w:tcW w:w="946" w:type="dxa"/>
            <w:noWrap w:val="0"/>
            <w:vAlign w:val="center"/>
          </w:tcPr>
          <w:p w14:paraId="5827D324">
            <w:pPr>
              <w:jc w:val="right"/>
              <w:rPr>
                <w:color w:val="000000"/>
                <w:sz w:val="28"/>
                <w:szCs w:val="32"/>
              </w:rPr>
            </w:pPr>
          </w:p>
        </w:tc>
      </w:tr>
      <w:tr w14:paraId="3396C1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6" w:hRule="exact"/>
          <w:jc w:val="center"/>
        </w:trPr>
        <w:tc>
          <w:tcPr>
            <w:tcW w:w="720" w:type="dxa"/>
            <w:gridSpan w:val="3"/>
            <w:noWrap w:val="0"/>
            <w:vAlign w:val="center"/>
          </w:tcPr>
          <w:p w14:paraId="47147116">
            <w:pPr>
              <w:jc w:val="left"/>
              <w:rPr>
                <w:color w:val="000000"/>
                <w:sz w:val="28"/>
                <w:szCs w:val="32"/>
              </w:rPr>
            </w:pPr>
          </w:p>
        </w:tc>
        <w:tc>
          <w:tcPr>
            <w:tcW w:w="1760" w:type="dxa"/>
            <w:noWrap w:val="0"/>
            <w:vAlign w:val="center"/>
          </w:tcPr>
          <w:p w14:paraId="67ECC89B">
            <w:pPr>
              <w:jc w:val="left"/>
              <w:rPr>
                <w:color w:val="000000"/>
                <w:sz w:val="28"/>
                <w:szCs w:val="32"/>
              </w:rPr>
            </w:pPr>
          </w:p>
        </w:tc>
        <w:tc>
          <w:tcPr>
            <w:tcW w:w="1040" w:type="dxa"/>
            <w:gridSpan w:val="2"/>
            <w:noWrap w:val="0"/>
            <w:vAlign w:val="center"/>
          </w:tcPr>
          <w:p w14:paraId="4EA54D04">
            <w:pPr>
              <w:jc w:val="right"/>
              <w:rPr>
                <w:color w:val="000000"/>
                <w:sz w:val="28"/>
                <w:szCs w:val="32"/>
              </w:rPr>
            </w:pPr>
          </w:p>
        </w:tc>
        <w:tc>
          <w:tcPr>
            <w:tcW w:w="940" w:type="dxa"/>
            <w:noWrap w:val="0"/>
            <w:vAlign w:val="center"/>
          </w:tcPr>
          <w:p w14:paraId="13F10755">
            <w:pPr>
              <w:jc w:val="right"/>
              <w:rPr>
                <w:color w:val="000000"/>
                <w:sz w:val="28"/>
                <w:szCs w:val="32"/>
              </w:rPr>
            </w:pPr>
          </w:p>
        </w:tc>
        <w:tc>
          <w:tcPr>
            <w:tcW w:w="940" w:type="dxa"/>
            <w:gridSpan w:val="2"/>
            <w:noWrap w:val="0"/>
            <w:vAlign w:val="center"/>
          </w:tcPr>
          <w:p w14:paraId="678B11AD">
            <w:pPr>
              <w:jc w:val="right"/>
              <w:rPr>
                <w:color w:val="000000"/>
                <w:sz w:val="28"/>
                <w:szCs w:val="32"/>
              </w:rPr>
            </w:pPr>
          </w:p>
        </w:tc>
        <w:tc>
          <w:tcPr>
            <w:tcW w:w="980" w:type="dxa"/>
            <w:noWrap w:val="0"/>
            <w:vAlign w:val="center"/>
          </w:tcPr>
          <w:p w14:paraId="1C999D10">
            <w:pPr>
              <w:jc w:val="right"/>
              <w:rPr>
                <w:color w:val="000000"/>
                <w:sz w:val="28"/>
                <w:szCs w:val="32"/>
              </w:rPr>
            </w:pPr>
          </w:p>
        </w:tc>
        <w:tc>
          <w:tcPr>
            <w:tcW w:w="980" w:type="dxa"/>
            <w:noWrap w:val="0"/>
            <w:vAlign w:val="center"/>
          </w:tcPr>
          <w:p w14:paraId="723140E9">
            <w:pPr>
              <w:jc w:val="right"/>
              <w:rPr>
                <w:color w:val="000000"/>
                <w:sz w:val="28"/>
                <w:szCs w:val="32"/>
              </w:rPr>
            </w:pPr>
          </w:p>
        </w:tc>
        <w:tc>
          <w:tcPr>
            <w:tcW w:w="946" w:type="dxa"/>
            <w:noWrap w:val="0"/>
            <w:vAlign w:val="center"/>
          </w:tcPr>
          <w:p w14:paraId="00A72779">
            <w:pPr>
              <w:rPr>
                <w:color w:val="000000"/>
                <w:sz w:val="28"/>
                <w:szCs w:val="32"/>
              </w:rPr>
            </w:pPr>
          </w:p>
        </w:tc>
      </w:tr>
      <w:tr w14:paraId="7BB014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6" w:hRule="exact"/>
          <w:jc w:val="center"/>
        </w:trPr>
        <w:tc>
          <w:tcPr>
            <w:tcW w:w="720" w:type="dxa"/>
            <w:gridSpan w:val="3"/>
            <w:noWrap w:val="0"/>
            <w:vAlign w:val="center"/>
          </w:tcPr>
          <w:p w14:paraId="37187549">
            <w:pPr>
              <w:jc w:val="left"/>
              <w:rPr>
                <w:color w:val="000000"/>
                <w:sz w:val="28"/>
                <w:szCs w:val="32"/>
              </w:rPr>
            </w:pPr>
          </w:p>
        </w:tc>
        <w:tc>
          <w:tcPr>
            <w:tcW w:w="1760" w:type="dxa"/>
            <w:noWrap w:val="0"/>
            <w:vAlign w:val="center"/>
          </w:tcPr>
          <w:p w14:paraId="26BDA4C0">
            <w:pPr>
              <w:jc w:val="left"/>
              <w:rPr>
                <w:color w:val="000000"/>
                <w:sz w:val="28"/>
                <w:szCs w:val="32"/>
              </w:rPr>
            </w:pPr>
          </w:p>
        </w:tc>
        <w:tc>
          <w:tcPr>
            <w:tcW w:w="1040" w:type="dxa"/>
            <w:gridSpan w:val="2"/>
            <w:noWrap w:val="0"/>
            <w:vAlign w:val="center"/>
          </w:tcPr>
          <w:p w14:paraId="11606EA0">
            <w:pPr>
              <w:jc w:val="right"/>
              <w:rPr>
                <w:color w:val="000000"/>
                <w:sz w:val="28"/>
                <w:szCs w:val="32"/>
              </w:rPr>
            </w:pPr>
          </w:p>
        </w:tc>
        <w:tc>
          <w:tcPr>
            <w:tcW w:w="940" w:type="dxa"/>
            <w:noWrap w:val="0"/>
            <w:vAlign w:val="center"/>
          </w:tcPr>
          <w:p w14:paraId="2294E9D2">
            <w:pPr>
              <w:jc w:val="right"/>
              <w:rPr>
                <w:color w:val="000000"/>
                <w:sz w:val="28"/>
                <w:szCs w:val="32"/>
              </w:rPr>
            </w:pPr>
          </w:p>
        </w:tc>
        <w:tc>
          <w:tcPr>
            <w:tcW w:w="940" w:type="dxa"/>
            <w:gridSpan w:val="2"/>
            <w:noWrap w:val="0"/>
            <w:vAlign w:val="center"/>
          </w:tcPr>
          <w:p w14:paraId="0497E740">
            <w:pPr>
              <w:jc w:val="right"/>
              <w:rPr>
                <w:color w:val="000000"/>
                <w:sz w:val="28"/>
                <w:szCs w:val="32"/>
              </w:rPr>
            </w:pPr>
          </w:p>
        </w:tc>
        <w:tc>
          <w:tcPr>
            <w:tcW w:w="980" w:type="dxa"/>
            <w:noWrap w:val="0"/>
            <w:vAlign w:val="center"/>
          </w:tcPr>
          <w:p w14:paraId="1BB8EC2B">
            <w:pPr>
              <w:jc w:val="right"/>
              <w:rPr>
                <w:color w:val="000000"/>
                <w:sz w:val="28"/>
                <w:szCs w:val="32"/>
              </w:rPr>
            </w:pPr>
          </w:p>
        </w:tc>
        <w:tc>
          <w:tcPr>
            <w:tcW w:w="980" w:type="dxa"/>
            <w:noWrap w:val="0"/>
            <w:vAlign w:val="center"/>
          </w:tcPr>
          <w:p w14:paraId="13441D15">
            <w:pPr>
              <w:jc w:val="right"/>
              <w:rPr>
                <w:color w:val="000000"/>
                <w:sz w:val="28"/>
                <w:szCs w:val="32"/>
              </w:rPr>
            </w:pPr>
          </w:p>
        </w:tc>
        <w:tc>
          <w:tcPr>
            <w:tcW w:w="946" w:type="dxa"/>
            <w:noWrap w:val="0"/>
            <w:vAlign w:val="center"/>
          </w:tcPr>
          <w:p w14:paraId="08B7612E">
            <w:pPr>
              <w:jc w:val="right"/>
              <w:rPr>
                <w:color w:val="000000"/>
                <w:sz w:val="28"/>
                <w:szCs w:val="32"/>
              </w:rPr>
            </w:pPr>
          </w:p>
        </w:tc>
      </w:tr>
      <w:tr w14:paraId="5285DD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43" w:hRule="exact"/>
          <w:jc w:val="center"/>
        </w:trPr>
        <w:tc>
          <w:tcPr>
            <w:tcW w:w="8306" w:type="dxa"/>
            <w:gridSpan w:val="12"/>
            <w:tcBorders>
              <w:left w:val="single" w:color="FFFFFF" w:sz="4" w:space="0"/>
              <w:bottom w:val="single" w:color="FFFFFF" w:sz="4" w:space="0"/>
              <w:right w:val="single" w:color="FFFFFF" w:sz="4" w:space="0"/>
            </w:tcBorders>
            <w:noWrap w:val="0"/>
            <w:vAlign w:val="center"/>
          </w:tcPr>
          <w:p w14:paraId="3A5B3A19">
            <w:pPr>
              <w:jc w:val="left"/>
              <w:rPr>
                <w:color w:val="000000"/>
                <w:sz w:val="28"/>
                <w:szCs w:val="32"/>
              </w:rPr>
            </w:pPr>
            <w:r>
              <w:rPr>
                <w:rFonts w:ascii="宋体" w:hAnsi="宋体" w:eastAsia="宋体" w:cs="宋体"/>
                <w:b w:val="0"/>
                <w:i w:val="0"/>
                <w:color w:val="000000"/>
                <w:sz w:val="16"/>
                <w:szCs w:val="32"/>
              </w:rPr>
              <w:t>注：1.本表反映部门(单位)本年度政府性基金预算财政拨款收入、支出及结转和结余情况。</w:t>
            </w:r>
          </w:p>
          <w:p w14:paraId="68FEDAD5">
            <w:pPr>
              <w:jc w:val="left"/>
              <w:rPr>
                <w:color w:val="000000"/>
                <w:sz w:val="28"/>
                <w:szCs w:val="32"/>
              </w:rPr>
            </w:pPr>
            <w:r>
              <w:rPr>
                <w:rFonts w:ascii="宋体" w:hAnsi="宋体" w:eastAsia="宋体" w:cs="宋体"/>
                <w:b w:val="0"/>
                <w:i w:val="0"/>
                <w:color w:val="000000"/>
                <w:sz w:val="16"/>
                <w:szCs w:val="32"/>
              </w:rPr>
              <w:t xml:space="preserve">    2.当本表数据为空时，即本部门(单位)无政府性基金预算财政拨款收入、支出。</w:t>
            </w:r>
          </w:p>
        </w:tc>
      </w:tr>
    </w:tbl>
    <w:p w14:paraId="29D86E97">
      <w:pPr>
        <w:keepNext w:val="0"/>
        <w:keepLines w:val="0"/>
        <w:pageBreakBefore w:val="0"/>
        <w:widowControl w:val="0"/>
        <w:kinsoku/>
        <w:wordWrap/>
        <w:overflowPunct/>
        <w:topLinePunct w:val="0"/>
        <w:autoSpaceDE/>
        <w:autoSpaceDN/>
        <w:bidi w:val="0"/>
        <w:adjustRightInd/>
        <w:snapToGrid/>
        <w:jc w:val="both"/>
        <w:textAlignment w:val="auto"/>
        <w:outlineLvl w:val="1"/>
        <w:rPr>
          <w:rFonts w:hint="eastAsia" w:ascii="黑体" w:hAnsi="宋体" w:eastAsia="黑体" w:cs="黑体"/>
          <w:color w:val="000000"/>
          <w:sz w:val="32"/>
          <w:szCs w:val="32"/>
          <w:lang w:bidi="zh-HK"/>
        </w:rPr>
      </w:pPr>
    </w:p>
    <w:p w14:paraId="32768D04">
      <w:pPr>
        <w:keepNext w:val="0"/>
        <w:keepLines w:val="0"/>
        <w:pageBreakBefore w:val="0"/>
        <w:widowControl w:val="0"/>
        <w:kinsoku/>
        <w:wordWrap/>
        <w:overflowPunct/>
        <w:topLinePunct w:val="0"/>
        <w:autoSpaceDE/>
        <w:autoSpaceDN/>
        <w:bidi w:val="0"/>
        <w:adjustRightInd/>
        <w:snapToGrid/>
        <w:jc w:val="center"/>
        <w:textAlignment w:val="auto"/>
        <w:outlineLvl w:val="1"/>
        <w:rPr>
          <w:rFonts w:hint="eastAsia" w:ascii="黑体" w:hAnsi="宋体" w:eastAsia="黑体" w:cs="黑体"/>
          <w:color w:val="000000"/>
          <w:sz w:val="32"/>
          <w:szCs w:val="32"/>
          <w:lang w:bidi="zh-HK"/>
        </w:rPr>
      </w:pPr>
      <w:r>
        <w:rPr>
          <w:rFonts w:hint="eastAsia" w:ascii="黑体" w:hAnsi="宋体" w:eastAsia="黑体" w:cs="黑体"/>
          <w:color w:val="000000"/>
          <w:sz w:val="32"/>
          <w:szCs w:val="32"/>
          <w:lang w:bidi="zh-HK"/>
        </w:rPr>
        <w:t>国有资本经营预算财政拨款支出决算表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400"/>
        <w:gridCol w:w="380"/>
        <w:gridCol w:w="400"/>
        <w:gridCol w:w="1973"/>
        <w:gridCol w:w="1167"/>
        <w:gridCol w:w="833"/>
        <w:gridCol w:w="447"/>
        <w:gridCol w:w="1400"/>
        <w:gridCol w:w="1306"/>
      </w:tblGrid>
      <w:tr w14:paraId="112BC20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9"/>
            <w:noWrap w:val="0"/>
            <w:vAlign w:val="top"/>
          </w:tcPr>
          <w:p w14:paraId="3BFF724F">
            <w:pPr>
              <w:jc w:val="right"/>
              <w:rPr>
                <w:color w:val="000000"/>
              </w:rPr>
            </w:pPr>
            <w:r>
              <w:rPr>
                <w:rFonts w:hint="eastAsia" w:ascii="宋体" w:hAnsi="宋体" w:cs="宋体"/>
                <w:color w:val="000000"/>
                <w:sz w:val="20"/>
                <w:lang w:eastAsia="zh-CN"/>
              </w:rPr>
              <w:t>公开</w:t>
            </w:r>
            <w:r>
              <w:rPr>
                <w:rFonts w:ascii="宋体" w:hAnsi="宋体" w:eastAsia="宋体" w:cs="宋体"/>
                <w:color w:val="000000"/>
                <w:sz w:val="20"/>
              </w:rPr>
              <w:t>08表</w:t>
            </w:r>
          </w:p>
        </w:tc>
      </w:tr>
      <w:tr w14:paraId="132D0D5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4"/>
            <w:noWrap w:val="0"/>
            <w:vAlign w:val="top"/>
          </w:tcPr>
          <w:p w14:paraId="5B119496">
            <w:pPr>
              <w:jc w:val="left"/>
              <w:rPr>
                <w:color w:val="000000"/>
              </w:rPr>
            </w:pPr>
            <w:r>
              <w:rPr>
                <w:rFonts w:ascii="宋体" w:hAnsi="宋体" w:eastAsia="宋体" w:cs="宋体"/>
                <w:color w:val="000000"/>
                <w:sz w:val="20"/>
                <w:lang w:val="en-US" w:eastAsia="zh-CN"/>
              </w:rPr>
              <w:t>部门：</w:t>
            </w:r>
          </w:p>
        </w:tc>
        <w:tc>
          <w:tcPr>
            <w:tcW w:w="2000" w:type="dxa"/>
            <w:gridSpan w:val="2"/>
            <w:noWrap w:val="0"/>
            <w:vAlign w:val="top"/>
          </w:tcPr>
          <w:p w14:paraId="59DFB818">
            <w:pPr>
              <w:jc w:val="center"/>
              <w:rPr>
                <w:color w:val="000000"/>
              </w:rPr>
            </w:pPr>
            <w:r>
              <w:rPr>
                <w:rFonts w:ascii="宋体" w:hAnsi="宋体" w:eastAsia="宋体" w:cs="宋体"/>
                <w:color w:val="000000"/>
                <w:sz w:val="20"/>
              </w:rPr>
              <w:t>202</w:t>
            </w:r>
            <w:r>
              <w:rPr>
                <w:rFonts w:hint="eastAsia" w:ascii="宋体" w:hAnsi="宋体" w:cs="宋体"/>
                <w:color w:val="000000"/>
                <w:sz w:val="20"/>
                <w:lang w:val="en-US" w:eastAsia="zh-CN"/>
              </w:rPr>
              <w:t>4</w:t>
            </w:r>
            <w:r>
              <w:rPr>
                <w:rFonts w:ascii="宋体" w:hAnsi="宋体" w:eastAsia="宋体" w:cs="宋体"/>
                <w:color w:val="000000"/>
                <w:sz w:val="20"/>
              </w:rPr>
              <w:t>年度</w:t>
            </w:r>
          </w:p>
        </w:tc>
        <w:tc>
          <w:tcPr>
            <w:tcW w:w="3153" w:type="dxa"/>
            <w:gridSpan w:val="3"/>
            <w:noWrap w:val="0"/>
            <w:vAlign w:val="top"/>
          </w:tcPr>
          <w:p w14:paraId="404FAAB9">
            <w:pPr>
              <w:jc w:val="right"/>
              <w:rPr>
                <w:color w:val="000000"/>
              </w:rPr>
            </w:pPr>
            <w:r>
              <w:rPr>
                <w:rFonts w:ascii="宋体" w:hAnsi="宋体" w:eastAsia="宋体" w:cs="宋体"/>
                <w:color w:val="000000"/>
                <w:sz w:val="20"/>
              </w:rPr>
              <w:t>金额单位：万元</w:t>
            </w:r>
          </w:p>
        </w:tc>
      </w:tr>
      <w:tr w14:paraId="21004F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3" w:hRule="exact"/>
          <w:jc w:val="center"/>
        </w:trPr>
        <w:tc>
          <w:tcPr>
            <w:tcW w:w="4320" w:type="dxa"/>
            <w:gridSpan w:val="5"/>
            <w:noWrap w:val="0"/>
            <w:vAlign w:val="center"/>
          </w:tcPr>
          <w:p w14:paraId="632DEE37">
            <w:pPr>
              <w:jc w:val="center"/>
              <w:rPr>
                <w:color w:val="000000"/>
              </w:rPr>
            </w:pPr>
            <w:r>
              <w:rPr>
                <w:rFonts w:ascii="宋体" w:hAnsi="宋体" w:eastAsia="宋体" w:cs="宋体"/>
                <w:b w:val="0"/>
                <w:i w:val="0"/>
                <w:color w:val="000000"/>
                <w:sz w:val="16"/>
              </w:rPr>
              <w:t>项    目</w:t>
            </w:r>
          </w:p>
        </w:tc>
        <w:tc>
          <w:tcPr>
            <w:tcW w:w="1280" w:type="dxa"/>
            <w:gridSpan w:val="2"/>
            <w:vMerge w:val="restart"/>
            <w:noWrap w:val="0"/>
            <w:vAlign w:val="center"/>
          </w:tcPr>
          <w:p w14:paraId="0615713B">
            <w:pPr>
              <w:jc w:val="center"/>
              <w:rPr>
                <w:color w:val="000000"/>
              </w:rPr>
            </w:pPr>
            <w:r>
              <w:rPr>
                <w:rFonts w:ascii="宋体" w:hAnsi="宋体" w:eastAsia="宋体" w:cs="宋体"/>
                <w:b w:val="0"/>
                <w:i w:val="0"/>
                <w:color w:val="000000"/>
                <w:sz w:val="16"/>
              </w:rPr>
              <w:t>合计</w:t>
            </w:r>
          </w:p>
        </w:tc>
        <w:tc>
          <w:tcPr>
            <w:tcW w:w="1400" w:type="dxa"/>
            <w:vMerge w:val="restart"/>
            <w:noWrap w:val="0"/>
            <w:vAlign w:val="center"/>
          </w:tcPr>
          <w:p w14:paraId="3D3302E7">
            <w:pPr>
              <w:jc w:val="center"/>
              <w:rPr>
                <w:color w:val="000000"/>
              </w:rPr>
            </w:pPr>
            <w:r>
              <w:rPr>
                <w:rFonts w:ascii="宋体" w:hAnsi="宋体" w:eastAsia="宋体" w:cs="宋体"/>
                <w:b w:val="0"/>
                <w:i w:val="0"/>
                <w:color w:val="000000"/>
                <w:sz w:val="16"/>
              </w:rPr>
              <w:t>基本支出</w:t>
            </w:r>
          </w:p>
        </w:tc>
        <w:tc>
          <w:tcPr>
            <w:tcW w:w="1306" w:type="dxa"/>
            <w:vMerge w:val="restart"/>
            <w:noWrap w:val="0"/>
            <w:vAlign w:val="center"/>
          </w:tcPr>
          <w:p w14:paraId="6DE963E7">
            <w:pPr>
              <w:jc w:val="center"/>
              <w:rPr>
                <w:color w:val="000000"/>
              </w:rPr>
            </w:pPr>
            <w:r>
              <w:rPr>
                <w:rFonts w:ascii="宋体" w:hAnsi="宋体" w:eastAsia="宋体" w:cs="宋体"/>
                <w:b w:val="0"/>
                <w:i w:val="0"/>
                <w:color w:val="000000"/>
                <w:sz w:val="16"/>
              </w:rPr>
              <w:t>项目支出</w:t>
            </w:r>
          </w:p>
        </w:tc>
      </w:tr>
      <w:tr w14:paraId="5E5863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3" w:hRule="exact"/>
          <w:jc w:val="center"/>
        </w:trPr>
        <w:tc>
          <w:tcPr>
            <w:tcW w:w="1180" w:type="dxa"/>
            <w:gridSpan w:val="3"/>
            <w:vMerge w:val="restart"/>
            <w:noWrap w:val="0"/>
            <w:vAlign w:val="center"/>
          </w:tcPr>
          <w:p w14:paraId="0D160059">
            <w:pPr>
              <w:jc w:val="center"/>
              <w:rPr>
                <w:color w:val="000000"/>
              </w:rPr>
            </w:pPr>
            <w:r>
              <w:rPr>
                <w:rFonts w:ascii="宋体" w:hAnsi="宋体" w:eastAsia="宋体" w:cs="宋体"/>
                <w:b w:val="0"/>
                <w:i w:val="0"/>
                <w:color w:val="000000"/>
                <w:sz w:val="16"/>
              </w:rPr>
              <w:t>支出功能分类科目编码</w:t>
            </w:r>
          </w:p>
        </w:tc>
        <w:tc>
          <w:tcPr>
            <w:tcW w:w="3140" w:type="dxa"/>
            <w:gridSpan w:val="2"/>
            <w:vMerge w:val="restart"/>
            <w:noWrap w:val="0"/>
            <w:vAlign w:val="center"/>
          </w:tcPr>
          <w:p w14:paraId="1E39A837">
            <w:pPr>
              <w:jc w:val="center"/>
              <w:rPr>
                <w:color w:val="000000"/>
              </w:rPr>
            </w:pPr>
            <w:r>
              <w:rPr>
                <w:rFonts w:ascii="宋体" w:hAnsi="宋体" w:eastAsia="宋体" w:cs="宋体"/>
                <w:b w:val="0"/>
                <w:i w:val="0"/>
                <w:color w:val="000000"/>
                <w:sz w:val="16"/>
              </w:rPr>
              <w:t>科目名称</w:t>
            </w:r>
          </w:p>
        </w:tc>
        <w:tc>
          <w:tcPr>
            <w:tcW w:w="1280" w:type="dxa"/>
            <w:gridSpan w:val="2"/>
            <w:vMerge w:val="continue"/>
            <w:noWrap w:val="0"/>
            <w:vAlign w:val="center"/>
          </w:tcPr>
          <w:p w14:paraId="3FCBDA27">
            <w:pPr>
              <w:rPr>
                <w:color w:val="000000"/>
              </w:rPr>
            </w:pPr>
          </w:p>
        </w:tc>
        <w:tc>
          <w:tcPr>
            <w:tcW w:w="1400" w:type="dxa"/>
            <w:vMerge w:val="continue"/>
            <w:noWrap w:val="0"/>
            <w:vAlign w:val="center"/>
          </w:tcPr>
          <w:p w14:paraId="6DFBB02F">
            <w:pPr>
              <w:rPr>
                <w:color w:val="000000"/>
              </w:rPr>
            </w:pPr>
          </w:p>
        </w:tc>
        <w:tc>
          <w:tcPr>
            <w:tcW w:w="1306" w:type="dxa"/>
            <w:vMerge w:val="continue"/>
            <w:noWrap w:val="0"/>
            <w:vAlign w:val="center"/>
          </w:tcPr>
          <w:p w14:paraId="7A5E4D13">
            <w:pPr>
              <w:rPr>
                <w:color w:val="000000"/>
              </w:rPr>
            </w:pPr>
          </w:p>
        </w:tc>
      </w:tr>
      <w:tr w14:paraId="1FDCC6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3" w:hRule="exact"/>
          <w:jc w:val="center"/>
        </w:trPr>
        <w:tc>
          <w:tcPr>
            <w:tcW w:w="1180" w:type="dxa"/>
            <w:gridSpan w:val="3"/>
            <w:vMerge w:val="continue"/>
            <w:noWrap w:val="0"/>
            <w:vAlign w:val="center"/>
          </w:tcPr>
          <w:p w14:paraId="35FB5DD5">
            <w:pPr>
              <w:rPr>
                <w:color w:val="000000"/>
              </w:rPr>
            </w:pPr>
          </w:p>
        </w:tc>
        <w:tc>
          <w:tcPr>
            <w:tcW w:w="3140" w:type="dxa"/>
            <w:gridSpan w:val="2"/>
            <w:vMerge w:val="continue"/>
            <w:noWrap w:val="0"/>
            <w:vAlign w:val="center"/>
          </w:tcPr>
          <w:p w14:paraId="7E6A97FE">
            <w:pPr>
              <w:rPr>
                <w:color w:val="000000"/>
              </w:rPr>
            </w:pPr>
          </w:p>
        </w:tc>
        <w:tc>
          <w:tcPr>
            <w:tcW w:w="1280" w:type="dxa"/>
            <w:gridSpan w:val="2"/>
            <w:vMerge w:val="continue"/>
            <w:noWrap w:val="0"/>
            <w:vAlign w:val="center"/>
          </w:tcPr>
          <w:p w14:paraId="020CD567">
            <w:pPr>
              <w:rPr>
                <w:color w:val="000000"/>
              </w:rPr>
            </w:pPr>
          </w:p>
        </w:tc>
        <w:tc>
          <w:tcPr>
            <w:tcW w:w="1400" w:type="dxa"/>
            <w:vMerge w:val="continue"/>
            <w:noWrap w:val="0"/>
            <w:vAlign w:val="center"/>
          </w:tcPr>
          <w:p w14:paraId="7150A267">
            <w:pPr>
              <w:rPr>
                <w:color w:val="000000"/>
              </w:rPr>
            </w:pPr>
          </w:p>
        </w:tc>
        <w:tc>
          <w:tcPr>
            <w:tcW w:w="1306" w:type="dxa"/>
            <w:vMerge w:val="continue"/>
            <w:noWrap w:val="0"/>
            <w:vAlign w:val="center"/>
          </w:tcPr>
          <w:p w14:paraId="0E032A1C">
            <w:pPr>
              <w:rPr>
                <w:color w:val="000000"/>
              </w:rPr>
            </w:pPr>
          </w:p>
        </w:tc>
      </w:tr>
      <w:tr w14:paraId="71C19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3" w:hRule="exact"/>
          <w:jc w:val="center"/>
        </w:trPr>
        <w:tc>
          <w:tcPr>
            <w:tcW w:w="1180" w:type="dxa"/>
            <w:gridSpan w:val="3"/>
            <w:vMerge w:val="continue"/>
            <w:noWrap w:val="0"/>
            <w:vAlign w:val="center"/>
          </w:tcPr>
          <w:p w14:paraId="737DE3DB">
            <w:pPr>
              <w:rPr>
                <w:color w:val="000000"/>
              </w:rPr>
            </w:pPr>
          </w:p>
        </w:tc>
        <w:tc>
          <w:tcPr>
            <w:tcW w:w="3140" w:type="dxa"/>
            <w:gridSpan w:val="2"/>
            <w:vMerge w:val="continue"/>
            <w:noWrap w:val="0"/>
            <w:vAlign w:val="center"/>
          </w:tcPr>
          <w:p w14:paraId="2BFE257F">
            <w:pPr>
              <w:rPr>
                <w:color w:val="000000"/>
              </w:rPr>
            </w:pPr>
          </w:p>
        </w:tc>
        <w:tc>
          <w:tcPr>
            <w:tcW w:w="1280" w:type="dxa"/>
            <w:gridSpan w:val="2"/>
            <w:vMerge w:val="continue"/>
            <w:noWrap w:val="0"/>
            <w:vAlign w:val="center"/>
          </w:tcPr>
          <w:p w14:paraId="3D7A5150">
            <w:pPr>
              <w:rPr>
                <w:color w:val="000000"/>
              </w:rPr>
            </w:pPr>
          </w:p>
        </w:tc>
        <w:tc>
          <w:tcPr>
            <w:tcW w:w="1400" w:type="dxa"/>
            <w:vMerge w:val="continue"/>
            <w:noWrap w:val="0"/>
            <w:vAlign w:val="center"/>
          </w:tcPr>
          <w:p w14:paraId="37DFD3CC">
            <w:pPr>
              <w:rPr>
                <w:color w:val="000000"/>
              </w:rPr>
            </w:pPr>
          </w:p>
        </w:tc>
        <w:tc>
          <w:tcPr>
            <w:tcW w:w="1306" w:type="dxa"/>
            <w:vMerge w:val="continue"/>
            <w:noWrap w:val="0"/>
            <w:vAlign w:val="center"/>
          </w:tcPr>
          <w:p w14:paraId="722C49EE">
            <w:pPr>
              <w:rPr>
                <w:color w:val="000000"/>
              </w:rPr>
            </w:pPr>
          </w:p>
        </w:tc>
      </w:tr>
      <w:tr w14:paraId="2FA8F8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3" w:hRule="exact"/>
          <w:jc w:val="center"/>
        </w:trPr>
        <w:tc>
          <w:tcPr>
            <w:tcW w:w="400" w:type="dxa"/>
            <w:vMerge w:val="restart"/>
            <w:noWrap w:val="0"/>
            <w:vAlign w:val="center"/>
          </w:tcPr>
          <w:p w14:paraId="6AC0727B">
            <w:pPr>
              <w:jc w:val="center"/>
              <w:rPr>
                <w:color w:val="000000"/>
              </w:rPr>
            </w:pPr>
            <w:r>
              <w:rPr>
                <w:rFonts w:ascii="宋体" w:hAnsi="宋体" w:eastAsia="宋体" w:cs="宋体"/>
                <w:b w:val="0"/>
                <w:i w:val="0"/>
                <w:color w:val="000000"/>
                <w:sz w:val="16"/>
              </w:rPr>
              <w:t>类</w:t>
            </w:r>
          </w:p>
        </w:tc>
        <w:tc>
          <w:tcPr>
            <w:tcW w:w="380" w:type="dxa"/>
            <w:vMerge w:val="restart"/>
            <w:noWrap w:val="0"/>
            <w:vAlign w:val="center"/>
          </w:tcPr>
          <w:p w14:paraId="250A1819">
            <w:pPr>
              <w:jc w:val="center"/>
              <w:rPr>
                <w:color w:val="000000"/>
              </w:rPr>
            </w:pPr>
            <w:r>
              <w:rPr>
                <w:rFonts w:ascii="宋体" w:hAnsi="宋体" w:eastAsia="宋体" w:cs="宋体"/>
                <w:b w:val="0"/>
                <w:i w:val="0"/>
                <w:color w:val="000000"/>
                <w:sz w:val="16"/>
              </w:rPr>
              <w:t>款</w:t>
            </w:r>
          </w:p>
        </w:tc>
        <w:tc>
          <w:tcPr>
            <w:tcW w:w="400" w:type="dxa"/>
            <w:vMerge w:val="restart"/>
            <w:noWrap w:val="0"/>
            <w:vAlign w:val="center"/>
          </w:tcPr>
          <w:p w14:paraId="40A0D685">
            <w:pPr>
              <w:jc w:val="center"/>
              <w:rPr>
                <w:color w:val="000000"/>
              </w:rPr>
            </w:pPr>
            <w:r>
              <w:rPr>
                <w:rFonts w:ascii="宋体" w:hAnsi="宋体" w:eastAsia="宋体" w:cs="宋体"/>
                <w:b w:val="0"/>
                <w:i w:val="0"/>
                <w:color w:val="000000"/>
                <w:sz w:val="16"/>
              </w:rPr>
              <w:t>项</w:t>
            </w:r>
          </w:p>
        </w:tc>
        <w:tc>
          <w:tcPr>
            <w:tcW w:w="3140" w:type="dxa"/>
            <w:gridSpan w:val="2"/>
            <w:noWrap w:val="0"/>
            <w:vAlign w:val="center"/>
          </w:tcPr>
          <w:p w14:paraId="67BA9BA5">
            <w:pPr>
              <w:jc w:val="center"/>
              <w:rPr>
                <w:color w:val="000000"/>
              </w:rPr>
            </w:pPr>
            <w:r>
              <w:rPr>
                <w:rFonts w:ascii="宋体" w:hAnsi="宋体" w:eastAsia="宋体" w:cs="宋体"/>
                <w:b w:val="0"/>
                <w:i w:val="0"/>
                <w:color w:val="000000"/>
                <w:sz w:val="16"/>
              </w:rPr>
              <w:t>栏次</w:t>
            </w:r>
          </w:p>
        </w:tc>
        <w:tc>
          <w:tcPr>
            <w:tcW w:w="1280" w:type="dxa"/>
            <w:gridSpan w:val="2"/>
            <w:noWrap w:val="0"/>
            <w:vAlign w:val="center"/>
          </w:tcPr>
          <w:p w14:paraId="5CA20111">
            <w:pPr>
              <w:jc w:val="center"/>
              <w:rPr>
                <w:color w:val="000000"/>
              </w:rPr>
            </w:pPr>
            <w:r>
              <w:rPr>
                <w:rFonts w:ascii="宋体" w:hAnsi="宋体" w:eastAsia="宋体" w:cs="宋体"/>
                <w:b w:val="0"/>
                <w:i w:val="0"/>
                <w:color w:val="000000"/>
                <w:sz w:val="16"/>
              </w:rPr>
              <w:t>1</w:t>
            </w:r>
          </w:p>
        </w:tc>
        <w:tc>
          <w:tcPr>
            <w:tcW w:w="1400" w:type="dxa"/>
            <w:noWrap w:val="0"/>
            <w:vAlign w:val="center"/>
          </w:tcPr>
          <w:p w14:paraId="6FC7824F">
            <w:pPr>
              <w:jc w:val="center"/>
              <w:rPr>
                <w:color w:val="000000"/>
              </w:rPr>
            </w:pPr>
            <w:r>
              <w:rPr>
                <w:rFonts w:ascii="宋体" w:hAnsi="宋体" w:eastAsia="宋体" w:cs="宋体"/>
                <w:b w:val="0"/>
                <w:i w:val="0"/>
                <w:color w:val="000000"/>
                <w:sz w:val="16"/>
              </w:rPr>
              <w:t>2</w:t>
            </w:r>
          </w:p>
        </w:tc>
        <w:tc>
          <w:tcPr>
            <w:tcW w:w="1306" w:type="dxa"/>
            <w:noWrap w:val="0"/>
            <w:vAlign w:val="center"/>
          </w:tcPr>
          <w:p w14:paraId="64FF0E6F">
            <w:pPr>
              <w:jc w:val="center"/>
              <w:rPr>
                <w:color w:val="000000"/>
              </w:rPr>
            </w:pPr>
            <w:r>
              <w:rPr>
                <w:rFonts w:ascii="宋体" w:hAnsi="宋体" w:eastAsia="宋体" w:cs="宋体"/>
                <w:b w:val="0"/>
                <w:i w:val="0"/>
                <w:color w:val="000000"/>
                <w:sz w:val="16"/>
              </w:rPr>
              <w:t>3</w:t>
            </w:r>
          </w:p>
        </w:tc>
      </w:tr>
      <w:tr w14:paraId="24AA8E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3" w:hRule="exact"/>
          <w:jc w:val="center"/>
        </w:trPr>
        <w:tc>
          <w:tcPr>
            <w:tcW w:w="400" w:type="dxa"/>
            <w:vMerge w:val="continue"/>
            <w:noWrap w:val="0"/>
            <w:vAlign w:val="center"/>
          </w:tcPr>
          <w:p w14:paraId="1625C1E8">
            <w:pPr>
              <w:rPr>
                <w:color w:val="000000"/>
              </w:rPr>
            </w:pPr>
          </w:p>
        </w:tc>
        <w:tc>
          <w:tcPr>
            <w:tcW w:w="380" w:type="dxa"/>
            <w:vMerge w:val="continue"/>
            <w:noWrap w:val="0"/>
            <w:vAlign w:val="center"/>
          </w:tcPr>
          <w:p w14:paraId="71F1B467">
            <w:pPr>
              <w:rPr>
                <w:color w:val="000000"/>
              </w:rPr>
            </w:pPr>
          </w:p>
        </w:tc>
        <w:tc>
          <w:tcPr>
            <w:tcW w:w="400" w:type="dxa"/>
            <w:vMerge w:val="continue"/>
            <w:noWrap w:val="0"/>
            <w:vAlign w:val="center"/>
          </w:tcPr>
          <w:p w14:paraId="27DF0F3F">
            <w:pPr>
              <w:rPr>
                <w:color w:val="000000"/>
              </w:rPr>
            </w:pPr>
          </w:p>
        </w:tc>
        <w:tc>
          <w:tcPr>
            <w:tcW w:w="3140" w:type="dxa"/>
            <w:gridSpan w:val="2"/>
            <w:noWrap w:val="0"/>
            <w:vAlign w:val="center"/>
          </w:tcPr>
          <w:p w14:paraId="32CF64A1">
            <w:pPr>
              <w:jc w:val="center"/>
              <w:rPr>
                <w:color w:val="000000"/>
              </w:rPr>
            </w:pPr>
            <w:r>
              <w:rPr>
                <w:rFonts w:ascii="宋体" w:hAnsi="宋体" w:eastAsia="宋体" w:cs="宋体"/>
                <w:b w:val="0"/>
                <w:i w:val="0"/>
                <w:color w:val="000000"/>
                <w:sz w:val="16"/>
              </w:rPr>
              <w:t>合计</w:t>
            </w:r>
          </w:p>
        </w:tc>
        <w:tc>
          <w:tcPr>
            <w:tcW w:w="1280" w:type="dxa"/>
            <w:gridSpan w:val="2"/>
            <w:noWrap w:val="0"/>
            <w:vAlign w:val="center"/>
          </w:tcPr>
          <w:p w14:paraId="674908D2">
            <w:pPr>
              <w:jc w:val="right"/>
              <w:rPr>
                <w:color w:val="000000"/>
              </w:rPr>
            </w:pPr>
          </w:p>
        </w:tc>
        <w:tc>
          <w:tcPr>
            <w:tcW w:w="1400" w:type="dxa"/>
            <w:noWrap w:val="0"/>
            <w:vAlign w:val="center"/>
          </w:tcPr>
          <w:p w14:paraId="0BBAB7AA">
            <w:pPr>
              <w:rPr>
                <w:color w:val="000000"/>
              </w:rPr>
            </w:pPr>
          </w:p>
        </w:tc>
        <w:tc>
          <w:tcPr>
            <w:tcW w:w="1306" w:type="dxa"/>
            <w:noWrap w:val="0"/>
            <w:vAlign w:val="center"/>
          </w:tcPr>
          <w:p w14:paraId="3FCE556D">
            <w:pPr>
              <w:jc w:val="right"/>
              <w:rPr>
                <w:color w:val="000000"/>
              </w:rPr>
            </w:pPr>
          </w:p>
        </w:tc>
      </w:tr>
      <w:tr w14:paraId="25E6B3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3" w:hRule="exact"/>
          <w:jc w:val="center"/>
        </w:trPr>
        <w:tc>
          <w:tcPr>
            <w:tcW w:w="1180" w:type="dxa"/>
            <w:gridSpan w:val="3"/>
            <w:noWrap w:val="0"/>
            <w:vAlign w:val="center"/>
          </w:tcPr>
          <w:p w14:paraId="3FDF58D6">
            <w:pPr>
              <w:jc w:val="left"/>
              <w:rPr>
                <w:color w:val="000000"/>
              </w:rPr>
            </w:pPr>
          </w:p>
        </w:tc>
        <w:tc>
          <w:tcPr>
            <w:tcW w:w="3140" w:type="dxa"/>
            <w:gridSpan w:val="2"/>
            <w:noWrap w:val="0"/>
            <w:vAlign w:val="center"/>
          </w:tcPr>
          <w:p w14:paraId="069352A2">
            <w:pPr>
              <w:jc w:val="left"/>
              <w:rPr>
                <w:color w:val="000000"/>
              </w:rPr>
            </w:pPr>
          </w:p>
        </w:tc>
        <w:tc>
          <w:tcPr>
            <w:tcW w:w="1280" w:type="dxa"/>
            <w:gridSpan w:val="2"/>
            <w:noWrap w:val="0"/>
            <w:vAlign w:val="center"/>
          </w:tcPr>
          <w:p w14:paraId="139DBD48">
            <w:pPr>
              <w:rPr>
                <w:color w:val="000000"/>
              </w:rPr>
            </w:pPr>
          </w:p>
        </w:tc>
        <w:tc>
          <w:tcPr>
            <w:tcW w:w="1400" w:type="dxa"/>
            <w:noWrap w:val="0"/>
            <w:vAlign w:val="center"/>
          </w:tcPr>
          <w:p w14:paraId="667047BD">
            <w:pPr>
              <w:rPr>
                <w:color w:val="000000"/>
              </w:rPr>
            </w:pPr>
          </w:p>
        </w:tc>
        <w:tc>
          <w:tcPr>
            <w:tcW w:w="1306" w:type="dxa"/>
            <w:noWrap w:val="0"/>
            <w:vAlign w:val="center"/>
          </w:tcPr>
          <w:p w14:paraId="6F06878B">
            <w:pPr>
              <w:rPr>
                <w:color w:val="000000"/>
              </w:rPr>
            </w:pPr>
          </w:p>
        </w:tc>
      </w:tr>
      <w:tr w14:paraId="7F681A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3" w:hRule="exact"/>
          <w:jc w:val="center"/>
        </w:trPr>
        <w:tc>
          <w:tcPr>
            <w:tcW w:w="1180" w:type="dxa"/>
            <w:gridSpan w:val="3"/>
            <w:noWrap w:val="0"/>
            <w:vAlign w:val="center"/>
          </w:tcPr>
          <w:p w14:paraId="3CDF0C75">
            <w:pPr>
              <w:jc w:val="left"/>
              <w:rPr>
                <w:color w:val="000000"/>
              </w:rPr>
            </w:pPr>
          </w:p>
        </w:tc>
        <w:tc>
          <w:tcPr>
            <w:tcW w:w="3140" w:type="dxa"/>
            <w:gridSpan w:val="2"/>
            <w:noWrap w:val="0"/>
            <w:vAlign w:val="center"/>
          </w:tcPr>
          <w:p w14:paraId="08EAD7B6">
            <w:pPr>
              <w:jc w:val="left"/>
              <w:rPr>
                <w:color w:val="000000"/>
              </w:rPr>
            </w:pPr>
          </w:p>
        </w:tc>
        <w:tc>
          <w:tcPr>
            <w:tcW w:w="1280" w:type="dxa"/>
            <w:gridSpan w:val="2"/>
            <w:noWrap w:val="0"/>
            <w:vAlign w:val="center"/>
          </w:tcPr>
          <w:p w14:paraId="29E6BC0D">
            <w:pPr>
              <w:rPr>
                <w:color w:val="000000"/>
              </w:rPr>
            </w:pPr>
          </w:p>
        </w:tc>
        <w:tc>
          <w:tcPr>
            <w:tcW w:w="1400" w:type="dxa"/>
            <w:noWrap w:val="0"/>
            <w:vAlign w:val="center"/>
          </w:tcPr>
          <w:p w14:paraId="270D1D4C">
            <w:pPr>
              <w:rPr>
                <w:color w:val="000000"/>
              </w:rPr>
            </w:pPr>
          </w:p>
        </w:tc>
        <w:tc>
          <w:tcPr>
            <w:tcW w:w="1306" w:type="dxa"/>
            <w:noWrap w:val="0"/>
            <w:vAlign w:val="center"/>
          </w:tcPr>
          <w:p w14:paraId="51221589">
            <w:pPr>
              <w:rPr>
                <w:color w:val="000000"/>
              </w:rPr>
            </w:pPr>
          </w:p>
        </w:tc>
      </w:tr>
      <w:tr w14:paraId="500BD3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3" w:hRule="exact"/>
          <w:jc w:val="center"/>
        </w:trPr>
        <w:tc>
          <w:tcPr>
            <w:tcW w:w="1180" w:type="dxa"/>
            <w:gridSpan w:val="3"/>
            <w:noWrap w:val="0"/>
            <w:vAlign w:val="center"/>
          </w:tcPr>
          <w:p w14:paraId="70F4C8C2">
            <w:pPr>
              <w:jc w:val="left"/>
              <w:rPr>
                <w:color w:val="000000"/>
              </w:rPr>
            </w:pPr>
          </w:p>
        </w:tc>
        <w:tc>
          <w:tcPr>
            <w:tcW w:w="3140" w:type="dxa"/>
            <w:gridSpan w:val="2"/>
            <w:noWrap w:val="0"/>
            <w:vAlign w:val="center"/>
          </w:tcPr>
          <w:p w14:paraId="42F1C7E5">
            <w:pPr>
              <w:jc w:val="left"/>
              <w:rPr>
                <w:color w:val="000000"/>
              </w:rPr>
            </w:pPr>
          </w:p>
        </w:tc>
        <w:tc>
          <w:tcPr>
            <w:tcW w:w="1280" w:type="dxa"/>
            <w:gridSpan w:val="2"/>
            <w:noWrap w:val="0"/>
            <w:vAlign w:val="center"/>
          </w:tcPr>
          <w:p w14:paraId="75A814F0">
            <w:pPr>
              <w:rPr>
                <w:color w:val="000000"/>
              </w:rPr>
            </w:pPr>
          </w:p>
        </w:tc>
        <w:tc>
          <w:tcPr>
            <w:tcW w:w="1400" w:type="dxa"/>
            <w:noWrap w:val="0"/>
            <w:vAlign w:val="center"/>
          </w:tcPr>
          <w:p w14:paraId="134E9785">
            <w:pPr>
              <w:rPr>
                <w:color w:val="000000"/>
              </w:rPr>
            </w:pPr>
          </w:p>
        </w:tc>
        <w:tc>
          <w:tcPr>
            <w:tcW w:w="1306" w:type="dxa"/>
            <w:noWrap w:val="0"/>
            <w:vAlign w:val="center"/>
          </w:tcPr>
          <w:p w14:paraId="0727EFD5">
            <w:pPr>
              <w:rPr>
                <w:color w:val="000000"/>
              </w:rPr>
            </w:pPr>
          </w:p>
        </w:tc>
      </w:tr>
      <w:tr w14:paraId="52A3B0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3" w:hRule="exact"/>
          <w:jc w:val="center"/>
        </w:trPr>
        <w:tc>
          <w:tcPr>
            <w:tcW w:w="1180" w:type="dxa"/>
            <w:gridSpan w:val="3"/>
            <w:noWrap w:val="0"/>
            <w:vAlign w:val="center"/>
          </w:tcPr>
          <w:p w14:paraId="280A068E">
            <w:pPr>
              <w:jc w:val="left"/>
              <w:rPr>
                <w:color w:val="000000"/>
              </w:rPr>
            </w:pPr>
          </w:p>
        </w:tc>
        <w:tc>
          <w:tcPr>
            <w:tcW w:w="3140" w:type="dxa"/>
            <w:gridSpan w:val="2"/>
            <w:noWrap w:val="0"/>
            <w:vAlign w:val="center"/>
          </w:tcPr>
          <w:p w14:paraId="314A469E">
            <w:pPr>
              <w:jc w:val="left"/>
              <w:rPr>
                <w:color w:val="000000"/>
              </w:rPr>
            </w:pPr>
          </w:p>
        </w:tc>
        <w:tc>
          <w:tcPr>
            <w:tcW w:w="1280" w:type="dxa"/>
            <w:gridSpan w:val="2"/>
            <w:noWrap w:val="0"/>
            <w:vAlign w:val="center"/>
          </w:tcPr>
          <w:p w14:paraId="2B90546A">
            <w:pPr>
              <w:jc w:val="right"/>
              <w:rPr>
                <w:color w:val="000000"/>
              </w:rPr>
            </w:pPr>
          </w:p>
        </w:tc>
        <w:tc>
          <w:tcPr>
            <w:tcW w:w="1400" w:type="dxa"/>
            <w:noWrap w:val="0"/>
            <w:vAlign w:val="center"/>
          </w:tcPr>
          <w:p w14:paraId="71717160">
            <w:pPr>
              <w:rPr>
                <w:color w:val="000000"/>
              </w:rPr>
            </w:pPr>
          </w:p>
        </w:tc>
        <w:tc>
          <w:tcPr>
            <w:tcW w:w="1306" w:type="dxa"/>
            <w:noWrap w:val="0"/>
            <w:vAlign w:val="center"/>
          </w:tcPr>
          <w:p w14:paraId="6BB51BC6">
            <w:pPr>
              <w:jc w:val="right"/>
              <w:rPr>
                <w:color w:val="000000"/>
              </w:rPr>
            </w:pPr>
          </w:p>
        </w:tc>
      </w:tr>
      <w:tr w14:paraId="591309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3" w:hRule="exact"/>
          <w:jc w:val="center"/>
        </w:trPr>
        <w:tc>
          <w:tcPr>
            <w:tcW w:w="1180" w:type="dxa"/>
            <w:gridSpan w:val="3"/>
            <w:noWrap w:val="0"/>
            <w:vAlign w:val="center"/>
          </w:tcPr>
          <w:p w14:paraId="088013DE">
            <w:pPr>
              <w:jc w:val="left"/>
              <w:rPr>
                <w:color w:val="000000"/>
              </w:rPr>
            </w:pPr>
          </w:p>
        </w:tc>
        <w:tc>
          <w:tcPr>
            <w:tcW w:w="3140" w:type="dxa"/>
            <w:gridSpan w:val="2"/>
            <w:noWrap w:val="0"/>
            <w:vAlign w:val="center"/>
          </w:tcPr>
          <w:p w14:paraId="4BA21CC1">
            <w:pPr>
              <w:jc w:val="left"/>
              <w:rPr>
                <w:color w:val="000000"/>
              </w:rPr>
            </w:pPr>
          </w:p>
        </w:tc>
        <w:tc>
          <w:tcPr>
            <w:tcW w:w="1280" w:type="dxa"/>
            <w:gridSpan w:val="2"/>
            <w:noWrap w:val="0"/>
            <w:vAlign w:val="center"/>
          </w:tcPr>
          <w:p w14:paraId="6BA27A26">
            <w:pPr>
              <w:jc w:val="right"/>
              <w:rPr>
                <w:color w:val="000000"/>
              </w:rPr>
            </w:pPr>
          </w:p>
        </w:tc>
        <w:tc>
          <w:tcPr>
            <w:tcW w:w="1400" w:type="dxa"/>
            <w:noWrap w:val="0"/>
            <w:vAlign w:val="center"/>
          </w:tcPr>
          <w:p w14:paraId="6E9E5BC1">
            <w:pPr>
              <w:rPr>
                <w:color w:val="000000"/>
              </w:rPr>
            </w:pPr>
          </w:p>
        </w:tc>
        <w:tc>
          <w:tcPr>
            <w:tcW w:w="1306" w:type="dxa"/>
            <w:noWrap w:val="0"/>
            <w:vAlign w:val="center"/>
          </w:tcPr>
          <w:p w14:paraId="0FEBFD37">
            <w:pPr>
              <w:jc w:val="right"/>
              <w:rPr>
                <w:color w:val="000000"/>
              </w:rPr>
            </w:pPr>
          </w:p>
        </w:tc>
      </w:tr>
      <w:tr w14:paraId="5E1669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3" w:hRule="exact"/>
          <w:jc w:val="center"/>
        </w:trPr>
        <w:tc>
          <w:tcPr>
            <w:tcW w:w="1180" w:type="dxa"/>
            <w:gridSpan w:val="3"/>
            <w:noWrap w:val="0"/>
            <w:vAlign w:val="center"/>
          </w:tcPr>
          <w:p w14:paraId="1B4CCD2F">
            <w:pPr>
              <w:jc w:val="left"/>
              <w:rPr>
                <w:color w:val="000000"/>
              </w:rPr>
            </w:pPr>
          </w:p>
        </w:tc>
        <w:tc>
          <w:tcPr>
            <w:tcW w:w="3140" w:type="dxa"/>
            <w:gridSpan w:val="2"/>
            <w:noWrap w:val="0"/>
            <w:vAlign w:val="center"/>
          </w:tcPr>
          <w:p w14:paraId="7646A098">
            <w:pPr>
              <w:jc w:val="left"/>
              <w:rPr>
                <w:color w:val="000000"/>
              </w:rPr>
            </w:pPr>
          </w:p>
        </w:tc>
        <w:tc>
          <w:tcPr>
            <w:tcW w:w="1280" w:type="dxa"/>
            <w:gridSpan w:val="2"/>
            <w:noWrap w:val="0"/>
            <w:vAlign w:val="center"/>
          </w:tcPr>
          <w:p w14:paraId="622B0F7B">
            <w:pPr>
              <w:jc w:val="right"/>
              <w:rPr>
                <w:color w:val="000000"/>
              </w:rPr>
            </w:pPr>
          </w:p>
        </w:tc>
        <w:tc>
          <w:tcPr>
            <w:tcW w:w="1400" w:type="dxa"/>
            <w:noWrap w:val="0"/>
            <w:vAlign w:val="center"/>
          </w:tcPr>
          <w:p w14:paraId="32EE28B2">
            <w:pPr>
              <w:rPr>
                <w:color w:val="000000"/>
              </w:rPr>
            </w:pPr>
          </w:p>
        </w:tc>
        <w:tc>
          <w:tcPr>
            <w:tcW w:w="1306" w:type="dxa"/>
            <w:noWrap w:val="0"/>
            <w:vAlign w:val="center"/>
          </w:tcPr>
          <w:p w14:paraId="6DBAE247">
            <w:pPr>
              <w:jc w:val="right"/>
              <w:rPr>
                <w:color w:val="000000"/>
              </w:rPr>
            </w:pPr>
          </w:p>
        </w:tc>
      </w:tr>
      <w:tr w14:paraId="41C5A5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05" w:hRule="exact"/>
          <w:jc w:val="center"/>
        </w:trPr>
        <w:tc>
          <w:tcPr>
            <w:tcW w:w="8306" w:type="dxa"/>
            <w:gridSpan w:val="9"/>
            <w:tcBorders>
              <w:left w:val="single" w:color="FFFFFF" w:sz="4" w:space="0"/>
              <w:bottom w:val="single" w:color="FFFFFF" w:sz="4" w:space="0"/>
              <w:right w:val="single" w:color="FFFFFF" w:sz="4" w:space="0"/>
            </w:tcBorders>
            <w:noWrap w:val="0"/>
            <w:vAlign w:val="center"/>
          </w:tcPr>
          <w:p w14:paraId="2A129C85">
            <w:pPr>
              <w:jc w:val="left"/>
              <w:rPr>
                <w:color w:val="000000"/>
              </w:rPr>
            </w:pPr>
            <w:r>
              <w:rPr>
                <w:rFonts w:ascii="宋体" w:hAnsi="宋体" w:eastAsia="宋体" w:cs="宋体"/>
                <w:b w:val="0"/>
                <w:i w:val="0"/>
                <w:color w:val="000000"/>
                <w:sz w:val="16"/>
              </w:rPr>
              <w:t xml:space="preserve">注：1.本表反映部门(单位)本年度国有资本经营预算财政拨款支出情况。  </w:t>
            </w:r>
          </w:p>
          <w:p w14:paraId="7169BE57">
            <w:pPr>
              <w:jc w:val="left"/>
              <w:rPr>
                <w:color w:val="000000"/>
              </w:rPr>
            </w:pPr>
            <w:r>
              <w:rPr>
                <w:rFonts w:ascii="宋体" w:hAnsi="宋体" w:eastAsia="宋体" w:cs="宋体"/>
                <w:b w:val="0"/>
                <w:i w:val="0"/>
                <w:color w:val="000000"/>
                <w:sz w:val="16"/>
              </w:rPr>
              <w:t xml:space="preserve">    2.当本表数据为空时，即本部门(单位)无国有资本经营预算财政拨款支出。 </w:t>
            </w:r>
          </w:p>
        </w:tc>
      </w:tr>
    </w:tbl>
    <w:p w14:paraId="745AB142">
      <w:pPr>
        <w:snapToGrid w:val="0"/>
        <w:spacing w:before="200" w:after="200" w:line="200" w:lineRule="auto"/>
        <w:rPr>
          <w:color w:val="000000"/>
        </w:rPr>
      </w:pPr>
      <w:r>
        <w:rPr>
          <w:color w:val="000000"/>
          <w:sz w:val="8"/>
        </w:rPr>
        <w:t xml:space="preserve"> </w:t>
      </w:r>
    </w:p>
    <w:p w14:paraId="61EA0C9A">
      <w:pPr>
        <w:pageBreakBefore/>
        <w:jc w:val="center"/>
        <w:outlineLvl w:val="1"/>
        <w:rPr>
          <w:rFonts w:hint="eastAsia" w:ascii="黑体" w:hAnsi="宋体" w:eastAsia="黑体" w:cs="黑体"/>
          <w:color w:val="000000"/>
          <w:sz w:val="32"/>
          <w:szCs w:val="32"/>
          <w:lang w:bidi="zh-HK"/>
        </w:rPr>
      </w:pPr>
      <w:r>
        <w:rPr>
          <w:rFonts w:hint="eastAsia" w:ascii="黑体" w:hAnsi="宋体" w:eastAsia="黑体" w:cs="黑体"/>
          <w:color w:val="000000"/>
          <w:sz w:val="32"/>
          <w:szCs w:val="32"/>
          <w:lang w:bidi="zh-HK"/>
        </w:rPr>
        <w:t>财政拨款“三公”经费支出决算表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2960"/>
        <w:gridCol w:w="193"/>
        <w:gridCol w:w="547"/>
        <w:gridCol w:w="1453"/>
        <w:gridCol w:w="107"/>
        <w:gridCol w:w="1460"/>
        <w:gridCol w:w="1586"/>
      </w:tblGrid>
      <w:tr w14:paraId="5BA0306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7"/>
            <w:noWrap w:val="0"/>
            <w:vAlign w:val="top"/>
          </w:tcPr>
          <w:p w14:paraId="01B65878">
            <w:pPr>
              <w:jc w:val="right"/>
              <w:rPr>
                <w:color w:val="000000"/>
              </w:rPr>
            </w:pPr>
            <w:r>
              <w:rPr>
                <w:rFonts w:hint="eastAsia" w:ascii="宋体" w:hAnsi="宋体" w:cs="宋体"/>
                <w:color w:val="000000"/>
                <w:sz w:val="20"/>
                <w:lang w:eastAsia="zh-CN"/>
              </w:rPr>
              <w:t>公开</w:t>
            </w:r>
            <w:r>
              <w:rPr>
                <w:rFonts w:ascii="宋体" w:hAnsi="宋体" w:eastAsia="宋体" w:cs="宋体"/>
                <w:color w:val="000000"/>
                <w:sz w:val="20"/>
              </w:rPr>
              <w:t>09表</w:t>
            </w:r>
          </w:p>
        </w:tc>
      </w:tr>
      <w:tr w14:paraId="67AF4E6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2"/>
            <w:noWrap w:val="0"/>
            <w:vAlign w:val="top"/>
          </w:tcPr>
          <w:p w14:paraId="1BE51181">
            <w:pPr>
              <w:jc w:val="left"/>
              <w:rPr>
                <w:color w:val="000000"/>
              </w:rPr>
            </w:pPr>
            <w:r>
              <w:rPr>
                <w:rFonts w:ascii="宋体" w:hAnsi="宋体" w:eastAsia="宋体" w:cs="宋体"/>
                <w:color w:val="000000"/>
                <w:sz w:val="20"/>
                <w:lang w:val="en-US" w:eastAsia="zh-CN"/>
              </w:rPr>
              <w:t>部门：</w:t>
            </w:r>
          </w:p>
        </w:tc>
        <w:tc>
          <w:tcPr>
            <w:tcW w:w="2000" w:type="dxa"/>
            <w:gridSpan w:val="2"/>
            <w:noWrap w:val="0"/>
            <w:vAlign w:val="top"/>
          </w:tcPr>
          <w:p w14:paraId="56987C39">
            <w:pPr>
              <w:jc w:val="center"/>
              <w:rPr>
                <w:color w:val="000000"/>
              </w:rPr>
            </w:pPr>
            <w:r>
              <w:rPr>
                <w:rFonts w:ascii="宋体" w:hAnsi="宋体" w:eastAsia="宋体" w:cs="宋体"/>
                <w:color w:val="000000"/>
                <w:sz w:val="20"/>
              </w:rPr>
              <w:t>20</w:t>
            </w:r>
            <w:r>
              <w:rPr>
                <w:rFonts w:hint="eastAsia" w:ascii="宋体" w:hAnsi="宋体" w:cs="宋体"/>
                <w:color w:val="000000"/>
                <w:sz w:val="20"/>
                <w:lang w:val="en-US" w:eastAsia="zh-CN"/>
              </w:rPr>
              <w:t>24</w:t>
            </w:r>
            <w:r>
              <w:rPr>
                <w:rFonts w:ascii="宋体" w:hAnsi="宋体" w:eastAsia="宋体" w:cs="宋体"/>
                <w:color w:val="000000"/>
                <w:sz w:val="20"/>
              </w:rPr>
              <w:t>年度</w:t>
            </w:r>
          </w:p>
        </w:tc>
        <w:tc>
          <w:tcPr>
            <w:tcW w:w="3153" w:type="dxa"/>
            <w:gridSpan w:val="3"/>
            <w:noWrap w:val="0"/>
            <w:vAlign w:val="top"/>
          </w:tcPr>
          <w:p w14:paraId="413D96C6">
            <w:pPr>
              <w:jc w:val="right"/>
              <w:rPr>
                <w:color w:val="000000"/>
              </w:rPr>
            </w:pPr>
            <w:r>
              <w:rPr>
                <w:rFonts w:ascii="宋体" w:hAnsi="宋体" w:eastAsia="宋体" w:cs="宋体"/>
                <w:color w:val="000000"/>
                <w:sz w:val="20"/>
              </w:rPr>
              <w:t>金额单位：万元</w:t>
            </w:r>
          </w:p>
        </w:tc>
      </w:tr>
      <w:tr w14:paraId="0976D3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noWrap w:val="0"/>
            <w:vAlign w:val="center"/>
          </w:tcPr>
          <w:p w14:paraId="2258DA3B">
            <w:pPr>
              <w:jc w:val="center"/>
              <w:rPr>
                <w:color w:val="000000"/>
              </w:rPr>
            </w:pPr>
            <w:r>
              <w:rPr>
                <w:rFonts w:ascii="宋体" w:hAnsi="宋体" w:eastAsia="宋体" w:cs="宋体"/>
                <w:b w:val="0"/>
                <w:i w:val="0"/>
                <w:color w:val="000000"/>
                <w:sz w:val="17"/>
              </w:rPr>
              <w:t>项目</w:t>
            </w:r>
          </w:p>
        </w:tc>
        <w:tc>
          <w:tcPr>
            <w:tcW w:w="740" w:type="dxa"/>
            <w:gridSpan w:val="2"/>
            <w:noWrap w:val="0"/>
            <w:vAlign w:val="center"/>
          </w:tcPr>
          <w:p w14:paraId="0F0EF66F">
            <w:pPr>
              <w:jc w:val="center"/>
              <w:rPr>
                <w:color w:val="000000"/>
              </w:rPr>
            </w:pPr>
            <w:r>
              <w:rPr>
                <w:rFonts w:ascii="宋体" w:hAnsi="宋体" w:eastAsia="宋体" w:cs="宋体"/>
                <w:b w:val="0"/>
                <w:i w:val="0"/>
                <w:color w:val="000000"/>
                <w:sz w:val="17"/>
              </w:rPr>
              <w:t>栏次</w:t>
            </w:r>
          </w:p>
        </w:tc>
        <w:tc>
          <w:tcPr>
            <w:tcW w:w="1560" w:type="dxa"/>
            <w:gridSpan w:val="2"/>
            <w:noWrap w:val="0"/>
            <w:vAlign w:val="center"/>
          </w:tcPr>
          <w:p w14:paraId="4502E41D">
            <w:pPr>
              <w:jc w:val="center"/>
              <w:rPr>
                <w:color w:val="000000"/>
              </w:rPr>
            </w:pPr>
            <w:r>
              <w:rPr>
                <w:rFonts w:ascii="宋体" w:hAnsi="宋体" w:eastAsia="宋体" w:cs="宋体"/>
                <w:b w:val="0"/>
                <w:i w:val="0"/>
                <w:color w:val="000000"/>
                <w:sz w:val="17"/>
              </w:rPr>
              <w:t>年初预算数</w:t>
            </w:r>
          </w:p>
        </w:tc>
        <w:tc>
          <w:tcPr>
            <w:tcW w:w="1460" w:type="dxa"/>
            <w:noWrap w:val="0"/>
            <w:vAlign w:val="center"/>
          </w:tcPr>
          <w:p w14:paraId="41CDCE64">
            <w:pPr>
              <w:jc w:val="center"/>
              <w:rPr>
                <w:color w:val="000000"/>
              </w:rPr>
            </w:pPr>
            <w:r>
              <w:rPr>
                <w:rFonts w:ascii="宋体" w:hAnsi="宋体" w:eastAsia="宋体" w:cs="宋体"/>
                <w:b w:val="0"/>
                <w:i w:val="0"/>
                <w:color w:val="000000"/>
                <w:sz w:val="16"/>
              </w:rPr>
              <w:t>全年预算数</w:t>
            </w:r>
          </w:p>
        </w:tc>
        <w:tc>
          <w:tcPr>
            <w:tcW w:w="1586" w:type="dxa"/>
            <w:noWrap w:val="0"/>
            <w:vAlign w:val="center"/>
          </w:tcPr>
          <w:p w14:paraId="05D03540">
            <w:pPr>
              <w:jc w:val="center"/>
              <w:rPr>
                <w:color w:val="000000"/>
              </w:rPr>
            </w:pPr>
            <w:r>
              <w:rPr>
                <w:rFonts w:hint="eastAsia" w:ascii="宋体" w:hAnsi="宋体" w:eastAsia="宋体" w:cs="宋体"/>
                <w:b w:val="0"/>
                <w:i w:val="0"/>
                <w:color w:val="000000"/>
                <w:sz w:val="17"/>
              </w:rPr>
              <w:t>决算数</w:t>
            </w:r>
          </w:p>
        </w:tc>
      </w:tr>
      <w:tr w14:paraId="0C09B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55E211F7">
            <w:pPr>
              <w:jc w:val="center"/>
              <w:rPr>
                <w:color w:val="000000"/>
              </w:rPr>
            </w:pPr>
            <w:r>
              <w:rPr>
                <w:rFonts w:ascii="宋体" w:hAnsi="宋体" w:eastAsia="宋体" w:cs="宋体"/>
                <w:b w:val="0"/>
                <w:i w:val="0"/>
                <w:color w:val="000000"/>
                <w:sz w:val="17"/>
              </w:rPr>
              <w:t>行次</w:t>
            </w:r>
          </w:p>
        </w:tc>
        <w:tc>
          <w:tcPr>
            <w:tcW w:w="740" w:type="dxa"/>
            <w:gridSpan w:val="2"/>
            <w:noWrap w:val="0"/>
            <w:vAlign w:val="center"/>
          </w:tcPr>
          <w:p w14:paraId="4774CB0F">
            <w:pPr>
              <w:rPr>
                <w:color w:val="000000"/>
              </w:rPr>
            </w:pPr>
          </w:p>
        </w:tc>
        <w:tc>
          <w:tcPr>
            <w:tcW w:w="1560" w:type="dxa"/>
            <w:gridSpan w:val="2"/>
            <w:noWrap w:val="0"/>
            <w:vAlign w:val="center"/>
          </w:tcPr>
          <w:p w14:paraId="34596505">
            <w:pPr>
              <w:jc w:val="center"/>
              <w:rPr>
                <w:color w:val="000000"/>
              </w:rPr>
            </w:pPr>
            <w:r>
              <w:rPr>
                <w:rFonts w:ascii="宋体" w:hAnsi="宋体" w:eastAsia="宋体" w:cs="宋体"/>
                <w:b w:val="0"/>
                <w:i w:val="0"/>
                <w:color w:val="000000"/>
                <w:sz w:val="17"/>
              </w:rPr>
              <w:t>1</w:t>
            </w:r>
          </w:p>
        </w:tc>
        <w:tc>
          <w:tcPr>
            <w:tcW w:w="1460" w:type="dxa"/>
            <w:noWrap w:val="0"/>
            <w:vAlign w:val="center"/>
          </w:tcPr>
          <w:p w14:paraId="2A53ACCF">
            <w:pPr>
              <w:jc w:val="center"/>
              <w:rPr>
                <w:color w:val="000000"/>
              </w:rPr>
            </w:pPr>
            <w:r>
              <w:rPr>
                <w:rFonts w:ascii="宋体" w:hAnsi="宋体" w:eastAsia="宋体" w:cs="宋体"/>
                <w:b w:val="0"/>
                <w:i w:val="0"/>
                <w:color w:val="000000"/>
                <w:sz w:val="16"/>
              </w:rPr>
              <w:t>2</w:t>
            </w:r>
          </w:p>
        </w:tc>
        <w:tc>
          <w:tcPr>
            <w:tcW w:w="1586" w:type="dxa"/>
            <w:noWrap w:val="0"/>
            <w:vAlign w:val="center"/>
          </w:tcPr>
          <w:p w14:paraId="3C2919FC">
            <w:pPr>
              <w:jc w:val="center"/>
              <w:rPr>
                <w:color w:val="000000"/>
              </w:rPr>
            </w:pPr>
            <w:r>
              <w:rPr>
                <w:rFonts w:ascii="宋体" w:hAnsi="宋体" w:eastAsia="宋体" w:cs="宋体"/>
                <w:b w:val="0"/>
                <w:i w:val="0"/>
                <w:color w:val="000000"/>
                <w:sz w:val="17"/>
              </w:rPr>
              <w:t>3</w:t>
            </w:r>
          </w:p>
        </w:tc>
      </w:tr>
      <w:tr w14:paraId="3583C9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304A97E3">
            <w:pPr>
              <w:jc w:val="left"/>
              <w:rPr>
                <w:color w:val="000000"/>
              </w:rPr>
            </w:pPr>
            <w:r>
              <w:rPr>
                <w:rFonts w:ascii="宋体" w:hAnsi="宋体" w:eastAsia="宋体" w:cs="宋体"/>
                <w:b w:val="0"/>
                <w:i w:val="0"/>
                <w:color w:val="000000"/>
                <w:sz w:val="17"/>
              </w:rPr>
              <w:t>一、“三公”经费支出</w:t>
            </w:r>
          </w:p>
        </w:tc>
        <w:tc>
          <w:tcPr>
            <w:tcW w:w="740" w:type="dxa"/>
            <w:gridSpan w:val="2"/>
            <w:noWrap w:val="0"/>
            <w:vAlign w:val="center"/>
          </w:tcPr>
          <w:p w14:paraId="3BEE1595">
            <w:pPr>
              <w:jc w:val="center"/>
              <w:rPr>
                <w:color w:val="000000"/>
              </w:rPr>
            </w:pPr>
            <w:r>
              <w:rPr>
                <w:rFonts w:ascii="宋体" w:hAnsi="宋体" w:eastAsia="宋体" w:cs="宋体"/>
                <w:b w:val="0"/>
                <w:i w:val="0"/>
                <w:color w:val="000000"/>
                <w:sz w:val="17"/>
              </w:rPr>
              <w:t>1</w:t>
            </w:r>
          </w:p>
        </w:tc>
        <w:tc>
          <w:tcPr>
            <w:tcW w:w="1560" w:type="dxa"/>
            <w:gridSpan w:val="2"/>
            <w:noWrap w:val="0"/>
            <w:vAlign w:val="center"/>
          </w:tcPr>
          <w:p w14:paraId="0BA2170B">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63.00</w:t>
            </w:r>
          </w:p>
        </w:tc>
        <w:tc>
          <w:tcPr>
            <w:tcW w:w="1460" w:type="dxa"/>
            <w:noWrap w:val="0"/>
            <w:vAlign w:val="center"/>
          </w:tcPr>
          <w:p w14:paraId="38CA5B49">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63.00</w:t>
            </w:r>
          </w:p>
        </w:tc>
        <w:tc>
          <w:tcPr>
            <w:tcW w:w="1586" w:type="dxa"/>
            <w:noWrap w:val="0"/>
            <w:vAlign w:val="center"/>
          </w:tcPr>
          <w:p w14:paraId="3C418FAC">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51.30</w:t>
            </w:r>
          </w:p>
        </w:tc>
      </w:tr>
      <w:tr w14:paraId="5948D4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446B3311">
            <w:pPr>
              <w:jc w:val="left"/>
              <w:rPr>
                <w:color w:val="000000"/>
              </w:rPr>
            </w:pPr>
            <w:r>
              <w:rPr>
                <w:rFonts w:ascii="宋体" w:hAnsi="宋体" w:eastAsia="宋体" w:cs="宋体"/>
                <w:b w:val="0"/>
                <w:i w:val="0"/>
                <w:color w:val="000000"/>
                <w:sz w:val="17"/>
              </w:rPr>
              <w:t xml:space="preserve">  1.因公出国（境）费</w:t>
            </w:r>
          </w:p>
        </w:tc>
        <w:tc>
          <w:tcPr>
            <w:tcW w:w="740" w:type="dxa"/>
            <w:gridSpan w:val="2"/>
            <w:noWrap w:val="0"/>
            <w:vAlign w:val="center"/>
          </w:tcPr>
          <w:p w14:paraId="197095E8">
            <w:pPr>
              <w:jc w:val="center"/>
              <w:rPr>
                <w:color w:val="000000"/>
              </w:rPr>
            </w:pPr>
            <w:r>
              <w:rPr>
                <w:rFonts w:ascii="宋体" w:hAnsi="宋体" w:eastAsia="宋体" w:cs="宋体"/>
                <w:b w:val="0"/>
                <w:i w:val="0"/>
                <w:color w:val="000000"/>
                <w:sz w:val="17"/>
              </w:rPr>
              <w:t>2</w:t>
            </w:r>
          </w:p>
        </w:tc>
        <w:tc>
          <w:tcPr>
            <w:tcW w:w="1560" w:type="dxa"/>
            <w:gridSpan w:val="2"/>
            <w:noWrap w:val="0"/>
            <w:vAlign w:val="center"/>
          </w:tcPr>
          <w:p w14:paraId="7177CB6A">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1460" w:type="dxa"/>
            <w:noWrap w:val="0"/>
            <w:vAlign w:val="center"/>
          </w:tcPr>
          <w:p w14:paraId="76A333D8">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1586" w:type="dxa"/>
            <w:noWrap w:val="0"/>
            <w:vAlign w:val="center"/>
          </w:tcPr>
          <w:p w14:paraId="35E6473A">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r>
      <w:tr w14:paraId="6A4819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7B8C8AD8">
            <w:pPr>
              <w:jc w:val="left"/>
              <w:rPr>
                <w:color w:val="000000"/>
              </w:rPr>
            </w:pPr>
            <w:r>
              <w:rPr>
                <w:rFonts w:ascii="宋体" w:hAnsi="宋体" w:eastAsia="宋体" w:cs="宋体"/>
                <w:b w:val="0"/>
                <w:i w:val="0"/>
                <w:color w:val="000000"/>
                <w:sz w:val="17"/>
              </w:rPr>
              <w:t xml:space="preserve">  2.公务用车购置及运行维护费</w:t>
            </w:r>
          </w:p>
        </w:tc>
        <w:tc>
          <w:tcPr>
            <w:tcW w:w="740" w:type="dxa"/>
            <w:gridSpan w:val="2"/>
            <w:noWrap w:val="0"/>
            <w:vAlign w:val="center"/>
          </w:tcPr>
          <w:p w14:paraId="2B68C3C7">
            <w:pPr>
              <w:jc w:val="center"/>
              <w:rPr>
                <w:color w:val="000000"/>
              </w:rPr>
            </w:pPr>
            <w:r>
              <w:rPr>
                <w:rFonts w:ascii="宋体" w:hAnsi="宋体" w:eastAsia="宋体" w:cs="宋体"/>
                <w:b w:val="0"/>
                <w:i w:val="0"/>
                <w:color w:val="000000"/>
                <w:sz w:val="17"/>
              </w:rPr>
              <w:t>3</w:t>
            </w:r>
          </w:p>
        </w:tc>
        <w:tc>
          <w:tcPr>
            <w:tcW w:w="1560" w:type="dxa"/>
            <w:gridSpan w:val="2"/>
            <w:noWrap w:val="0"/>
            <w:vAlign w:val="center"/>
          </w:tcPr>
          <w:p w14:paraId="69BA9BC6">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1460" w:type="dxa"/>
            <w:noWrap w:val="0"/>
            <w:vAlign w:val="center"/>
          </w:tcPr>
          <w:p w14:paraId="2FC7F3C0">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1586" w:type="dxa"/>
            <w:noWrap w:val="0"/>
            <w:vAlign w:val="center"/>
          </w:tcPr>
          <w:p w14:paraId="4B78C89E">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r>
      <w:tr w14:paraId="59DCC5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0C890BDB">
            <w:pPr>
              <w:jc w:val="left"/>
              <w:rPr>
                <w:color w:val="000000"/>
              </w:rPr>
            </w:pPr>
            <w:r>
              <w:rPr>
                <w:rFonts w:ascii="宋体" w:hAnsi="宋体" w:eastAsia="宋体" w:cs="宋体"/>
                <w:b w:val="0"/>
                <w:i w:val="0"/>
                <w:color w:val="000000"/>
                <w:sz w:val="17"/>
              </w:rPr>
              <w:t xml:space="preserve">    （1）公务用车购置费</w:t>
            </w:r>
          </w:p>
        </w:tc>
        <w:tc>
          <w:tcPr>
            <w:tcW w:w="740" w:type="dxa"/>
            <w:gridSpan w:val="2"/>
            <w:noWrap w:val="0"/>
            <w:vAlign w:val="center"/>
          </w:tcPr>
          <w:p w14:paraId="7FB1B8C7">
            <w:pPr>
              <w:jc w:val="center"/>
              <w:rPr>
                <w:color w:val="000000"/>
              </w:rPr>
            </w:pPr>
            <w:r>
              <w:rPr>
                <w:rFonts w:ascii="宋体" w:hAnsi="宋体" w:eastAsia="宋体" w:cs="宋体"/>
                <w:b w:val="0"/>
                <w:i w:val="0"/>
                <w:color w:val="000000"/>
                <w:sz w:val="17"/>
              </w:rPr>
              <w:t>4</w:t>
            </w:r>
          </w:p>
        </w:tc>
        <w:tc>
          <w:tcPr>
            <w:tcW w:w="1560" w:type="dxa"/>
            <w:gridSpan w:val="2"/>
            <w:noWrap w:val="0"/>
            <w:vAlign w:val="center"/>
          </w:tcPr>
          <w:p w14:paraId="6CB49D94">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1460" w:type="dxa"/>
            <w:noWrap w:val="0"/>
            <w:vAlign w:val="center"/>
          </w:tcPr>
          <w:p w14:paraId="70A49605">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1586" w:type="dxa"/>
            <w:noWrap w:val="0"/>
            <w:vAlign w:val="center"/>
          </w:tcPr>
          <w:p w14:paraId="3FEFA75E">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r>
      <w:tr w14:paraId="14F014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212C5932">
            <w:pPr>
              <w:jc w:val="left"/>
              <w:rPr>
                <w:color w:val="000000"/>
              </w:rPr>
            </w:pPr>
            <w:r>
              <w:rPr>
                <w:rFonts w:ascii="宋体" w:hAnsi="宋体" w:eastAsia="宋体" w:cs="宋体"/>
                <w:b w:val="0"/>
                <w:i w:val="0"/>
                <w:color w:val="000000"/>
                <w:sz w:val="17"/>
              </w:rPr>
              <w:t xml:space="preserve">    （2）公务用车运行维护费</w:t>
            </w:r>
          </w:p>
        </w:tc>
        <w:tc>
          <w:tcPr>
            <w:tcW w:w="740" w:type="dxa"/>
            <w:gridSpan w:val="2"/>
            <w:noWrap w:val="0"/>
            <w:vAlign w:val="center"/>
          </w:tcPr>
          <w:p w14:paraId="60FE9FA4">
            <w:pPr>
              <w:jc w:val="center"/>
              <w:rPr>
                <w:color w:val="000000"/>
              </w:rPr>
            </w:pPr>
            <w:r>
              <w:rPr>
                <w:rFonts w:ascii="宋体" w:hAnsi="宋体" w:eastAsia="宋体" w:cs="宋体"/>
                <w:b w:val="0"/>
                <w:i w:val="0"/>
                <w:color w:val="000000"/>
                <w:sz w:val="17"/>
              </w:rPr>
              <w:t>5</w:t>
            </w:r>
          </w:p>
        </w:tc>
        <w:tc>
          <w:tcPr>
            <w:tcW w:w="1560" w:type="dxa"/>
            <w:gridSpan w:val="2"/>
            <w:noWrap w:val="0"/>
            <w:vAlign w:val="center"/>
          </w:tcPr>
          <w:p w14:paraId="4CB513BE">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1460" w:type="dxa"/>
            <w:noWrap w:val="0"/>
            <w:vAlign w:val="center"/>
          </w:tcPr>
          <w:p w14:paraId="2C9DEB39">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c>
          <w:tcPr>
            <w:tcW w:w="1586" w:type="dxa"/>
            <w:noWrap w:val="0"/>
            <w:vAlign w:val="center"/>
          </w:tcPr>
          <w:p w14:paraId="0526B900">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p>
        </w:tc>
      </w:tr>
      <w:tr w14:paraId="648234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7F5F1CC5">
            <w:pPr>
              <w:jc w:val="left"/>
              <w:rPr>
                <w:color w:val="000000"/>
              </w:rPr>
            </w:pPr>
            <w:r>
              <w:rPr>
                <w:rFonts w:ascii="宋体" w:hAnsi="宋体" w:eastAsia="宋体" w:cs="宋体"/>
                <w:b w:val="0"/>
                <w:i w:val="0"/>
                <w:color w:val="000000"/>
                <w:sz w:val="17"/>
              </w:rPr>
              <w:t xml:space="preserve">  3.公务接待费</w:t>
            </w:r>
          </w:p>
        </w:tc>
        <w:tc>
          <w:tcPr>
            <w:tcW w:w="740" w:type="dxa"/>
            <w:gridSpan w:val="2"/>
            <w:noWrap w:val="0"/>
            <w:vAlign w:val="center"/>
          </w:tcPr>
          <w:p w14:paraId="54EC9A11">
            <w:pPr>
              <w:jc w:val="center"/>
              <w:rPr>
                <w:color w:val="000000"/>
              </w:rPr>
            </w:pPr>
            <w:r>
              <w:rPr>
                <w:rFonts w:ascii="宋体" w:hAnsi="宋体" w:eastAsia="宋体" w:cs="宋体"/>
                <w:b w:val="0"/>
                <w:i w:val="0"/>
                <w:color w:val="000000"/>
                <w:sz w:val="17"/>
              </w:rPr>
              <w:t>6</w:t>
            </w:r>
          </w:p>
        </w:tc>
        <w:tc>
          <w:tcPr>
            <w:tcW w:w="1560" w:type="dxa"/>
            <w:gridSpan w:val="2"/>
            <w:noWrap w:val="0"/>
            <w:vAlign w:val="center"/>
          </w:tcPr>
          <w:p w14:paraId="3969C12D">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63.00</w:t>
            </w:r>
          </w:p>
        </w:tc>
        <w:tc>
          <w:tcPr>
            <w:tcW w:w="1460" w:type="dxa"/>
            <w:noWrap w:val="0"/>
            <w:vAlign w:val="center"/>
          </w:tcPr>
          <w:p w14:paraId="24233CAD">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63.00</w:t>
            </w:r>
          </w:p>
        </w:tc>
        <w:tc>
          <w:tcPr>
            <w:tcW w:w="1586" w:type="dxa"/>
            <w:noWrap w:val="0"/>
            <w:vAlign w:val="center"/>
          </w:tcPr>
          <w:p w14:paraId="0B3FDF54">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51.30</w:t>
            </w:r>
          </w:p>
        </w:tc>
      </w:tr>
      <w:tr w14:paraId="00FEA4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1A148B66">
            <w:pPr>
              <w:jc w:val="left"/>
              <w:rPr>
                <w:color w:val="000000"/>
              </w:rPr>
            </w:pPr>
            <w:r>
              <w:rPr>
                <w:rFonts w:ascii="宋体" w:hAnsi="宋体" w:eastAsia="宋体" w:cs="宋体"/>
                <w:b w:val="0"/>
                <w:i w:val="0"/>
                <w:color w:val="000000"/>
                <w:sz w:val="17"/>
              </w:rPr>
              <w:t xml:space="preserve">    （1）国内接待费</w:t>
            </w:r>
          </w:p>
        </w:tc>
        <w:tc>
          <w:tcPr>
            <w:tcW w:w="740" w:type="dxa"/>
            <w:gridSpan w:val="2"/>
            <w:noWrap w:val="0"/>
            <w:vAlign w:val="center"/>
          </w:tcPr>
          <w:p w14:paraId="2C2438B3">
            <w:pPr>
              <w:jc w:val="center"/>
              <w:rPr>
                <w:color w:val="000000"/>
              </w:rPr>
            </w:pPr>
            <w:r>
              <w:rPr>
                <w:rFonts w:ascii="宋体" w:hAnsi="宋体" w:eastAsia="宋体" w:cs="宋体"/>
                <w:b w:val="0"/>
                <w:i w:val="0"/>
                <w:color w:val="000000"/>
                <w:sz w:val="17"/>
              </w:rPr>
              <w:t>7</w:t>
            </w:r>
          </w:p>
        </w:tc>
        <w:tc>
          <w:tcPr>
            <w:tcW w:w="1560" w:type="dxa"/>
            <w:gridSpan w:val="2"/>
            <w:noWrap w:val="0"/>
            <w:vAlign w:val="center"/>
          </w:tcPr>
          <w:p w14:paraId="42E22B1E">
            <w:pPr>
              <w:jc w:val="center"/>
              <w:rPr>
                <w:color w:val="000000"/>
              </w:rPr>
            </w:pPr>
            <w:r>
              <w:rPr>
                <w:rFonts w:ascii="宋体" w:hAnsi="宋体" w:eastAsia="宋体" w:cs="宋体"/>
                <w:b w:val="0"/>
                <w:i w:val="0"/>
                <w:color w:val="000000"/>
                <w:sz w:val="17"/>
              </w:rPr>
              <w:t>——</w:t>
            </w:r>
          </w:p>
        </w:tc>
        <w:tc>
          <w:tcPr>
            <w:tcW w:w="1460" w:type="dxa"/>
            <w:noWrap w:val="0"/>
            <w:vAlign w:val="center"/>
          </w:tcPr>
          <w:p w14:paraId="1503C7DB">
            <w:pPr>
              <w:jc w:val="center"/>
              <w:rPr>
                <w:color w:val="000000"/>
              </w:rPr>
            </w:pPr>
            <w:r>
              <w:rPr>
                <w:rFonts w:ascii="宋体" w:hAnsi="宋体" w:eastAsia="宋体" w:cs="宋体"/>
                <w:b w:val="0"/>
                <w:i w:val="0"/>
                <w:color w:val="000000"/>
                <w:sz w:val="16"/>
              </w:rPr>
              <w:t>——</w:t>
            </w:r>
          </w:p>
        </w:tc>
        <w:tc>
          <w:tcPr>
            <w:tcW w:w="1586" w:type="dxa"/>
            <w:noWrap w:val="0"/>
            <w:vAlign w:val="center"/>
          </w:tcPr>
          <w:p w14:paraId="5AA22A16">
            <w:pPr>
              <w:jc w:val="center"/>
              <w:rPr>
                <w:color w:val="000000"/>
              </w:rPr>
            </w:pPr>
            <w:r>
              <w:rPr>
                <w:rFonts w:hint="eastAsia" w:ascii="宋体" w:hAnsi="宋体" w:eastAsia="宋体" w:cs="宋体"/>
                <w:i w:val="0"/>
                <w:iCs w:val="0"/>
                <w:color w:val="000000"/>
                <w:kern w:val="2"/>
                <w:sz w:val="12"/>
                <w:szCs w:val="12"/>
                <w:u w:val="none"/>
                <w:lang w:val="en-US" w:eastAsia="zh-CN" w:bidi="ar-SA"/>
              </w:rPr>
              <w:t>51.30</w:t>
            </w:r>
          </w:p>
        </w:tc>
      </w:tr>
      <w:tr w14:paraId="7CFD45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39E49F09">
            <w:pPr>
              <w:jc w:val="left"/>
              <w:rPr>
                <w:color w:val="000000"/>
              </w:rPr>
            </w:pPr>
            <w:r>
              <w:rPr>
                <w:rFonts w:ascii="宋体" w:hAnsi="宋体" w:eastAsia="宋体" w:cs="宋体"/>
                <w:b w:val="0"/>
                <w:i w:val="0"/>
                <w:color w:val="000000"/>
                <w:sz w:val="17"/>
              </w:rPr>
              <w:t xml:space="preserve">         其中：外事接待费</w:t>
            </w:r>
          </w:p>
        </w:tc>
        <w:tc>
          <w:tcPr>
            <w:tcW w:w="740" w:type="dxa"/>
            <w:gridSpan w:val="2"/>
            <w:noWrap w:val="0"/>
            <w:vAlign w:val="center"/>
          </w:tcPr>
          <w:p w14:paraId="3F916A8F">
            <w:pPr>
              <w:jc w:val="center"/>
              <w:rPr>
                <w:color w:val="000000"/>
              </w:rPr>
            </w:pPr>
            <w:r>
              <w:rPr>
                <w:rFonts w:ascii="宋体" w:hAnsi="宋体" w:eastAsia="宋体" w:cs="宋体"/>
                <w:b w:val="0"/>
                <w:i w:val="0"/>
                <w:color w:val="000000"/>
                <w:sz w:val="17"/>
              </w:rPr>
              <w:t>8</w:t>
            </w:r>
          </w:p>
        </w:tc>
        <w:tc>
          <w:tcPr>
            <w:tcW w:w="1560" w:type="dxa"/>
            <w:gridSpan w:val="2"/>
            <w:noWrap w:val="0"/>
            <w:vAlign w:val="center"/>
          </w:tcPr>
          <w:p w14:paraId="2B1F3BD1">
            <w:pPr>
              <w:jc w:val="center"/>
              <w:rPr>
                <w:color w:val="000000"/>
              </w:rPr>
            </w:pPr>
            <w:r>
              <w:rPr>
                <w:rFonts w:ascii="宋体" w:hAnsi="宋体" w:eastAsia="宋体" w:cs="宋体"/>
                <w:b w:val="0"/>
                <w:i w:val="0"/>
                <w:color w:val="000000"/>
                <w:sz w:val="17"/>
              </w:rPr>
              <w:t>——</w:t>
            </w:r>
          </w:p>
        </w:tc>
        <w:tc>
          <w:tcPr>
            <w:tcW w:w="1460" w:type="dxa"/>
            <w:noWrap w:val="0"/>
            <w:vAlign w:val="center"/>
          </w:tcPr>
          <w:p w14:paraId="6882C62E">
            <w:pPr>
              <w:jc w:val="center"/>
              <w:rPr>
                <w:color w:val="000000"/>
              </w:rPr>
            </w:pPr>
            <w:r>
              <w:rPr>
                <w:rFonts w:ascii="宋体" w:hAnsi="宋体" w:eastAsia="宋体" w:cs="宋体"/>
                <w:b w:val="0"/>
                <w:i w:val="0"/>
                <w:color w:val="000000"/>
                <w:sz w:val="16"/>
              </w:rPr>
              <w:t>——</w:t>
            </w:r>
          </w:p>
        </w:tc>
        <w:tc>
          <w:tcPr>
            <w:tcW w:w="1586" w:type="dxa"/>
            <w:noWrap w:val="0"/>
            <w:vAlign w:val="center"/>
          </w:tcPr>
          <w:p w14:paraId="38C8298C">
            <w:pPr>
              <w:jc w:val="right"/>
              <w:rPr>
                <w:color w:val="000000"/>
              </w:rPr>
            </w:pPr>
          </w:p>
        </w:tc>
      </w:tr>
      <w:tr w14:paraId="335500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504AA27E">
            <w:pPr>
              <w:jc w:val="left"/>
              <w:rPr>
                <w:color w:val="000000"/>
              </w:rPr>
            </w:pPr>
            <w:r>
              <w:rPr>
                <w:rFonts w:ascii="宋体" w:hAnsi="宋体" w:eastAsia="宋体" w:cs="宋体"/>
                <w:b w:val="0"/>
                <w:i w:val="0"/>
                <w:color w:val="000000"/>
                <w:sz w:val="17"/>
              </w:rPr>
              <w:t xml:space="preserve">    （2）国（境）外接待费</w:t>
            </w:r>
          </w:p>
        </w:tc>
        <w:tc>
          <w:tcPr>
            <w:tcW w:w="740" w:type="dxa"/>
            <w:gridSpan w:val="2"/>
            <w:noWrap w:val="0"/>
            <w:vAlign w:val="center"/>
          </w:tcPr>
          <w:p w14:paraId="5C420D08">
            <w:pPr>
              <w:jc w:val="center"/>
              <w:rPr>
                <w:color w:val="000000"/>
              </w:rPr>
            </w:pPr>
            <w:r>
              <w:rPr>
                <w:rFonts w:ascii="宋体" w:hAnsi="宋体" w:eastAsia="宋体" w:cs="宋体"/>
                <w:b w:val="0"/>
                <w:i w:val="0"/>
                <w:color w:val="000000"/>
                <w:sz w:val="17"/>
              </w:rPr>
              <w:t>9</w:t>
            </w:r>
          </w:p>
        </w:tc>
        <w:tc>
          <w:tcPr>
            <w:tcW w:w="1560" w:type="dxa"/>
            <w:gridSpan w:val="2"/>
            <w:noWrap w:val="0"/>
            <w:vAlign w:val="center"/>
          </w:tcPr>
          <w:p w14:paraId="766A493C">
            <w:pPr>
              <w:jc w:val="center"/>
              <w:rPr>
                <w:color w:val="000000"/>
              </w:rPr>
            </w:pPr>
            <w:r>
              <w:rPr>
                <w:rFonts w:ascii="宋体" w:hAnsi="宋体" w:eastAsia="宋体" w:cs="宋体"/>
                <w:b w:val="0"/>
                <w:i w:val="0"/>
                <w:color w:val="000000"/>
                <w:sz w:val="17"/>
              </w:rPr>
              <w:t>——</w:t>
            </w:r>
          </w:p>
        </w:tc>
        <w:tc>
          <w:tcPr>
            <w:tcW w:w="1460" w:type="dxa"/>
            <w:noWrap w:val="0"/>
            <w:vAlign w:val="center"/>
          </w:tcPr>
          <w:p w14:paraId="39B486B0">
            <w:pPr>
              <w:jc w:val="center"/>
              <w:rPr>
                <w:color w:val="000000"/>
              </w:rPr>
            </w:pPr>
            <w:r>
              <w:rPr>
                <w:rFonts w:ascii="宋体" w:hAnsi="宋体" w:eastAsia="宋体" w:cs="宋体"/>
                <w:b w:val="0"/>
                <w:i w:val="0"/>
                <w:color w:val="000000"/>
                <w:sz w:val="16"/>
              </w:rPr>
              <w:t>——</w:t>
            </w:r>
          </w:p>
        </w:tc>
        <w:tc>
          <w:tcPr>
            <w:tcW w:w="1586" w:type="dxa"/>
            <w:noWrap w:val="0"/>
            <w:vAlign w:val="center"/>
          </w:tcPr>
          <w:p w14:paraId="0236F914">
            <w:pPr>
              <w:rPr>
                <w:color w:val="000000"/>
              </w:rPr>
            </w:pPr>
          </w:p>
        </w:tc>
      </w:tr>
      <w:tr w14:paraId="362399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02AFD584">
            <w:pPr>
              <w:jc w:val="left"/>
              <w:rPr>
                <w:color w:val="000000"/>
              </w:rPr>
            </w:pPr>
            <w:r>
              <w:rPr>
                <w:rFonts w:ascii="宋体" w:hAnsi="宋体" w:eastAsia="宋体" w:cs="宋体"/>
                <w:b w:val="0"/>
                <w:i w:val="0"/>
                <w:color w:val="000000"/>
                <w:sz w:val="17"/>
              </w:rPr>
              <w:t>二、相关统计数</w:t>
            </w:r>
          </w:p>
        </w:tc>
        <w:tc>
          <w:tcPr>
            <w:tcW w:w="740" w:type="dxa"/>
            <w:gridSpan w:val="2"/>
            <w:noWrap w:val="0"/>
            <w:vAlign w:val="center"/>
          </w:tcPr>
          <w:p w14:paraId="08E3F43B">
            <w:pPr>
              <w:jc w:val="center"/>
              <w:rPr>
                <w:color w:val="000000"/>
              </w:rPr>
            </w:pPr>
            <w:r>
              <w:rPr>
                <w:rFonts w:ascii="宋体" w:hAnsi="宋体" w:eastAsia="宋体" w:cs="宋体"/>
                <w:b w:val="0"/>
                <w:i w:val="0"/>
                <w:color w:val="000000"/>
                <w:sz w:val="17"/>
              </w:rPr>
              <w:t>10</w:t>
            </w:r>
          </w:p>
        </w:tc>
        <w:tc>
          <w:tcPr>
            <w:tcW w:w="1560" w:type="dxa"/>
            <w:gridSpan w:val="2"/>
            <w:noWrap w:val="0"/>
            <w:vAlign w:val="center"/>
          </w:tcPr>
          <w:p w14:paraId="2D15345C">
            <w:pPr>
              <w:jc w:val="center"/>
              <w:rPr>
                <w:color w:val="000000"/>
              </w:rPr>
            </w:pPr>
            <w:r>
              <w:rPr>
                <w:rFonts w:ascii="宋体" w:hAnsi="宋体" w:eastAsia="宋体" w:cs="宋体"/>
                <w:b w:val="0"/>
                <w:i w:val="0"/>
                <w:color w:val="000000"/>
                <w:sz w:val="17"/>
              </w:rPr>
              <w:t>——</w:t>
            </w:r>
          </w:p>
        </w:tc>
        <w:tc>
          <w:tcPr>
            <w:tcW w:w="1460" w:type="dxa"/>
            <w:noWrap w:val="0"/>
            <w:vAlign w:val="center"/>
          </w:tcPr>
          <w:p w14:paraId="651751CB">
            <w:pPr>
              <w:jc w:val="center"/>
              <w:rPr>
                <w:color w:val="000000"/>
              </w:rPr>
            </w:pPr>
            <w:r>
              <w:rPr>
                <w:rFonts w:ascii="宋体" w:hAnsi="宋体" w:eastAsia="宋体" w:cs="宋体"/>
                <w:b w:val="0"/>
                <w:i w:val="0"/>
                <w:color w:val="000000"/>
                <w:sz w:val="16"/>
              </w:rPr>
              <w:t>——</w:t>
            </w:r>
          </w:p>
        </w:tc>
        <w:tc>
          <w:tcPr>
            <w:tcW w:w="1586" w:type="dxa"/>
            <w:noWrap w:val="0"/>
            <w:vAlign w:val="center"/>
          </w:tcPr>
          <w:p w14:paraId="7C1C851C">
            <w:pPr>
              <w:jc w:val="center"/>
              <w:rPr>
                <w:color w:val="000000"/>
              </w:rPr>
            </w:pPr>
            <w:r>
              <w:rPr>
                <w:rFonts w:ascii="宋体" w:hAnsi="宋体" w:eastAsia="宋体" w:cs="宋体"/>
                <w:b w:val="0"/>
                <w:i w:val="0"/>
                <w:color w:val="000000"/>
                <w:sz w:val="17"/>
              </w:rPr>
              <w:t>——</w:t>
            </w:r>
          </w:p>
        </w:tc>
      </w:tr>
      <w:tr w14:paraId="73F228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706447F7">
            <w:pPr>
              <w:jc w:val="left"/>
              <w:rPr>
                <w:color w:val="000000"/>
              </w:rPr>
            </w:pPr>
            <w:r>
              <w:rPr>
                <w:rFonts w:ascii="宋体" w:hAnsi="宋体" w:eastAsia="宋体" w:cs="宋体"/>
                <w:b w:val="0"/>
                <w:i w:val="0"/>
                <w:color w:val="000000"/>
                <w:sz w:val="17"/>
              </w:rPr>
              <w:t xml:space="preserve">  1.因公出国（境）团组数（个）</w:t>
            </w:r>
          </w:p>
        </w:tc>
        <w:tc>
          <w:tcPr>
            <w:tcW w:w="740" w:type="dxa"/>
            <w:gridSpan w:val="2"/>
            <w:noWrap w:val="0"/>
            <w:vAlign w:val="center"/>
          </w:tcPr>
          <w:p w14:paraId="41CB2B25">
            <w:pPr>
              <w:jc w:val="center"/>
              <w:rPr>
                <w:color w:val="000000"/>
              </w:rPr>
            </w:pPr>
            <w:r>
              <w:rPr>
                <w:rFonts w:ascii="宋体" w:hAnsi="宋体" w:eastAsia="宋体" w:cs="宋体"/>
                <w:b w:val="0"/>
                <w:i w:val="0"/>
                <w:color w:val="000000"/>
                <w:sz w:val="17"/>
              </w:rPr>
              <w:t>11</w:t>
            </w:r>
          </w:p>
        </w:tc>
        <w:tc>
          <w:tcPr>
            <w:tcW w:w="1560" w:type="dxa"/>
            <w:gridSpan w:val="2"/>
            <w:noWrap w:val="0"/>
            <w:vAlign w:val="center"/>
          </w:tcPr>
          <w:p w14:paraId="49142C6D">
            <w:pPr>
              <w:jc w:val="center"/>
              <w:rPr>
                <w:color w:val="000000"/>
              </w:rPr>
            </w:pPr>
            <w:r>
              <w:rPr>
                <w:rFonts w:ascii="宋体" w:hAnsi="宋体" w:eastAsia="宋体" w:cs="宋体"/>
                <w:b w:val="0"/>
                <w:i w:val="0"/>
                <w:color w:val="000000"/>
                <w:sz w:val="17"/>
              </w:rPr>
              <w:t>——</w:t>
            </w:r>
          </w:p>
        </w:tc>
        <w:tc>
          <w:tcPr>
            <w:tcW w:w="1460" w:type="dxa"/>
            <w:noWrap w:val="0"/>
            <w:vAlign w:val="center"/>
          </w:tcPr>
          <w:p w14:paraId="10B1A928">
            <w:pPr>
              <w:jc w:val="center"/>
              <w:rPr>
                <w:color w:val="000000"/>
              </w:rPr>
            </w:pPr>
            <w:r>
              <w:rPr>
                <w:rFonts w:ascii="宋体" w:hAnsi="宋体" w:eastAsia="宋体" w:cs="宋体"/>
                <w:b w:val="0"/>
                <w:i w:val="0"/>
                <w:color w:val="000000"/>
                <w:sz w:val="16"/>
              </w:rPr>
              <w:t>——</w:t>
            </w:r>
          </w:p>
        </w:tc>
        <w:tc>
          <w:tcPr>
            <w:tcW w:w="1586" w:type="dxa"/>
            <w:noWrap w:val="0"/>
            <w:vAlign w:val="center"/>
          </w:tcPr>
          <w:p w14:paraId="5EC3F23C">
            <w:pPr>
              <w:jc w:val="right"/>
              <w:rPr>
                <w:color w:val="000000"/>
              </w:rPr>
            </w:pPr>
          </w:p>
        </w:tc>
      </w:tr>
      <w:tr w14:paraId="75BC7D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4F5A75E8">
            <w:pPr>
              <w:jc w:val="left"/>
              <w:rPr>
                <w:color w:val="000000"/>
              </w:rPr>
            </w:pPr>
            <w:r>
              <w:rPr>
                <w:rFonts w:ascii="宋体" w:hAnsi="宋体" w:eastAsia="宋体" w:cs="宋体"/>
                <w:b w:val="0"/>
                <w:i w:val="0"/>
                <w:color w:val="000000"/>
                <w:sz w:val="17"/>
              </w:rPr>
              <w:t xml:space="preserve">  2.因公出国（境）人次数（人）</w:t>
            </w:r>
          </w:p>
        </w:tc>
        <w:tc>
          <w:tcPr>
            <w:tcW w:w="740" w:type="dxa"/>
            <w:gridSpan w:val="2"/>
            <w:noWrap w:val="0"/>
            <w:vAlign w:val="center"/>
          </w:tcPr>
          <w:p w14:paraId="55C64268">
            <w:pPr>
              <w:jc w:val="center"/>
              <w:rPr>
                <w:color w:val="000000"/>
              </w:rPr>
            </w:pPr>
            <w:r>
              <w:rPr>
                <w:rFonts w:ascii="宋体" w:hAnsi="宋体" w:eastAsia="宋体" w:cs="宋体"/>
                <w:b w:val="0"/>
                <w:i w:val="0"/>
                <w:color w:val="000000"/>
                <w:sz w:val="17"/>
              </w:rPr>
              <w:t>12</w:t>
            </w:r>
          </w:p>
        </w:tc>
        <w:tc>
          <w:tcPr>
            <w:tcW w:w="1560" w:type="dxa"/>
            <w:gridSpan w:val="2"/>
            <w:noWrap w:val="0"/>
            <w:vAlign w:val="center"/>
          </w:tcPr>
          <w:p w14:paraId="16412EC5">
            <w:pPr>
              <w:jc w:val="center"/>
              <w:rPr>
                <w:color w:val="000000"/>
              </w:rPr>
            </w:pPr>
            <w:r>
              <w:rPr>
                <w:rFonts w:ascii="宋体" w:hAnsi="宋体" w:eastAsia="宋体" w:cs="宋体"/>
                <w:b w:val="0"/>
                <w:i w:val="0"/>
                <w:color w:val="000000"/>
                <w:sz w:val="17"/>
              </w:rPr>
              <w:t>——</w:t>
            </w:r>
          </w:p>
        </w:tc>
        <w:tc>
          <w:tcPr>
            <w:tcW w:w="1460" w:type="dxa"/>
            <w:noWrap w:val="0"/>
            <w:vAlign w:val="center"/>
          </w:tcPr>
          <w:p w14:paraId="2F89855A">
            <w:pPr>
              <w:jc w:val="center"/>
              <w:rPr>
                <w:color w:val="000000"/>
              </w:rPr>
            </w:pPr>
            <w:r>
              <w:rPr>
                <w:rFonts w:ascii="宋体" w:hAnsi="宋体" w:eastAsia="宋体" w:cs="宋体"/>
                <w:b w:val="0"/>
                <w:i w:val="0"/>
                <w:color w:val="000000"/>
                <w:sz w:val="16"/>
              </w:rPr>
              <w:t>——</w:t>
            </w:r>
          </w:p>
        </w:tc>
        <w:tc>
          <w:tcPr>
            <w:tcW w:w="1586" w:type="dxa"/>
            <w:noWrap w:val="0"/>
            <w:vAlign w:val="center"/>
          </w:tcPr>
          <w:p w14:paraId="2F2B485C">
            <w:pPr>
              <w:jc w:val="right"/>
              <w:rPr>
                <w:color w:val="000000"/>
              </w:rPr>
            </w:pPr>
          </w:p>
        </w:tc>
      </w:tr>
      <w:tr w14:paraId="25E23A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190AD0A0">
            <w:pPr>
              <w:jc w:val="left"/>
              <w:rPr>
                <w:color w:val="000000"/>
              </w:rPr>
            </w:pPr>
            <w:r>
              <w:rPr>
                <w:rFonts w:ascii="宋体" w:hAnsi="宋体" w:eastAsia="宋体" w:cs="宋体"/>
                <w:b w:val="0"/>
                <w:i w:val="0"/>
                <w:color w:val="000000"/>
                <w:sz w:val="17"/>
              </w:rPr>
              <w:t xml:space="preserve">  3.公务用车购置数（辆）</w:t>
            </w:r>
          </w:p>
        </w:tc>
        <w:tc>
          <w:tcPr>
            <w:tcW w:w="740" w:type="dxa"/>
            <w:gridSpan w:val="2"/>
            <w:noWrap w:val="0"/>
            <w:vAlign w:val="center"/>
          </w:tcPr>
          <w:p w14:paraId="64A6C928">
            <w:pPr>
              <w:jc w:val="center"/>
              <w:rPr>
                <w:color w:val="000000"/>
              </w:rPr>
            </w:pPr>
            <w:r>
              <w:rPr>
                <w:rFonts w:ascii="宋体" w:hAnsi="宋体" w:eastAsia="宋体" w:cs="宋体"/>
                <w:b w:val="0"/>
                <w:i w:val="0"/>
                <w:color w:val="000000"/>
                <w:sz w:val="17"/>
              </w:rPr>
              <w:t>13</w:t>
            </w:r>
          </w:p>
        </w:tc>
        <w:tc>
          <w:tcPr>
            <w:tcW w:w="1560" w:type="dxa"/>
            <w:gridSpan w:val="2"/>
            <w:noWrap w:val="0"/>
            <w:vAlign w:val="center"/>
          </w:tcPr>
          <w:p w14:paraId="1E71E3BE">
            <w:pPr>
              <w:jc w:val="center"/>
              <w:rPr>
                <w:color w:val="000000"/>
              </w:rPr>
            </w:pPr>
            <w:r>
              <w:rPr>
                <w:rFonts w:ascii="宋体" w:hAnsi="宋体" w:eastAsia="宋体" w:cs="宋体"/>
                <w:b w:val="0"/>
                <w:i w:val="0"/>
                <w:color w:val="000000"/>
                <w:sz w:val="17"/>
              </w:rPr>
              <w:t>——</w:t>
            </w:r>
          </w:p>
        </w:tc>
        <w:tc>
          <w:tcPr>
            <w:tcW w:w="1460" w:type="dxa"/>
            <w:noWrap w:val="0"/>
            <w:vAlign w:val="center"/>
          </w:tcPr>
          <w:p w14:paraId="55907076">
            <w:pPr>
              <w:jc w:val="center"/>
              <w:rPr>
                <w:color w:val="000000"/>
              </w:rPr>
            </w:pPr>
            <w:r>
              <w:rPr>
                <w:rFonts w:ascii="宋体" w:hAnsi="宋体" w:eastAsia="宋体" w:cs="宋体"/>
                <w:b w:val="0"/>
                <w:i w:val="0"/>
                <w:color w:val="000000"/>
                <w:sz w:val="16"/>
              </w:rPr>
              <w:t>——</w:t>
            </w:r>
          </w:p>
        </w:tc>
        <w:tc>
          <w:tcPr>
            <w:tcW w:w="1586" w:type="dxa"/>
            <w:noWrap w:val="0"/>
            <w:vAlign w:val="center"/>
          </w:tcPr>
          <w:p w14:paraId="1C5981E0">
            <w:pPr>
              <w:jc w:val="right"/>
              <w:rPr>
                <w:color w:val="000000"/>
              </w:rPr>
            </w:pPr>
          </w:p>
        </w:tc>
      </w:tr>
      <w:tr w14:paraId="242C92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6CAF7319">
            <w:pPr>
              <w:jc w:val="left"/>
              <w:rPr>
                <w:color w:val="000000"/>
              </w:rPr>
            </w:pPr>
            <w:r>
              <w:rPr>
                <w:rFonts w:ascii="宋体" w:hAnsi="宋体" w:eastAsia="宋体" w:cs="宋体"/>
                <w:b w:val="0"/>
                <w:i w:val="0"/>
                <w:color w:val="000000"/>
                <w:sz w:val="17"/>
              </w:rPr>
              <w:t xml:space="preserve">  4.公务用车保有量（辆）</w:t>
            </w:r>
          </w:p>
        </w:tc>
        <w:tc>
          <w:tcPr>
            <w:tcW w:w="740" w:type="dxa"/>
            <w:gridSpan w:val="2"/>
            <w:noWrap w:val="0"/>
            <w:vAlign w:val="center"/>
          </w:tcPr>
          <w:p w14:paraId="2E2B87BF">
            <w:pPr>
              <w:jc w:val="center"/>
              <w:rPr>
                <w:color w:val="000000"/>
              </w:rPr>
            </w:pPr>
            <w:r>
              <w:rPr>
                <w:rFonts w:ascii="宋体" w:hAnsi="宋体" w:eastAsia="宋体" w:cs="宋体"/>
                <w:b w:val="0"/>
                <w:i w:val="0"/>
                <w:color w:val="000000"/>
                <w:sz w:val="17"/>
              </w:rPr>
              <w:t>14</w:t>
            </w:r>
          </w:p>
        </w:tc>
        <w:tc>
          <w:tcPr>
            <w:tcW w:w="1560" w:type="dxa"/>
            <w:gridSpan w:val="2"/>
            <w:noWrap w:val="0"/>
            <w:vAlign w:val="center"/>
          </w:tcPr>
          <w:p w14:paraId="25D8C4D5">
            <w:pPr>
              <w:jc w:val="center"/>
              <w:rPr>
                <w:color w:val="000000"/>
              </w:rPr>
            </w:pPr>
            <w:r>
              <w:rPr>
                <w:rFonts w:ascii="宋体" w:hAnsi="宋体" w:eastAsia="宋体" w:cs="宋体"/>
                <w:b w:val="0"/>
                <w:i w:val="0"/>
                <w:color w:val="000000"/>
                <w:sz w:val="17"/>
              </w:rPr>
              <w:t>——</w:t>
            </w:r>
          </w:p>
        </w:tc>
        <w:tc>
          <w:tcPr>
            <w:tcW w:w="1460" w:type="dxa"/>
            <w:noWrap w:val="0"/>
            <w:vAlign w:val="center"/>
          </w:tcPr>
          <w:p w14:paraId="2F485A5F">
            <w:pPr>
              <w:jc w:val="center"/>
              <w:rPr>
                <w:color w:val="000000"/>
              </w:rPr>
            </w:pPr>
            <w:r>
              <w:rPr>
                <w:rFonts w:ascii="宋体" w:hAnsi="宋体" w:eastAsia="宋体" w:cs="宋体"/>
                <w:b w:val="0"/>
                <w:i w:val="0"/>
                <w:color w:val="000000"/>
                <w:sz w:val="16"/>
              </w:rPr>
              <w:t>——</w:t>
            </w:r>
          </w:p>
        </w:tc>
        <w:tc>
          <w:tcPr>
            <w:tcW w:w="1586" w:type="dxa"/>
            <w:noWrap w:val="0"/>
            <w:vAlign w:val="center"/>
          </w:tcPr>
          <w:p w14:paraId="02339C84">
            <w:pPr>
              <w:jc w:val="right"/>
              <w:rPr>
                <w:color w:val="000000"/>
              </w:rPr>
            </w:pPr>
          </w:p>
        </w:tc>
      </w:tr>
      <w:tr w14:paraId="109749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56D54E09">
            <w:pPr>
              <w:jc w:val="left"/>
              <w:rPr>
                <w:color w:val="000000"/>
              </w:rPr>
            </w:pPr>
            <w:r>
              <w:rPr>
                <w:rFonts w:ascii="宋体" w:hAnsi="宋体" w:eastAsia="宋体" w:cs="宋体"/>
                <w:b w:val="0"/>
                <w:i w:val="0"/>
                <w:color w:val="000000"/>
                <w:sz w:val="17"/>
              </w:rPr>
              <w:t xml:space="preserve">  5.国内公务接待批次（个）</w:t>
            </w:r>
          </w:p>
        </w:tc>
        <w:tc>
          <w:tcPr>
            <w:tcW w:w="740" w:type="dxa"/>
            <w:gridSpan w:val="2"/>
            <w:noWrap w:val="0"/>
            <w:vAlign w:val="center"/>
          </w:tcPr>
          <w:p w14:paraId="1CFA6EB7">
            <w:pPr>
              <w:jc w:val="center"/>
              <w:rPr>
                <w:color w:val="000000"/>
              </w:rPr>
            </w:pPr>
            <w:r>
              <w:rPr>
                <w:rFonts w:ascii="宋体" w:hAnsi="宋体" w:eastAsia="宋体" w:cs="宋体"/>
                <w:b w:val="0"/>
                <w:i w:val="0"/>
                <w:color w:val="000000"/>
                <w:sz w:val="17"/>
              </w:rPr>
              <w:t>15</w:t>
            </w:r>
          </w:p>
        </w:tc>
        <w:tc>
          <w:tcPr>
            <w:tcW w:w="1560" w:type="dxa"/>
            <w:gridSpan w:val="2"/>
            <w:noWrap w:val="0"/>
            <w:vAlign w:val="center"/>
          </w:tcPr>
          <w:p w14:paraId="4DAD8C48">
            <w:pPr>
              <w:jc w:val="center"/>
              <w:rPr>
                <w:color w:val="000000"/>
              </w:rPr>
            </w:pPr>
            <w:r>
              <w:rPr>
                <w:rFonts w:ascii="宋体" w:hAnsi="宋体" w:eastAsia="宋体" w:cs="宋体"/>
                <w:b w:val="0"/>
                <w:i w:val="0"/>
                <w:color w:val="000000"/>
                <w:sz w:val="17"/>
              </w:rPr>
              <w:t>——</w:t>
            </w:r>
          </w:p>
        </w:tc>
        <w:tc>
          <w:tcPr>
            <w:tcW w:w="1460" w:type="dxa"/>
            <w:noWrap w:val="0"/>
            <w:vAlign w:val="center"/>
          </w:tcPr>
          <w:p w14:paraId="72C62EE0">
            <w:pPr>
              <w:jc w:val="center"/>
              <w:rPr>
                <w:color w:val="000000"/>
              </w:rPr>
            </w:pPr>
            <w:r>
              <w:rPr>
                <w:rFonts w:ascii="宋体" w:hAnsi="宋体" w:eastAsia="宋体" w:cs="宋体"/>
                <w:b w:val="0"/>
                <w:i w:val="0"/>
                <w:color w:val="000000"/>
                <w:sz w:val="16"/>
              </w:rPr>
              <w:t>——</w:t>
            </w:r>
          </w:p>
        </w:tc>
        <w:tc>
          <w:tcPr>
            <w:tcW w:w="1586" w:type="dxa"/>
            <w:noWrap w:val="0"/>
            <w:vAlign w:val="center"/>
          </w:tcPr>
          <w:p w14:paraId="1A051048">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368</w:t>
            </w:r>
          </w:p>
        </w:tc>
      </w:tr>
      <w:tr w14:paraId="3FA796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24A51075">
            <w:pPr>
              <w:jc w:val="left"/>
              <w:rPr>
                <w:color w:val="000000"/>
              </w:rPr>
            </w:pPr>
            <w:r>
              <w:rPr>
                <w:rFonts w:ascii="宋体" w:hAnsi="宋体" w:eastAsia="宋体" w:cs="宋体"/>
                <w:b w:val="0"/>
                <w:i w:val="0"/>
                <w:color w:val="000000"/>
                <w:sz w:val="17"/>
              </w:rPr>
              <w:t xml:space="preserve">    其中：外事接待批次（个）</w:t>
            </w:r>
          </w:p>
        </w:tc>
        <w:tc>
          <w:tcPr>
            <w:tcW w:w="740" w:type="dxa"/>
            <w:gridSpan w:val="2"/>
            <w:noWrap w:val="0"/>
            <w:vAlign w:val="center"/>
          </w:tcPr>
          <w:p w14:paraId="17158229">
            <w:pPr>
              <w:jc w:val="center"/>
              <w:rPr>
                <w:color w:val="000000"/>
              </w:rPr>
            </w:pPr>
            <w:r>
              <w:rPr>
                <w:rFonts w:ascii="宋体" w:hAnsi="宋体" w:eastAsia="宋体" w:cs="宋体"/>
                <w:b w:val="0"/>
                <w:i w:val="0"/>
                <w:color w:val="000000"/>
                <w:sz w:val="17"/>
              </w:rPr>
              <w:t>16</w:t>
            </w:r>
          </w:p>
        </w:tc>
        <w:tc>
          <w:tcPr>
            <w:tcW w:w="1560" w:type="dxa"/>
            <w:gridSpan w:val="2"/>
            <w:noWrap w:val="0"/>
            <w:vAlign w:val="center"/>
          </w:tcPr>
          <w:p w14:paraId="7C89ECA2">
            <w:pPr>
              <w:jc w:val="center"/>
              <w:rPr>
                <w:color w:val="000000"/>
              </w:rPr>
            </w:pPr>
            <w:r>
              <w:rPr>
                <w:rFonts w:ascii="宋体" w:hAnsi="宋体" w:eastAsia="宋体" w:cs="宋体"/>
                <w:b w:val="0"/>
                <w:i w:val="0"/>
                <w:color w:val="000000"/>
                <w:sz w:val="17"/>
              </w:rPr>
              <w:t>——</w:t>
            </w:r>
          </w:p>
        </w:tc>
        <w:tc>
          <w:tcPr>
            <w:tcW w:w="1460" w:type="dxa"/>
            <w:noWrap w:val="0"/>
            <w:vAlign w:val="center"/>
          </w:tcPr>
          <w:p w14:paraId="2171ECE0">
            <w:pPr>
              <w:jc w:val="center"/>
              <w:rPr>
                <w:color w:val="000000"/>
              </w:rPr>
            </w:pPr>
            <w:r>
              <w:rPr>
                <w:rFonts w:ascii="宋体" w:hAnsi="宋体" w:eastAsia="宋体" w:cs="宋体"/>
                <w:b w:val="0"/>
                <w:i w:val="0"/>
                <w:color w:val="000000"/>
                <w:sz w:val="16"/>
              </w:rPr>
              <w:t>——</w:t>
            </w:r>
          </w:p>
        </w:tc>
        <w:tc>
          <w:tcPr>
            <w:tcW w:w="1586" w:type="dxa"/>
            <w:noWrap w:val="0"/>
            <w:vAlign w:val="center"/>
          </w:tcPr>
          <w:p w14:paraId="7A7D6A43">
            <w:pPr>
              <w:jc w:val="right"/>
              <w:rPr>
                <w:rFonts w:hint="eastAsia" w:ascii="宋体" w:hAnsi="宋体" w:eastAsia="宋体" w:cs="宋体"/>
                <w:i w:val="0"/>
                <w:iCs w:val="0"/>
                <w:color w:val="000000"/>
                <w:kern w:val="2"/>
                <w:sz w:val="12"/>
                <w:szCs w:val="12"/>
                <w:u w:val="none"/>
                <w:lang w:val="en-US" w:eastAsia="zh-CN" w:bidi="ar-SA"/>
              </w:rPr>
            </w:pPr>
          </w:p>
        </w:tc>
      </w:tr>
      <w:tr w14:paraId="3063EB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1B80F19B">
            <w:pPr>
              <w:jc w:val="left"/>
              <w:rPr>
                <w:color w:val="000000"/>
              </w:rPr>
            </w:pPr>
            <w:r>
              <w:rPr>
                <w:rFonts w:ascii="宋体" w:hAnsi="宋体" w:eastAsia="宋体" w:cs="宋体"/>
                <w:b w:val="0"/>
                <w:i w:val="0"/>
                <w:color w:val="000000"/>
                <w:sz w:val="17"/>
              </w:rPr>
              <w:t xml:space="preserve">  6.国内公务接待人次（人）</w:t>
            </w:r>
          </w:p>
        </w:tc>
        <w:tc>
          <w:tcPr>
            <w:tcW w:w="740" w:type="dxa"/>
            <w:gridSpan w:val="2"/>
            <w:noWrap w:val="0"/>
            <w:vAlign w:val="center"/>
          </w:tcPr>
          <w:p w14:paraId="41B7ED45">
            <w:pPr>
              <w:jc w:val="center"/>
              <w:rPr>
                <w:color w:val="000000"/>
              </w:rPr>
            </w:pPr>
            <w:r>
              <w:rPr>
                <w:rFonts w:ascii="宋体" w:hAnsi="宋体" w:eastAsia="宋体" w:cs="宋体"/>
                <w:b w:val="0"/>
                <w:i w:val="0"/>
                <w:color w:val="000000"/>
                <w:sz w:val="17"/>
              </w:rPr>
              <w:t>17</w:t>
            </w:r>
          </w:p>
        </w:tc>
        <w:tc>
          <w:tcPr>
            <w:tcW w:w="1560" w:type="dxa"/>
            <w:gridSpan w:val="2"/>
            <w:noWrap w:val="0"/>
            <w:vAlign w:val="center"/>
          </w:tcPr>
          <w:p w14:paraId="377E116A">
            <w:pPr>
              <w:jc w:val="center"/>
              <w:rPr>
                <w:color w:val="000000"/>
              </w:rPr>
            </w:pPr>
            <w:r>
              <w:rPr>
                <w:rFonts w:ascii="宋体" w:hAnsi="宋体" w:eastAsia="宋体" w:cs="宋体"/>
                <w:b w:val="0"/>
                <w:i w:val="0"/>
                <w:color w:val="000000"/>
                <w:sz w:val="17"/>
              </w:rPr>
              <w:t>——</w:t>
            </w:r>
          </w:p>
        </w:tc>
        <w:tc>
          <w:tcPr>
            <w:tcW w:w="1460" w:type="dxa"/>
            <w:noWrap w:val="0"/>
            <w:vAlign w:val="center"/>
          </w:tcPr>
          <w:p w14:paraId="1A2FF40D">
            <w:pPr>
              <w:jc w:val="center"/>
              <w:rPr>
                <w:color w:val="000000"/>
              </w:rPr>
            </w:pPr>
            <w:r>
              <w:rPr>
                <w:rFonts w:ascii="宋体" w:hAnsi="宋体" w:eastAsia="宋体" w:cs="宋体"/>
                <w:b w:val="0"/>
                <w:i w:val="0"/>
                <w:color w:val="000000"/>
                <w:sz w:val="16"/>
              </w:rPr>
              <w:t>——</w:t>
            </w:r>
          </w:p>
        </w:tc>
        <w:tc>
          <w:tcPr>
            <w:tcW w:w="1586" w:type="dxa"/>
            <w:noWrap w:val="0"/>
            <w:vAlign w:val="center"/>
          </w:tcPr>
          <w:p w14:paraId="44D64C9A">
            <w:pPr>
              <w:keepNext w:val="0"/>
              <w:keepLines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2"/>
                <w:szCs w:val="12"/>
                <w:u w:val="none"/>
                <w:lang w:val="en-US" w:eastAsia="zh-CN" w:bidi="ar-SA"/>
              </w:rPr>
            </w:pPr>
            <w:r>
              <w:rPr>
                <w:rFonts w:hint="eastAsia" w:ascii="宋体" w:hAnsi="宋体" w:eastAsia="宋体" w:cs="宋体"/>
                <w:i w:val="0"/>
                <w:iCs w:val="0"/>
                <w:color w:val="000000"/>
                <w:kern w:val="2"/>
                <w:sz w:val="12"/>
                <w:szCs w:val="12"/>
                <w:u w:val="none"/>
                <w:lang w:val="en-US" w:eastAsia="zh-CN" w:bidi="ar-SA"/>
              </w:rPr>
              <w:t>2,995</w:t>
            </w:r>
          </w:p>
        </w:tc>
      </w:tr>
      <w:tr w14:paraId="3C3825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4BBCD1A6">
            <w:pPr>
              <w:jc w:val="left"/>
              <w:rPr>
                <w:color w:val="000000"/>
              </w:rPr>
            </w:pPr>
            <w:r>
              <w:rPr>
                <w:rFonts w:ascii="宋体" w:hAnsi="宋体" w:eastAsia="宋体" w:cs="宋体"/>
                <w:b w:val="0"/>
                <w:i w:val="0"/>
                <w:color w:val="000000"/>
                <w:sz w:val="17"/>
              </w:rPr>
              <w:t xml:space="preserve">    其中：外事接待人次（人）</w:t>
            </w:r>
          </w:p>
        </w:tc>
        <w:tc>
          <w:tcPr>
            <w:tcW w:w="740" w:type="dxa"/>
            <w:gridSpan w:val="2"/>
            <w:noWrap w:val="0"/>
            <w:vAlign w:val="center"/>
          </w:tcPr>
          <w:p w14:paraId="13DB0A50">
            <w:pPr>
              <w:jc w:val="center"/>
              <w:rPr>
                <w:color w:val="000000"/>
              </w:rPr>
            </w:pPr>
            <w:r>
              <w:rPr>
                <w:rFonts w:ascii="宋体" w:hAnsi="宋体" w:eastAsia="宋体" w:cs="宋体"/>
                <w:b w:val="0"/>
                <w:i w:val="0"/>
                <w:color w:val="000000"/>
                <w:sz w:val="17"/>
              </w:rPr>
              <w:t>18</w:t>
            </w:r>
          </w:p>
        </w:tc>
        <w:tc>
          <w:tcPr>
            <w:tcW w:w="1560" w:type="dxa"/>
            <w:gridSpan w:val="2"/>
            <w:noWrap w:val="0"/>
            <w:vAlign w:val="center"/>
          </w:tcPr>
          <w:p w14:paraId="752607E3">
            <w:pPr>
              <w:jc w:val="center"/>
              <w:rPr>
                <w:color w:val="000000"/>
              </w:rPr>
            </w:pPr>
            <w:r>
              <w:rPr>
                <w:rFonts w:ascii="宋体" w:hAnsi="宋体" w:eastAsia="宋体" w:cs="宋体"/>
                <w:b w:val="0"/>
                <w:i w:val="0"/>
                <w:color w:val="000000"/>
                <w:sz w:val="17"/>
              </w:rPr>
              <w:t>——</w:t>
            </w:r>
          </w:p>
        </w:tc>
        <w:tc>
          <w:tcPr>
            <w:tcW w:w="1460" w:type="dxa"/>
            <w:noWrap w:val="0"/>
            <w:vAlign w:val="center"/>
          </w:tcPr>
          <w:p w14:paraId="770C64BD">
            <w:pPr>
              <w:jc w:val="center"/>
              <w:rPr>
                <w:color w:val="000000"/>
              </w:rPr>
            </w:pPr>
            <w:r>
              <w:rPr>
                <w:rFonts w:ascii="宋体" w:hAnsi="宋体" w:eastAsia="宋体" w:cs="宋体"/>
                <w:b w:val="0"/>
                <w:i w:val="0"/>
                <w:color w:val="000000"/>
                <w:sz w:val="16"/>
              </w:rPr>
              <w:t>——</w:t>
            </w:r>
          </w:p>
        </w:tc>
        <w:tc>
          <w:tcPr>
            <w:tcW w:w="1586" w:type="dxa"/>
            <w:noWrap w:val="0"/>
            <w:vAlign w:val="center"/>
          </w:tcPr>
          <w:p w14:paraId="5A386FBE">
            <w:pPr>
              <w:keepNext w:val="0"/>
              <w:keepLines w:val="0"/>
              <w:widowControl/>
              <w:suppressLineNumbers w:val="0"/>
              <w:jc w:val="right"/>
              <w:textAlignment w:val="center"/>
              <w:rPr>
                <w:color w:val="000000"/>
              </w:rPr>
            </w:pPr>
          </w:p>
        </w:tc>
      </w:tr>
      <w:tr w14:paraId="2CA19A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56CD9254">
            <w:pPr>
              <w:jc w:val="left"/>
              <w:rPr>
                <w:color w:val="000000"/>
              </w:rPr>
            </w:pPr>
            <w:r>
              <w:rPr>
                <w:rFonts w:ascii="宋体" w:hAnsi="宋体" w:eastAsia="宋体" w:cs="宋体"/>
                <w:b w:val="0"/>
                <w:i w:val="0"/>
                <w:color w:val="000000"/>
                <w:sz w:val="17"/>
              </w:rPr>
              <w:t xml:space="preserve">  7.国（境）外公务接待批次（个）</w:t>
            </w:r>
          </w:p>
        </w:tc>
        <w:tc>
          <w:tcPr>
            <w:tcW w:w="740" w:type="dxa"/>
            <w:gridSpan w:val="2"/>
            <w:noWrap w:val="0"/>
            <w:vAlign w:val="center"/>
          </w:tcPr>
          <w:p w14:paraId="65DC15E2">
            <w:pPr>
              <w:jc w:val="center"/>
              <w:rPr>
                <w:color w:val="000000"/>
              </w:rPr>
            </w:pPr>
            <w:r>
              <w:rPr>
                <w:rFonts w:ascii="宋体" w:hAnsi="宋体" w:eastAsia="宋体" w:cs="宋体"/>
                <w:b w:val="0"/>
                <w:i w:val="0"/>
                <w:color w:val="000000"/>
                <w:sz w:val="17"/>
              </w:rPr>
              <w:t>19</w:t>
            </w:r>
          </w:p>
        </w:tc>
        <w:tc>
          <w:tcPr>
            <w:tcW w:w="1560" w:type="dxa"/>
            <w:gridSpan w:val="2"/>
            <w:noWrap w:val="0"/>
            <w:vAlign w:val="center"/>
          </w:tcPr>
          <w:p w14:paraId="105A9ECC">
            <w:pPr>
              <w:jc w:val="center"/>
              <w:rPr>
                <w:color w:val="000000"/>
              </w:rPr>
            </w:pPr>
            <w:r>
              <w:rPr>
                <w:rFonts w:ascii="宋体" w:hAnsi="宋体" w:eastAsia="宋体" w:cs="宋体"/>
                <w:b w:val="0"/>
                <w:i w:val="0"/>
                <w:color w:val="000000"/>
                <w:sz w:val="17"/>
              </w:rPr>
              <w:t>——</w:t>
            </w:r>
          </w:p>
        </w:tc>
        <w:tc>
          <w:tcPr>
            <w:tcW w:w="1460" w:type="dxa"/>
            <w:noWrap w:val="0"/>
            <w:vAlign w:val="center"/>
          </w:tcPr>
          <w:p w14:paraId="7D05BE57">
            <w:pPr>
              <w:jc w:val="center"/>
              <w:rPr>
                <w:color w:val="000000"/>
              </w:rPr>
            </w:pPr>
            <w:r>
              <w:rPr>
                <w:rFonts w:ascii="宋体" w:hAnsi="宋体" w:eastAsia="宋体" w:cs="宋体"/>
                <w:b w:val="0"/>
                <w:i w:val="0"/>
                <w:color w:val="000000"/>
                <w:sz w:val="16"/>
              </w:rPr>
              <w:t>——</w:t>
            </w:r>
          </w:p>
        </w:tc>
        <w:tc>
          <w:tcPr>
            <w:tcW w:w="1586" w:type="dxa"/>
            <w:noWrap w:val="0"/>
            <w:vAlign w:val="center"/>
          </w:tcPr>
          <w:p w14:paraId="2CAF61A5">
            <w:pPr>
              <w:rPr>
                <w:color w:val="000000"/>
              </w:rPr>
            </w:pPr>
          </w:p>
        </w:tc>
      </w:tr>
      <w:tr w14:paraId="126265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14:paraId="34964DC0">
            <w:pPr>
              <w:jc w:val="left"/>
              <w:rPr>
                <w:color w:val="000000"/>
              </w:rPr>
            </w:pPr>
            <w:r>
              <w:rPr>
                <w:rFonts w:ascii="宋体" w:hAnsi="宋体" w:eastAsia="宋体" w:cs="宋体"/>
                <w:b w:val="0"/>
                <w:i w:val="0"/>
                <w:color w:val="000000"/>
                <w:sz w:val="17"/>
              </w:rPr>
              <w:t xml:space="preserve">  8.国（境）外公务接待人次（人）</w:t>
            </w:r>
          </w:p>
        </w:tc>
        <w:tc>
          <w:tcPr>
            <w:tcW w:w="740" w:type="dxa"/>
            <w:gridSpan w:val="2"/>
            <w:noWrap w:val="0"/>
            <w:vAlign w:val="center"/>
          </w:tcPr>
          <w:p w14:paraId="5B640A8D">
            <w:pPr>
              <w:jc w:val="center"/>
              <w:rPr>
                <w:color w:val="000000"/>
              </w:rPr>
            </w:pPr>
            <w:r>
              <w:rPr>
                <w:rFonts w:ascii="宋体" w:hAnsi="宋体" w:eastAsia="宋体" w:cs="宋体"/>
                <w:b w:val="0"/>
                <w:i w:val="0"/>
                <w:color w:val="000000"/>
                <w:sz w:val="17"/>
              </w:rPr>
              <w:t>20</w:t>
            </w:r>
          </w:p>
        </w:tc>
        <w:tc>
          <w:tcPr>
            <w:tcW w:w="1560" w:type="dxa"/>
            <w:gridSpan w:val="2"/>
            <w:noWrap w:val="0"/>
            <w:vAlign w:val="center"/>
          </w:tcPr>
          <w:p w14:paraId="205DC495">
            <w:pPr>
              <w:jc w:val="center"/>
              <w:rPr>
                <w:color w:val="000000"/>
              </w:rPr>
            </w:pPr>
            <w:r>
              <w:rPr>
                <w:rFonts w:ascii="宋体" w:hAnsi="宋体" w:eastAsia="宋体" w:cs="宋体"/>
                <w:b w:val="0"/>
                <w:i w:val="0"/>
                <w:color w:val="000000"/>
                <w:sz w:val="17"/>
              </w:rPr>
              <w:t>——</w:t>
            </w:r>
          </w:p>
        </w:tc>
        <w:tc>
          <w:tcPr>
            <w:tcW w:w="1460" w:type="dxa"/>
            <w:noWrap w:val="0"/>
            <w:vAlign w:val="center"/>
          </w:tcPr>
          <w:p w14:paraId="6786AA37">
            <w:pPr>
              <w:jc w:val="center"/>
              <w:rPr>
                <w:color w:val="000000"/>
              </w:rPr>
            </w:pPr>
            <w:r>
              <w:rPr>
                <w:rFonts w:ascii="宋体" w:hAnsi="宋体" w:eastAsia="宋体" w:cs="宋体"/>
                <w:b w:val="0"/>
                <w:i w:val="0"/>
                <w:color w:val="000000"/>
                <w:sz w:val="16"/>
              </w:rPr>
              <w:t>——</w:t>
            </w:r>
          </w:p>
        </w:tc>
        <w:tc>
          <w:tcPr>
            <w:tcW w:w="1586" w:type="dxa"/>
            <w:noWrap w:val="0"/>
            <w:vAlign w:val="center"/>
          </w:tcPr>
          <w:p w14:paraId="78FDF53D">
            <w:pPr>
              <w:rPr>
                <w:color w:val="000000"/>
              </w:rPr>
            </w:pPr>
          </w:p>
        </w:tc>
      </w:tr>
      <w:tr w14:paraId="55564A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655" w:hRule="exact"/>
          <w:jc w:val="center"/>
        </w:trPr>
        <w:tc>
          <w:tcPr>
            <w:tcW w:w="2960" w:type="dxa"/>
            <w:gridSpan w:val="7"/>
            <w:tcBorders>
              <w:left w:val="single" w:color="FFFFFF" w:sz="4" w:space="0"/>
              <w:bottom w:val="single" w:color="FFFFFF" w:sz="4" w:space="0"/>
              <w:right w:val="single" w:color="FFFFFF" w:sz="4" w:space="0"/>
            </w:tcBorders>
            <w:noWrap w:val="0"/>
            <w:vAlign w:val="center"/>
          </w:tcPr>
          <w:p w14:paraId="2D5E04AE">
            <w:pPr>
              <w:jc w:val="left"/>
              <w:rPr>
                <w:color w:val="000000"/>
              </w:rPr>
            </w:pPr>
            <w:r>
              <w:rPr>
                <w:rFonts w:ascii="宋体" w:hAnsi="宋体" w:eastAsia="宋体" w:cs="宋体"/>
                <w:b w:val="0"/>
                <w:i w:val="0"/>
                <w:color w:val="000000"/>
                <w:sz w:val="17"/>
              </w:rPr>
              <w:t>注：</w:t>
            </w:r>
            <w:r>
              <w:rPr>
                <w:rFonts w:hint="eastAsia" w:ascii="宋体" w:hAnsi="宋体" w:eastAsia="宋体" w:cs="宋体"/>
                <w:b w:val="0"/>
                <w:i w:val="0"/>
                <w:color w:val="000000"/>
                <w:sz w:val="17"/>
              </w:rPr>
              <w:t>1.本表反映部门本年度财政拨款“三公”经费支出预决算情况。财政拨款包括一般公共预算财政拨款和政府性基金预算财政拨款。年初预算数为年初“三公”经费部门预算数；全年预算数为按规定程序调整调剂后的全年“三公”经费部门预算数；决算数为当年实际支出数。</w:t>
            </w:r>
            <w:r>
              <w:rPr>
                <w:rFonts w:ascii="宋体" w:hAnsi="宋体" w:eastAsia="宋体" w:cs="宋体"/>
                <w:b w:val="0"/>
                <w:i w:val="0"/>
                <w:color w:val="000000"/>
                <w:sz w:val="17"/>
              </w:rPr>
              <w:t xml:space="preserve"> </w:t>
            </w:r>
          </w:p>
          <w:p w14:paraId="23F5BD69">
            <w:pPr>
              <w:jc w:val="left"/>
              <w:rPr>
                <w:color w:val="000000"/>
              </w:rPr>
            </w:pPr>
            <w:r>
              <w:rPr>
                <w:rFonts w:ascii="宋体" w:hAnsi="宋体" w:eastAsia="宋体" w:cs="宋体"/>
                <w:b w:val="0"/>
                <w:i w:val="0"/>
                <w:color w:val="000000"/>
                <w:sz w:val="17"/>
              </w:rPr>
              <w:t xml:space="preserve">    2.当本表数据为空时，即本部门（单位）无财政拨款“三公”经费支出。</w:t>
            </w:r>
          </w:p>
        </w:tc>
      </w:tr>
    </w:tbl>
    <w:p w14:paraId="40B9001E">
      <w:pPr>
        <w:snapToGrid w:val="0"/>
        <w:spacing w:before="200" w:after="200" w:line="200" w:lineRule="auto"/>
        <w:rPr>
          <w:color w:val="000000"/>
        </w:rPr>
      </w:pPr>
      <w:r>
        <w:rPr>
          <w:color w:val="000000"/>
          <w:sz w:val="8"/>
        </w:rPr>
        <w:t xml:space="preserve"> </w:t>
      </w:r>
    </w:p>
    <w:p w14:paraId="5D6707B8">
      <w:pPr>
        <w:pageBreakBefore/>
        <w:jc w:val="center"/>
        <w:outlineLvl w:val="1"/>
        <w:rPr>
          <w:rFonts w:hint="eastAsia" w:ascii="黑体" w:hAnsi="宋体" w:eastAsia="黑体" w:cs="黑体"/>
          <w:color w:val="000000"/>
          <w:sz w:val="32"/>
          <w:szCs w:val="32"/>
          <w:lang w:bidi="zh-HK"/>
        </w:rPr>
      </w:pPr>
      <w:r>
        <w:rPr>
          <w:rFonts w:hint="eastAsia" w:ascii="黑体" w:hAnsi="宋体" w:eastAsia="黑体" w:cs="黑体"/>
          <w:color w:val="000000"/>
          <w:sz w:val="32"/>
          <w:szCs w:val="32"/>
          <w:lang w:bidi="zh-HK"/>
        </w:rPr>
        <w:t>国有资产占用情况表</w:t>
      </w:r>
    </w:p>
    <w:tbl>
      <w:tblPr>
        <w:tblStyle w:val="12"/>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5FF71C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noWrap w:val="0"/>
            <w:vAlign w:val="top"/>
          </w:tcPr>
          <w:p w14:paraId="4FFA012E">
            <w:pPr>
              <w:jc w:val="right"/>
              <w:rPr>
                <w:color w:val="000000"/>
              </w:rPr>
            </w:pPr>
            <w:r>
              <w:rPr>
                <w:rFonts w:hint="eastAsia" w:ascii="宋体" w:hAnsi="宋体" w:cs="宋体"/>
                <w:color w:val="000000"/>
                <w:sz w:val="20"/>
                <w:lang w:eastAsia="zh-CN"/>
              </w:rPr>
              <w:t>公开</w:t>
            </w:r>
            <w:r>
              <w:rPr>
                <w:rFonts w:ascii="宋体" w:hAnsi="宋体" w:eastAsia="宋体" w:cs="宋体"/>
                <w:color w:val="000000"/>
                <w:sz w:val="20"/>
              </w:rPr>
              <w:t>10表</w:t>
            </w:r>
          </w:p>
        </w:tc>
      </w:tr>
      <w:tr w14:paraId="6282DFA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noWrap w:val="0"/>
            <w:vAlign w:val="top"/>
          </w:tcPr>
          <w:p w14:paraId="304284D7">
            <w:pPr>
              <w:jc w:val="left"/>
              <w:rPr>
                <w:color w:val="000000"/>
              </w:rPr>
            </w:pPr>
            <w:r>
              <w:rPr>
                <w:rFonts w:ascii="宋体" w:hAnsi="宋体" w:eastAsia="宋体" w:cs="宋体"/>
                <w:color w:val="000000"/>
                <w:sz w:val="20"/>
              </w:rPr>
              <w:t>部门：</w:t>
            </w:r>
          </w:p>
        </w:tc>
        <w:tc>
          <w:tcPr>
            <w:tcW w:w="2000" w:type="dxa"/>
            <w:noWrap w:val="0"/>
            <w:vAlign w:val="top"/>
          </w:tcPr>
          <w:p w14:paraId="78FFA9C0">
            <w:pPr>
              <w:jc w:val="center"/>
              <w:rPr>
                <w:color w:val="000000"/>
              </w:rPr>
            </w:pPr>
            <w:r>
              <w:rPr>
                <w:rFonts w:ascii="宋体" w:hAnsi="宋体" w:eastAsia="宋体" w:cs="宋体"/>
                <w:color w:val="000000"/>
                <w:sz w:val="20"/>
              </w:rPr>
              <w:t>202</w:t>
            </w:r>
            <w:r>
              <w:rPr>
                <w:rFonts w:hint="eastAsia" w:ascii="宋体" w:hAnsi="宋体" w:cs="宋体"/>
                <w:color w:val="000000"/>
                <w:sz w:val="20"/>
                <w:lang w:val="en-US" w:eastAsia="zh-CN"/>
              </w:rPr>
              <w:t>4</w:t>
            </w:r>
            <w:r>
              <w:rPr>
                <w:rFonts w:ascii="宋体" w:hAnsi="宋体" w:eastAsia="宋体" w:cs="宋体"/>
                <w:color w:val="000000"/>
                <w:sz w:val="20"/>
              </w:rPr>
              <w:t>年度</w:t>
            </w:r>
          </w:p>
        </w:tc>
        <w:tc>
          <w:tcPr>
            <w:tcW w:w="3772" w:type="dxa"/>
            <w:gridSpan w:val="3"/>
            <w:noWrap w:val="0"/>
            <w:vAlign w:val="top"/>
          </w:tcPr>
          <w:p w14:paraId="250CE320">
            <w:pPr>
              <w:jc w:val="right"/>
              <w:rPr>
                <w:rFonts w:hint="default" w:eastAsia="宋体"/>
                <w:color w:val="000000"/>
                <w:lang w:val="en-US" w:eastAsia="zh-CN"/>
              </w:rPr>
            </w:pPr>
            <w:r>
              <w:rPr>
                <w:rFonts w:ascii="宋体" w:hAnsi="宋体" w:eastAsia="宋体" w:cs="宋体"/>
                <w:color w:val="000000"/>
                <w:sz w:val="20"/>
              </w:rPr>
              <w:t>单位：</w:t>
            </w:r>
            <w:r>
              <w:rPr>
                <w:rFonts w:hint="eastAsia" w:ascii="宋体" w:hAnsi="宋体" w:eastAsia="宋体" w:cs="宋体"/>
                <w:color w:val="000000"/>
                <w:sz w:val="20"/>
                <w:lang w:val="en-US" w:eastAsia="zh-CN"/>
              </w:rPr>
              <w:t>台、辆、套</w:t>
            </w:r>
          </w:p>
        </w:tc>
      </w:tr>
      <w:tr w14:paraId="0648D8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noWrap w:val="0"/>
            <w:vAlign w:val="center"/>
          </w:tcPr>
          <w:p w14:paraId="1764DC07">
            <w:pPr>
              <w:jc w:val="center"/>
              <w:rPr>
                <w:color w:val="000000"/>
              </w:rPr>
            </w:pPr>
            <w:r>
              <w:rPr>
                <w:rFonts w:ascii="宋体" w:hAnsi="宋体" w:eastAsia="宋体" w:cs="宋体"/>
                <w:b w:val="0"/>
                <w:i w:val="0"/>
                <w:color w:val="000000"/>
                <w:sz w:val="20"/>
              </w:rPr>
              <w:t>项  目</w:t>
            </w:r>
          </w:p>
        </w:tc>
        <w:tc>
          <w:tcPr>
            <w:tcW w:w="880" w:type="dxa"/>
            <w:noWrap w:val="0"/>
            <w:vAlign w:val="center"/>
          </w:tcPr>
          <w:p w14:paraId="074BBBDC">
            <w:pPr>
              <w:jc w:val="center"/>
              <w:rPr>
                <w:color w:val="000000"/>
              </w:rPr>
            </w:pPr>
            <w:r>
              <w:rPr>
                <w:rFonts w:ascii="宋体" w:hAnsi="宋体" w:eastAsia="宋体" w:cs="宋体"/>
                <w:b w:val="0"/>
                <w:i w:val="0"/>
                <w:color w:val="000000"/>
                <w:sz w:val="20"/>
              </w:rPr>
              <w:t>栏次</w:t>
            </w:r>
          </w:p>
        </w:tc>
        <w:tc>
          <w:tcPr>
            <w:tcW w:w="2265" w:type="dxa"/>
            <w:noWrap w:val="0"/>
            <w:vAlign w:val="center"/>
          </w:tcPr>
          <w:p w14:paraId="406CA150">
            <w:pPr>
              <w:jc w:val="center"/>
              <w:rPr>
                <w:color w:val="000000"/>
              </w:rPr>
            </w:pPr>
            <w:r>
              <w:rPr>
                <w:rFonts w:hint="eastAsia" w:ascii="宋体" w:hAnsi="宋体" w:eastAsia="宋体" w:cs="宋体"/>
                <w:b w:val="0"/>
                <w:i w:val="0"/>
                <w:color w:val="000000"/>
                <w:sz w:val="20"/>
              </w:rPr>
              <w:t>统计数</w:t>
            </w:r>
          </w:p>
        </w:tc>
      </w:tr>
      <w:tr w14:paraId="19328E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5323E07C">
            <w:pPr>
              <w:jc w:val="left"/>
              <w:rPr>
                <w:color w:val="000000"/>
              </w:rPr>
            </w:pPr>
            <w:r>
              <w:rPr>
                <w:rFonts w:ascii="宋体" w:hAnsi="宋体" w:eastAsia="宋体" w:cs="宋体"/>
                <w:b w:val="0"/>
                <w:i w:val="0"/>
                <w:color w:val="000000"/>
                <w:sz w:val="20"/>
              </w:rPr>
              <w:t>一、车辆数合计(台、辆)</w:t>
            </w:r>
          </w:p>
        </w:tc>
        <w:tc>
          <w:tcPr>
            <w:tcW w:w="880" w:type="dxa"/>
            <w:noWrap w:val="0"/>
            <w:vAlign w:val="center"/>
          </w:tcPr>
          <w:p w14:paraId="7BB151DC">
            <w:pPr>
              <w:jc w:val="center"/>
              <w:rPr>
                <w:color w:val="000000"/>
              </w:rPr>
            </w:pPr>
            <w:r>
              <w:rPr>
                <w:rFonts w:ascii="宋体" w:hAnsi="宋体" w:eastAsia="宋体" w:cs="宋体"/>
                <w:b w:val="0"/>
                <w:i w:val="0"/>
                <w:color w:val="000000"/>
                <w:sz w:val="20"/>
              </w:rPr>
              <w:t>1</w:t>
            </w:r>
          </w:p>
        </w:tc>
        <w:tc>
          <w:tcPr>
            <w:tcW w:w="2265" w:type="dxa"/>
            <w:noWrap w:val="0"/>
            <w:vAlign w:val="center"/>
          </w:tcPr>
          <w:p w14:paraId="774BC2DA">
            <w:pPr>
              <w:jc w:val="right"/>
              <w:rPr>
                <w:rFonts w:hint="eastAsia" w:ascii="宋体" w:hAnsi="宋体" w:eastAsia="宋体" w:cs="宋体"/>
                <w:b w:val="0"/>
                <w:i w:val="0"/>
                <w:color w:val="000000"/>
                <w:sz w:val="20"/>
              </w:rPr>
            </w:pPr>
          </w:p>
        </w:tc>
      </w:tr>
      <w:tr w14:paraId="5772B4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56FEEA39">
            <w:pPr>
              <w:jc w:val="left"/>
              <w:rPr>
                <w:color w:val="000000"/>
              </w:rPr>
            </w:pPr>
            <w:r>
              <w:rPr>
                <w:rFonts w:ascii="宋体" w:hAnsi="宋体" w:eastAsia="宋体" w:cs="宋体"/>
                <w:b w:val="0"/>
                <w:i w:val="0"/>
                <w:color w:val="000000"/>
                <w:sz w:val="20"/>
              </w:rPr>
              <w:t xml:space="preserve">  1.副部（省）级及以上领导用车</w:t>
            </w:r>
          </w:p>
        </w:tc>
        <w:tc>
          <w:tcPr>
            <w:tcW w:w="880" w:type="dxa"/>
            <w:noWrap w:val="0"/>
            <w:vAlign w:val="center"/>
          </w:tcPr>
          <w:p w14:paraId="659AAECF">
            <w:pPr>
              <w:jc w:val="center"/>
              <w:rPr>
                <w:color w:val="000000"/>
              </w:rPr>
            </w:pPr>
            <w:r>
              <w:rPr>
                <w:rFonts w:ascii="宋体" w:hAnsi="宋体" w:eastAsia="宋体" w:cs="宋体"/>
                <w:b w:val="0"/>
                <w:i w:val="0"/>
                <w:color w:val="000000"/>
                <w:sz w:val="20"/>
              </w:rPr>
              <w:t>2</w:t>
            </w:r>
          </w:p>
        </w:tc>
        <w:tc>
          <w:tcPr>
            <w:tcW w:w="2265" w:type="dxa"/>
            <w:noWrap w:val="0"/>
            <w:vAlign w:val="center"/>
          </w:tcPr>
          <w:p w14:paraId="7CA253C7">
            <w:pPr>
              <w:jc w:val="right"/>
              <w:rPr>
                <w:color w:val="000000"/>
              </w:rPr>
            </w:pPr>
          </w:p>
        </w:tc>
      </w:tr>
      <w:tr w14:paraId="08D116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3055F369">
            <w:pPr>
              <w:jc w:val="left"/>
              <w:rPr>
                <w:color w:val="000000"/>
              </w:rPr>
            </w:pPr>
            <w:r>
              <w:rPr>
                <w:rFonts w:ascii="宋体" w:hAnsi="宋体" w:eastAsia="宋体" w:cs="宋体"/>
                <w:b w:val="0"/>
                <w:i w:val="0"/>
                <w:color w:val="000000"/>
                <w:sz w:val="20"/>
              </w:rPr>
              <w:t xml:space="preserve">  2.主要负责人用车</w:t>
            </w:r>
          </w:p>
        </w:tc>
        <w:tc>
          <w:tcPr>
            <w:tcW w:w="880" w:type="dxa"/>
            <w:noWrap w:val="0"/>
            <w:vAlign w:val="center"/>
          </w:tcPr>
          <w:p w14:paraId="3344E577">
            <w:pPr>
              <w:jc w:val="center"/>
              <w:rPr>
                <w:color w:val="000000"/>
              </w:rPr>
            </w:pPr>
            <w:r>
              <w:rPr>
                <w:rFonts w:ascii="宋体" w:hAnsi="宋体" w:eastAsia="宋体" w:cs="宋体"/>
                <w:b w:val="0"/>
                <w:i w:val="0"/>
                <w:color w:val="000000"/>
                <w:sz w:val="20"/>
              </w:rPr>
              <w:t>3</w:t>
            </w:r>
          </w:p>
        </w:tc>
        <w:tc>
          <w:tcPr>
            <w:tcW w:w="2265" w:type="dxa"/>
            <w:noWrap w:val="0"/>
            <w:vAlign w:val="center"/>
          </w:tcPr>
          <w:p w14:paraId="643A9E80">
            <w:pPr>
              <w:jc w:val="right"/>
              <w:rPr>
                <w:color w:val="000000"/>
              </w:rPr>
            </w:pPr>
          </w:p>
        </w:tc>
      </w:tr>
      <w:tr w14:paraId="7F6B1B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3F0DACC8">
            <w:pPr>
              <w:jc w:val="left"/>
              <w:rPr>
                <w:color w:val="000000"/>
              </w:rPr>
            </w:pPr>
            <w:r>
              <w:rPr>
                <w:rFonts w:ascii="宋体" w:hAnsi="宋体" w:eastAsia="宋体" w:cs="宋体"/>
                <w:b w:val="0"/>
                <w:i w:val="0"/>
                <w:color w:val="000000"/>
                <w:sz w:val="20"/>
              </w:rPr>
              <w:t xml:space="preserve">  3.机要通信用车</w:t>
            </w:r>
          </w:p>
        </w:tc>
        <w:tc>
          <w:tcPr>
            <w:tcW w:w="880" w:type="dxa"/>
            <w:noWrap w:val="0"/>
            <w:vAlign w:val="center"/>
          </w:tcPr>
          <w:p w14:paraId="434BDC78">
            <w:pPr>
              <w:jc w:val="center"/>
              <w:rPr>
                <w:color w:val="000000"/>
              </w:rPr>
            </w:pPr>
            <w:r>
              <w:rPr>
                <w:rFonts w:ascii="宋体" w:hAnsi="宋体" w:eastAsia="宋体" w:cs="宋体"/>
                <w:b w:val="0"/>
                <w:i w:val="0"/>
                <w:color w:val="000000"/>
                <w:sz w:val="20"/>
              </w:rPr>
              <w:t>4</w:t>
            </w:r>
          </w:p>
        </w:tc>
        <w:tc>
          <w:tcPr>
            <w:tcW w:w="2265" w:type="dxa"/>
            <w:noWrap w:val="0"/>
            <w:vAlign w:val="center"/>
          </w:tcPr>
          <w:p w14:paraId="0F9CA1DD">
            <w:pPr>
              <w:jc w:val="right"/>
              <w:rPr>
                <w:color w:val="000000"/>
              </w:rPr>
            </w:pPr>
          </w:p>
        </w:tc>
      </w:tr>
      <w:tr w14:paraId="00577D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58CD1333">
            <w:pPr>
              <w:jc w:val="left"/>
              <w:rPr>
                <w:color w:val="000000"/>
              </w:rPr>
            </w:pPr>
            <w:r>
              <w:rPr>
                <w:rFonts w:ascii="宋体" w:hAnsi="宋体" w:eastAsia="宋体" w:cs="宋体"/>
                <w:b w:val="0"/>
                <w:i w:val="0"/>
                <w:color w:val="000000"/>
                <w:sz w:val="20"/>
              </w:rPr>
              <w:t xml:space="preserve">  4.应急保障用车</w:t>
            </w:r>
          </w:p>
        </w:tc>
        <w:tc>
          <w:tcPr>
            <w:tcW w:w="880" w:type="dxa"/>
            <w:noWrap w:val="0"/>
            <w:vAlign w:val="center"/>
          </w:tcPr>
          <w:p w14:paraId="634F0593">
            <w:pPr>
              <w:jc w:val="center"/>
              <w:rPr>
                <w:color w:val="000000"/>
              </w:rPr>
            </w:pPr>
            <w:r>
              <w:rPr>
                <w:rFonts w:ascii="宋体" w:hAnsi="宋体" w:eastAsia="宋体" w:cs="宋体"/>
                <w:b w:val="0"/>
                <w:i w:val="0"/>
                <w:color w:val="000000"/>
                <w:sz w:val="20"/>
              </w:rPr>
              <w:t>5</w:t>
            </w:r>
          </w:p>
        </w:tc>
        <w:tc>
          <w:tcPr>
            <w:tcW w:w="2265" w:type="dxa"/>
            <w:noWrap w:val="0"/>
            <w:vAlign w:val="center"/>
          </w:tcPr>
          <w:p w14:paraId="4E910DD9">
            <w:pPr>
              <w:jc w:val="right"/>
              <w:rPr>
                <w:color w:val="000000"/>
              </w:rPr>
            </w:pPr>
          </w:p>
        </w:tc>
      </w:tr>
      <w:tr w14:paraId="6F1C0D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45CDE1E9">
            <w:pPr>
              <w:jc w:val="left"/>
              <w:rPr>
                <w:color w:val="000000"/>
              </w:rPr>
            </w:pPr>
            <w:r>
              <w:rPr>
                <w:rFonts w:ascii="宋体" w:hAnsi="宋体" w:eastAsia="宋体" w:cs="宋体"/>
                <w:b w:val="0"/>
                <w:i w:val="0"/>
                <w:color w:val="000000"/>
                <w:sz w:val="20"/>
              </w:rPr>
              <w:t xml:space="preserve">  5.执法执勤用车</w:t>
            </w:r>
          </w:p>
        </w:tc>
        <w:tc>
          <w:tcPr>
            <w:tcW w:w="880" w:type="dxa"/>
            <w:noWrap w:val="0"/>
            <w:vAlign w:val="center"/>
          </w:tcPr>
          <w:p w14:paraId="39065EC9">
            <w:pPr>
              <w:jc w:val="center"/>
              <w:rPr>
                <w:color w:val="000000"/>
              </w:rPr>
            </w:pPr>
            <w:r>
              <w:rPr>
                <w:rFonts w:ascii="宋体" w:hAnsi="宋体" w:eastAsia="宋体" w:cs="宋体"/>
                <w:b w:val="0"/>
                <w:i w:val="0"/>
                <w:color w:val="000000"/>
                <w:sz w:val="20"/>
              </w:rPr>
              <w:t>6</w:t>
            </w:r>
          </w:p>
        </w:tc>
        <w:tc>
          <w:tcPr>
            <w:tcW w:w="2265" w:type="dxa"/>
            <w:noWrap w:val="0"/>
            <w:vAlign w:val="center"/>
          </w:tcPr>
          <w:p w14:paraId="5A9151A7">
            <w:pPr>
              <w:jc w:val="right"/>
              <w:rPr>
                <w:color w:val="000000"/>
              </w:rPr>
            </w:pPr>
          </w:p>
        </w:tc>
      </w:tr>
      <w:tr w14:paraId="0BE658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5C1D6EAC">
            <w:pPr>
              <w:jc w:val="left"/>
              <w:rPr>
                <w:color w:val="000000"/>
              </w:rPr>
            </w:pPr>
            <w:r>
              <w:rPr>
                <w:rFonts w:ascii="宋体" w:hAnsi="宋体" w:eastAsia="宋体" w:cs="宋体"/>
                <w:b w:val="0"/>
                <w:i w:val="0"/>
                <w:color w:val="000000"/>
                <w:sz w:val="20"/>
              </w:rPr>
              <w:t xml:space="preserve">  6.特种专业技术用车</w:t>
            </w:r>
          </w:p>
        </w:tc>
        <w:tc>
          <w:tcPr>
            <w:tcW w:w="880" w:type="dxa"/>
            <w:noWrap w:val="0"/>
            <w:vAlign w:val="center"/>
          </w:tcPr>
          <w:p w14:paraId="3E18A2A9">
            <w:pPr>
              <w:jc w:val="center"/>
              <w:rPr>
                <w:color w:val="000000"/>
              </w:rPr>
            </w:pPr>
            <w:r>
              <w:rPr>
                <w:rFonts w:ascii="宋体" w:hAnsi="宋体" w:eastAsia="宋体" w:cs="宋体"/>
                <w:b w:val="0"/>
                <w:i w:val="0"/>
                <w:color w:val="000000"/>
                <w:sz w:val="20"/>
              </w:rPr>
              <w:t>7</w:t>
            </w:r>
          </w:p>
        </w:tc>
        <w:tc>
          <w:tcPr>
            <w:tcW w:w="2265" w:type="dxa"/>
            <w:noWrap w:val="0"/>
            <w:vAlign w:val="center"/>
          </w:tcPr>
          <w:p w14:paraId="306B6AC2">
            <w:pPr>
              <w:jc w:val="right"/>
              <w:rPr>
                <w:color w:val="000000"/>
              </w:rPr>
            </w:pPr>
          </w:p>
        </w:tc>
      </w:tr>
      <w:tr w14:paraId="4ADA05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03810BF0">
            <w:pPr>
              <w:jc w:val="left"/>
              <w:rPr>
                <w:color w:val="000000"/>
              </w:rPr>
            </w:pPr>
            <w:r>
              <w:rPr>
                <w:rFonts w:ascii="宋体" w:hAnsi="宋体" w:eastAsia="宋体" w:cs="宋体"/>
                <w:b w:val="0"/>
                <w:i w:val="0"/>
                <w:color w:val="000000"/>
                <w:sz w:val="20"/>
              </w:rPr>
              <w:t xml:space="preserve">  7.离退休干部服务用车</w:t>
            </w:r>
          </w:p>
        </w:tc>
        <w:tc>
          <w:tcPr>
            <w:tcW w:w="880" w:type="dxa"/>
            <w:noWrap w:val="0"/>
            <w:vAlign w:val="center"/>
          </w:tcPr>
          <w:p w14:paraId="3FE14331">
            <w:pPr>
              <w:jc w:val="center"/>
              <w:rPr>
                <w:color w:val="000000"/>
              </w:rPr>
            </w:pPr>
            <w:r>
              <w:rPr>
                <w:rFonts w:ascii="宋体" w:hAnsi="宋体" w:eastAsia="宋体" w:cs="宋体"/>
                <w:b w:val="0"/>
                <w:i w:val="0"/>
                <w:color w:val="000000"/>
                <w:sz w:val="20"/>
              </w:rPr>
              <w:t>8</w:t>
            </w:r>
          </w:p>
        </w:tc>
        <w:tc>
          <w:tcPr>
            <w:tcW w:w="2265" w:type="dxa"/>
            <w:noWrap w:val="0"/>
            <w:vAlign w:val="center"/>
          </w:tcPr>
          <w:p w14:paraId="1BDCAB1A">
            <w:pPr>
              <w:jc w:val="right"/>
              <w:rPr>
                <w:color w:val="000000"/>
              </w:rPr>
            </w:pPr>
          </w:p>
        </w:tc>
      </w:tr>
      <w:tr w14:paraId="0CABE8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29D3A62C">
            <w:pPr>
              <w:jc w:val="left"/>
              <w:rPr>
                <w:color w:val="000000"/>
              </w:rPr>
            </w:pPr>
            <w:r>
              <w:rPr>
                <w:rFonts w:ascii="宋体" w:hAnsi="宋体" w:eastAsia="宋体" w:cs="宋体"/>
                <w:b w:val="0"/>
                <w:i w:val="0"/>
                <w:color w:val="000000"/>
                <w:sz w:val="20"/>
              </w:rPr>
              <w:t xml:space="preserve">  8.其他用车</w:t>
            </w:r>
          </w:p>
        </w:tc>
        <w:tc>
          <w:tcPr>
            <w:tcW w:w="880" w:type="dxa"/>
            <w:noWrap w:val="0"/>
            <w:vAlign w:val="center"/>
          </w:tcPr>
          <w:p w14:paraId="3D46542E">
            <w:pPr>
              <w:jc w:val="center"/>
              <w:rPr>
                <w:color w:val="000000"/>
              </w:rPr>
            </w:pPr>
            <w:r>
              <w:rPr>
                <w:rFonts w:ascii="宋体" w:hAnsi="宋体" w:eastAsia="宋体" w:cs="宋体"/>
                <w:b w:val="0"/>
                <w:i w:val="0"/>
                <w:color w:val="000000"/>
                <w:sz w:val="20"/>
              </w:rPr>
              <w:t>9</w:t>
            </w:r>
          </w:p>
        </w:tc>
        <w:tc>
          <w:tcPr>
            <w:tcW w:w="2265" w:type="dxa"/>
            <w:noWrap w:val="0"/>
            <w:vAlign w:val="center"/>
          </w:tcPr>
          <w:p w14:paraId="08DC5F69">
            <w:pPr>
              <w:jc w:val="right"/>
              <w:rPr>
                <w:color w:val="000000"/>
              </w:rPr>
            </w:pPr>
          </w:p>
        </w:tc>
      </w:tr>
      <w:tr w14:paraId="3F3C79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699ADCEA">
            <w:pPr>
              <w:jc w:val="left"/>
              <w:rPr>
                <w:color w:val="000000"/>
              </w:rPr>
            </w:pPr>
            <w:r>
              <w:rPr>
                <w:rFonts w:ascii="宋体" w:hAnsi="宋体" w:eastAsia="宋体" w:cs="宋体"/>
                <w:b w:val="0"/>
                <w:i w:val="0"/>
                <w:color w:val="000000"/>
                <w:sz w:val="20"/>
              </w:rPr>
              <w:t>二、单价100万元（含）以上设备（不含车辆）(台、套)</w:t>
            </w:r>
          </w:p>
        </w:tc>
        <w:tc>
          <w:tcPr>
            <w:tcW w:w="880" w:type="dxa"/>
            <w:noWrap w:val="0"/>
            <w:vAlign w:val="center"/>
          </w:tcPr>
          <w:p w14:paraId="3CBBBEEC">
            <w:pPr>
              <w:jc w:val="center"/>
              <w:rPr>
                <w:color w:val="000000"/>
              </w:rPr>
            </w:pPr>
            <w:r>
              <w:rPr>
                <w:rFonts w:ascii="宋体" w:hAnsi="宋体" w:eastAsia="宋体" w:cs="宋体"/>
                <w:b w:val="0"/>
                <w:i w:val="0"/>
                <w:color w:val="000000"/>
                <w:sz w:val="20"/>
              </w:rPr>
              <w:t>10</w:t>
            </w:r>
          </w:p>
        </w:tc>
        <w:tc>
          <w:tcPr>
            <w:tcW w:w="2265" w:type="dxa"/>
            <w:noWrap w:val="0"/>
            <w:vAlign w:val="center"/>
          </w:tcPr>
          <w:p w14:paraId="6F1D9741">
            <w:pPr>
              <w:jc w:val="right"/>
              <w:rPr>
                <w:color w:val="000000"/>
              </w:rPr>
            </w:pPr>
          </w:p>
        </w:tc>
      </w:tr>
      <w:tr w14:paraId="4DCA1A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noWrap w:val="0"/>
            <w:vAlign w:val="center"/>
          </w:tcPr>
          <w:p w14:paraId="547F46CD">
            <w:pPr>
              <w:jc w:val="left"/>
              <w:rPr>
                <w:color w:val="000000"/>
              </w:rPr>
            </w:pPr>
            <w:r>
              <w:rPr>
                <w:rFonts w:ascii="宋体" w:hAnsi="宋体" w:eastAsia="宋体" w:cs="宋体"/>
                <w:b w:val="0"/>
                <w:i w:val="0"/>
                <w:color w:val="000000"/>
                <w:sz w:val="20"/>
              </w:rPr>
              <w:t>注：1.本表反映截止202</w:t>
            </w:r>
            <w:r>
              <w:rPr>
                <w:rFonts w:hint="eastAsia" w:ascii="宋体" w:hAnsi="宋体" w:cs="宋体"/>
                <w:b w:val="0"/>
                <w:i w:val="0"/>
                <w:color w:val="000000"/>
                <w:sz w:val="20"/>
                <w:lang w:val="en-US" w:eastAsia="zh-CN"/>
              </w:rPr>
              <w:t>4</w:t>
            </w:r>
            <w:r>
              <w:rPr>
                <w:rFonts w:ascii="宋体" w:hAnsi="宋体" w:eastAsia="宋体" w:cs="宋体"/>
                <w:b w:val="0"/>
                <w:i w:val="0"/>
                <w:color w:val="000000"/>
                <w:sz w:val="20"/>
              </w:rPr>
              <w:t>年12月31日，部门(单位)占用的国有资产情况。</w:t>
            </w:r>
          </w:p>
          <w:p w14:paraId="02BBD703">
            <w:pPr>
              <w:jc w:val="left"/>
              <w:rPr>
                <w:color w:val="000000"/>
              </w:rPr>
            </w:pPr>
            <w:r>
              <w:rPr>
                <w:rFonts w:ascii="宋体" w:hAnsi="宋体" w:eastAsia="宋体" w:cs="宋体"/>
                <w:b w:val="0"/>
                <w:i w:val="0"/>
                <w:color w:val="000000"/>
                <w:sz w:val="20"/>
              </w:rPr>
              <w:t xml:space="preserve">    2.当本表数据为空时，即本部门（单位）无相关资产。</w:t>
            </w:r>
          </w:p>
        </w:tc>
      </w:tr>
    </w:tbl>
    <w:p w14:paraId="2C8CE011">
      <w:pPr>
        <w:bidi w:val="0"/>
        <w:rPr>
          <w:rFonts w:hint="eastAsia"/>
          <w:color w:val="000000"/>
        </w:rPr>
      </w:pPr>
    </w:p>
    <w:p w14:paraId="331DD90E">
      <w:pPr>
        <w:bidi w:val="0"/>
        <w:rPr>
          <w:rFonts w:hint="eastAsia"/>
          <w:color w:val="000000"/>
        </w:rPr>
      </w:pPr>
    </w:p>
    <w:p w14:paraId="695A044F">
      <w:pPr>
        <w:bidi w:val="0"/>
        <w:rPr>
          <w:rFonts w:hint="eastAsia"/>
          <w:color w:val="000000"/>
        </w:rPr>
      </w:pPr>
    </w:p>
    <w:p w14:paraId="5DB6690A">
      <w:pPr>
        <w:bidi w:val="0"/>
        <w:rPr>
          <w:rFonts w:hint="eastAsia"/>
          <w:color w:val="000000"/>
        </w:rPr>
      </w:pPr>
    </w:p>
    <w:p w14:paraId="144200F0">
      <w:pPr>
        <w:bidi w:val="0"/>
        <w:rPr>
          <w:rFonts w:hint="eastAsia"/>
          <w:color w:val="000000"/>
        </w:rPr>
      </w:pPr>
    </w:p>
    <w:p w14:paraId="735F5690">
      <w:pPr>
        <w:bidi w:val="0"/>
        <w:rPr>
          <w:rFonts w:hint="eastAsia"/>
          <w:color w:val="000000"/>
        </w:rPr>
      </w:pPr>
    </w:p>
    <w:p w14:paraId="1685C074">
      <w:pPr>
        <w:bidi w:val="0"/>
        <w:rPr>
          <w:rFonts w:hint="eastAsia"/>
          <w:color w:val="000000"/>
        </w:rPr>
      </w:pPr>
    </w:p>
    <w:p w14:paraId="2ED2781F">
      <w:pPr>
        <w:bidi w:val="0"/>
        <w:rPr>
          <w:rFonts w:hint="eastAsia"/>
          <w:color w:val="000000"/>
        </w:rPr>
      </w:pPr>
    </w:p>
    <w:p w14:paraId="42A88347">
      <w:pPr>
        <w:bidi w:val="0"/>
        <w:rPr>
          <w:rFonts w:hint="eastAsia"/>
          <w:color w:val="000000"/>
        </w:rPr>
      </w:pPr>
    </w:p>
    <w:p w14:paraId="34EFFFEB">
      <w:pPr>
        <w:bidi w:val="0"/>
        <w:rPr>
          <w:rFonts w:hint="eastAsia"/>
          <w:color w:val="000000"/>
        </w:rPr>
      </w:pPr>
    </w:p>
    <w:p w14:paraId="5106F0CD">
      <w:pPr>
        <w:bidi w:val="0"/>
        <w:rPr>
          <w:rFonts w:hint="eastAsia"/>
          <w:color w:val="000000"/>
        </w:rPr>
      </w:pPr>
    </w:p>
    <w:p w14:paraId="539351B8">
      <w:pPr>
        <w:keepNext w:val="0"/>
        <w:keepLines w:val="0"/>
        <w:pageBreakBefore/>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color w:val="000000"/>
          <w:sz w:val="44"/>
          <w:szCs w:val="44"/>
        </w:rPr>
      </w:pPr>
    </w:p>
    <w:p w14:paraId="2B7E7CBB">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r>
        <w:rPr>
          <w:rFonts w:hint="eastAsia" w:ascii="方正小标宋简体" w:hAnsi="方正小标宋简体" w:eastAsia="方正小标宋简体" w:cs="方正小标宋简体"/>
          <w:b w:val="0"/>
          <w:bCs w:val="0"/>
          <w:color w:val="000000"/>
          <w:sz w:val="44"/>
          <w:szCs w:val="36"/>
        </w:rPr>
        <w:t xml:space="preserve">第三部分  </w:t>
      </w:r>
      <w:r>
        <w:rPr>
          <w:rFonts w:hint="eastAsia" w:ascii="宋体" w:hAnsi="宋体" w:eastAsia="方正小标宋简体" w:cs="方正小标宋简体"/>
          <w:b/>
          <w:bCs/>
          <w:color w:val="000000"/>
          <w:sz w:val="44"/>
          <w:szCs w:val="36"/>
        </w:rPr>
        <w:t>202</w:t>
      </w:r>
      <w:r>
        <w:rPr>
          <w:rFonts w:hint="eastAsia" w:ascii="宋体" w:hAnsi="宋体" w:eastAsia="方正小标宋简体" w:cs="方正小标宋简体"/>
          <w:b/>
          <w:bCs/>
          <w:color w:val="000000"/>
          <w:sz w:val="44"/>
          <w:szCs w:val="36"/>
          <w:lang w:val="en-US" w:eastAsia="zh-CN"/>
        </w:rPr>
        <w:t>4</w:t>
      </w:r>
      <w:r>
        <w:rPr>
          <w:rFonts w:hint="eastAsia" w:ascii="方正小标宋简体" w:hAnsi="方正小标宋简体" w:eastAsia="方正小标宋简体" w:cs="方正小标宋简体"/>
          <w:b w:val="0"/>
          <w:bCs w:val="0"/>
          <w:color w:val="000000"/>
          <w:sz w:val="44"/>
          <w:szCs w:val="36"/>
        </w:rPr>
        <w:t>年度部门决算情况说明</w:t>
      </w:r>
    </w:p>
    <w:p w14:paraId="3DF9530D">
      <w:pPr>
        <w:ind w:firstLine="630"/>
        <w:jc w:val="left"/>
        <w:rPr>
          <w:rFonts w:hint="eastAsia" w:ascii="仿宋_GB2312" w:hAnsi="仿宋_GB2312" w:eastAsia="仿宋_GB2312"/>
          <w:color w:val="000000"/>
          <w:sz w:val="30"/>
          <w:szCs w:val="30"/>
        </w:rPr>
      </w:pPr>
    </w:p>
    <w:p w14:paraId="7D0FA528">
      <w:pPr>
        <w:ind w:firstLine="630"/>
        <w:jc w:val="both"/>
        <w:outlineLvl w:val="1"/>
        <w:rPr>
          <w:rFonts w:hint="eastAsia" w:ascii="黑体" w:hAnsi="黑体" w:eastAsia="黑体"/>
          <w:color w:val="000000"/>
          <w:sz w:val="32"/>
          <w:szCs w:val="32"/>
        </w:rPr>
      </w:pPr>
      <w:r>
        <w:rPr>
          <w:rFonts w:hint="eastAsia" w:ascii="黑体" w:hAnsi="黑体" w:eastAsia="黑体"/>
          <w:color w:val="000000"/>
          <w:sz w:val="32"/>
          <w:szCs w:val="32"/>
        </w:rPr>
        <w:t>一、收入决算情况说明</w:t>
      </w:r>
    </w:p>
    <w:p w14:paraId="7E53E63F">
      <w:pPr>
        <w:ind w:firstLine="640" w:firstLineChars="200"/>
        <w:jc w:val="both"/>
        <w:rPr>
          <w:rFonts w:hint="eastAsia" w:ascii="仿宋_GB2312" w:hAnsi="仿宋_GB2312" w:eastAsia="仿宋_GB2312"/>
          <w:color w:val="000000"/>
          <w:sz w:val="32"/>
          <w:szCs w:val="32"/>
          <w:highlight w:val="none"/>
          <w:lang w:eastAsia="zh-CN"/>
        </w:rPr>
      </w:pPr>
      <w:r>
        <w:rPr>
          <w:rFonts w:hint="eastAsia" w:ascii="仿宋_GB2312" w:hAnsi="仿宋_GB2312" w:eastAsia="仿宋_GB2312"/>
          <w:color w:val="000000"/>
          <w:sz w:val="32"/>
          <w:szCs w:val="32"/>
        </w:rPr>
        <w:t>本部门</w:t>
      </w:r>
      <w:r>
        <w:rPr>
          <w:rFonts w:hint="eastAsia" w:ascii="宋体" w:hAnsi="宋体" w:eastAsia="仿宋_GB2312"/>
          <w:color w:val="000000"/>
          <w:sz w:val="32"/>
          <w:szCs w:val="32"/>
        </w:rPr>
        <w:t>202</w:t>
      </w:r>
      <w:r>
        <w:rPr>
          <w:rFonts w:hint="eastAsia" w:ascii="宋体" w:hAnsi="宋体" w:eastAsia="仿宋_GB2312"/>
          <w:color w:val="000000"/>
          <w:sz w:val="32"/>
          <w:szCs w:val="32"/>
          <w:lang w:val="en-US" w:eastAsia="zh-CN"/>
        </w:rPr>
        <w:t>4</w:t>
      </w:r>
      <w:r>
        <w:rPr>
          <w:rFonts w:hint="eastAsia" w:ascii="仿宋_GB2312" w:hAnsi="仿宋_GB2312" w:eastAsia="仿宋_GB2312"/>
          <w:color w:val="000000"/>
          <w:sz w:val="32"/>
          <w:szCs w:val="32"/>
        </w:rPr>
        <w:t>年度收入总计</w:t>
      </w:r>
      <w:r>
        <w:rPr>
          <w:rFonts w:hint="eastAsia" w:ascii="仿宋_GB2312" w:hAnsi="仿宋_GB2312" w:eastAsia="仿宋_GB2312"/>
          <w:color w:val="000000"/>
          <w:sz w:val="32"/>
          <w:szCs w:val="32"/>
          <w:lang w:eastAsia="zh-CN"/>
        </w:rPr>
        <w:t>5734.86</w:t>
      </w:r>
      <w:r>
        <w:rPr>
          <w:rFonts w:hint="eastAsia" w:ascii="仿宋_GB2312" w:hAnsi="仿宋_GB2312" w:eastAsia="仿宋_GB2312"/>
          <w:color w:val="000000"/>
          <w:sz w:val="32"/>
          <w:szCs w:val="32"/>
        </w:rPr>
        <w:t>万元，其中年初结转和结余</w:t>
      </w:r>
      <w:r>
        <w:rPr>
          <w:rFonts w:hint="eastAsia" w:ascii="仿宋_GB2312" w:hAnsi="仿宋_GB2312" w:eastAsia="仿宋_GB2312"/>
          <w:color w:val="000000"/>
          <w:sz w:val="32"/>
          <w:szCs w:val="32"/>
          <w:lang w:eastAsia="zh-CN"/>
        </w:rPr>
        <w:t>53.58</w:t>
      </w:r>
      <w:r>
        <w:rPr>
          <w:rFonts w:hint="eastAsia" w:ascii="仿宋_GB2312" w:hAnsi="仿宋_GB2312" w:eastAsia="仿宋_GB2312"/>
          <w:color w:val="000000"/>
          <w:sz w:val="32"/>
          <w:szCs w:val="32"/>
        </w:rPr>
        <w:t>万元，比上年增加53.58万元；使用非财政拨款结余</w:t>
      </w:r>
      <w:r>
        <w:rPr>
          <w:rFonts w:hint="eastAsia" w:ascii="仿宋_GB2312" w:hAnsi="仿宋_GB2312" w:eastAsia="仿宋_GB2312"/>
          <w:color w:val="000000"/>
          <w:sz w:val="32"/>
          <w:szCs w:val="32"/>
          <w:lang w:eastAsia="zh-CN"/>
        </w:rPr>
        <w:t>（含</w:t>
      </w:r>
      <w:r>
        <w:rPr>
          <w:rFonts w:hint="eastAsia" w:ascii="仿宋_GB2312" w:hAnsi="仿宋_GB2312" w:eastAsia="仿宋_GB2312"/>
          <w:color w:val="000000"/>
          <w:sz w:val="32"/>
          <w:szCs w:val="32"/>
        </w:rPr>
        <w:t>专用结余</w:t>
      </w:r>
      <w:r>
        <w:rPr>
          <w:rFonts w:hint="eastAsia" w:ascii="仿宋_GB2312" w:hAnsi="仿宋_GB2312" w:eastAsia="仿宋_GB2312"/>
          <w:color w:val="000000"/>
          <w:sz w:val="32"/>
          <w:szCs w:val="32"/>
          <w:lang w:eastAsia="zh-CN"/>
        </w:rPr>
        <w:t>）</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sz w:val="32"/>
          <w:szCs w:val="32"/>
        </w:rPr>
        <w:t>万元，与上年持平；本年收入合计</w:t>
      </w:r>
      <w:r>
        <w:rPr>
          <w:rFonts w:hint="eastAsia" w:ascii="仿宋_GB2312" w:hAnsi="仿宋_GB2312" w:eastAsia="仿宋_GB2312"/>
          <w:color w:val="000000"/>
          <w:sz w:val="32"/>
          <w:szCs w:val="32"/>
          <w:lang w:eastAsia="zh-CN"/>
        </w:rPr>
        <w:t>5681.28</w:t>
      </w:r>
      <w:r>
        <w:rPr>
          <w:rFonts w:hint="eastAsia" w:ascii="仿宋_GB2312" w:hAnsi="仿宋_GB2312" w:eastAsia="仿宋_GB2312"/>
          <w:color w:val="000000"/>
          <w:sz w:val="32"/>
          <w:szCs w:val="32"/>
        </w:rPr>
        <w:t>万元，比上年增加9</w:t>
      </w:r>
      <w:r>
        <w:rPr>
          <w:rFonts w:hint="eastAsia" w:ascii="仿宋_GB2312" w:hAnsi="仿宋_GB2312" w:eastAsia="仿宋_GB2312"/>
          <w:color w:val="000000"/>
          <w:sz w:val="32"/>
          <w:szCs w:val="32"/>
          <w:lang w:val="en-US" w:eastAsia="zh-CN"/>
        </w:rPr>
        <w:t>36.09</w:t>
      </w:r>
      <w:r>
        <w:rPr>
          <w:rFonts w:hint="eastAsia" w:ascii="仿宋_GB2312" w:hAnsi="仿宋_GB2312" w:eastAsia="仿宋_GB2312"/>
          <w:color w:val="000000"/>
          <w:sz w:val="32"/>
          <w:szCs w:val="32"/>
        </w:rPr>
        <w:t>万元</w:t>
      </w:r>
      <w:r>
        <w:rPr>
          <w:rFonts w:hint="eastAsia" w:ascii="仿宋_GB2312" w:hAnsi="仿宋_GB2312" w:eastAsia="仿宋_GB2312" w:cs="Times New Roman"/>
          <w:color w:val="000000"/>
          <w:sz w:val="32"/>
          <w:szCs w:val="32"/>
        </w:rPr>
        <w:t>，</w:t>
      </w:r>
      <w:r>
        <w:rPr>
          <w:rFonts w:hint="eastAsia" w:ascii="仿宋_GB2312" w:hAnsi="仿宋_GB2312" w:eastAsia="仿宋_GB2312"/>
          <w:color w:val="000000"/>
          <w:sz w:val="32"/>
          <w:szCs w:val="32"/>
        </w:rPr>
        <w:t>增长</w:t>
      </w:r>
      <w:r>
        <w:rPr>
          <w:rFonts w:hint="eastAsia" w:ascii="仿宋_GB2312" w:hAnsi="仿宋_GB2312" w:eastAsia="仿宋_GB2312"/>
          <w:color w:val="000000"/>
          <w:sz w:val="32"/>
          <w:szCs w:val="32"/>
          <w:lang w:val="en-US" w:eastAsia="zh-CN"/>
        </w:rPr>
        <w:t>19.73</w:t>
      </w: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lang w:eastAsia="zh-CN"/>
        </w:rPr>
        <w:t>主要原因</w:t>
      </w: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highlight w:val="none"/>
          <w:lang w:eastAsia="zh-CN"/>
        </w:rPr>
        <w:t>预算必要支出增加，财政保障力度加大。</w:t>
      </w:r>
    </w:p>
    <w:p w14:paraId="5D583E4E">
      <w:pPr>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本年收入的具体构成：财政拨款收入</w:t>
      </w:r>
      <w:r>
        <w:rPr>
          <w:rFonts w:hint="eastAsia" w:ascii="仿宋_GB2312" w:hAnsi="仿宋_GB2312" w:eastAsia="仿宋_GB2312"/>
          <w:color w:val="000000"/>
          <w:sz w:val="32"/>
          <w:szCs w:val="32"/>
          <w:lang w:eastAsia="zh-CN"/>
        </w:rPr>
        <w:t>5639.15</w:t>
      </w:r>
      <w:r>
        <w:rPr>
          <w:rFonts w:hint="eastAsia" w:ascii="仿宋_GB2312" w:hAnsi="仿宋_GB2312" w:eastAsia="仿宋_GB2312"/>
          <w:color w:val="000000"/>
          <w:sz w:val="32"/>
          <w:szCs w:val="32"/>
        </w:rPr>
        <w:t>万元，占</w:t>
      </w:r>
      <w:r>
        <w:rPr>
          <w:rFonts w:hint="eastAsia" w:ascii="仿宋_GB2312" w:hAnsi="仿宋_GB2312" w:eastAsia="仿宋_GB2312"/>
          <w:color w:val="000000"/>
          <w:sz w:val="32"/>
          <w:szCs w:val="32"/>
          <w:lang w:val="en-US" w:eastAsia="zh-CN"/>
        </w:rPr>
        <w:t>99.26</w:t>
      </w:r>
      <w:r>
        <w:rPr>
          <w:rFonts w:hint="eastAsia" w:ascii="仿宋_GB2312" w:hAnsi="仿宋_GB2312" w:eastAsia="仿宋_GB2312"/>
          <w:color w:val="000000"/>
          <w:sz w:val="32"/>
          <w:szCs w:val="32"/>
        </w:rPr>
        <w:t>%；事业收入</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sz w:val="32"/>
          <w:szCs w:val="32"/>
        </w:rPr>
        <w:t>万元；经营收入</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sz w:val="32"/>
          <w:szCs w:val="32"/>
        </w:rPr>
        <w:t>万元；上级补助收入</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sz w:val="32"/>
          <w:szCs w:val="32"/>
          <w:lang w:eastAsia="zh-CN"/>
        </w:rPr>
        <w:t>　　</w:t>
      </w:r>
      <w:r>
        <w:rPr>
          <w:rFonts w:hint="eastAsia" w:ascii="仿宋_GB2312" w:hAnsi="仿宋_GB2312" w:eastAsia="仿宋_GB2312"/>
          <w:color w:val="000000"/>
          <w:sz w:val="32"/>
          <w:szCs w:val="32"/>
        </w:rPr>
        <w:t>万元；附属单位上缴收入</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sz w:val="32"/>
          <w:szCs w:val="32"/>
        </w:rPr>
        <w:t>万元；其他收入</w:t>
      </w:r>
      <w:r>
        <w:rPr>
          <w:rFonts w:hint="eastAsia" w:ascii="仿宋_GB2312" w:hAnsi="仿宋_GB2312" w:eastAsia="仿宋_GB2312"/>
          <w:color w:val="000000"/>
          <w:sz w:val="32"/>
          <w:szCs w:val="32"/>
          <w:lang w:eastAsia="zh-CN"/>
        </w:rPr>
        <w:t>42.13</w:t>
      </w:r>
      <w:r>
        <w:rPr>
          <w:rFonts w:hint="eastAsia" w:ascii="仿宋_GB2312" w:hAnsi="仿宋_GB2312" w:eastAsia="仿宋_GB2312"/>
          <w:color w:val="000000"/>
          <w:sz w:val="32"/>
          <w:szCs w:val="32"/>
        </w:rPr>
        <w:t>万元，占</w:t>
      </w:r>
      <w:r>
        <w:rPr>
          <w:rFonts w:hint="eastAsia" w:ascii="仿宋_GB2312" w:hAnsi="仿宋_GB2312" w:eastAsia="仿宋_GB2312"/>
          <w:color w:val="000000"/>
          <w:sz w:val="32"/>
          <w:szCs w:val="32"/>
          <w:lang w:val="en-US" w:eastAsia="zh-CN"/>
        </w:rPr>
        <w:t>0.74</w:t>
      </w:r>
      <w:r>
        <w:rPr>
          <w:rFonts w:hint="eastAsia" w:ascii="仿宋_GB2312" w:hAnsi="仿宋_GB2312" w:eastAsia="仿宋_GB2312"/>
          <w:color w:val="000000"/>
          <w:sz w:val="32"/>
          <w:szCs w:val="32"/>
        </w:rPr>
        <w:t xml:space="preserve">%。  </w:t>
      </w:r>
    </w:p>
    <w:p w14:paraId="7699025A">
      <w:pPr>
        <w:ind w:firstLine="630"/>
        <w:jc w:val="both"/>
        <w:outlineLvl w:val="1"/>
        <w:rPr>
          <w:rFonts w:hint="eastAsia" w:ascii="黑体" w:hAnsi="黑体" w:eastAsia="黑体"/>
          <w:color w:val="000000"/>
          <w:sz w:val="32"/>
          <w:szCs w:val="32"/>
        </w:rPr>
      </w:pPr>
      <w:r>
        <w:rPr>
          <w:rFonts w:hint="eastAsia" w:ascii="黑体" w:hAnsi="黑体" w:eastAsia="黑体"/>
          <w:color w:val="000000"/>
          <w:sz w:val="32"/>
          <w:szCs w:val="32"/>
        </w:rPr>
        <w:t>二、支出决算情况说明</w:t>
      </w:r>
    </w:p>
    <w:p w14:paraId="4E80F4DD">
      <w:pPr>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本部门</w:t>
      </w:r>
      <w:r>
        <w:rPr>
          <w:rFonts w:hint="eastAsia" w:ascii="宋体" w:hAnsi="宋体" w:eastAsia="仿宋_GB2312"/>
          <w:color w:val="000000"/>
          <w:sz w:val="32"/>
          <w:szCs w:val="32"/>
        </w:rPr>
        <w:t>202</w:t>
      </w:r>
      <w:r>
        <w:rPr>
          <w:rFonts w:hint="eastAsia" w:ascii="宋体" w:hAnsi="宋体" w:eastAsia="仿宋_GB2312"/>
          <w:color w:val="000000"/>
          <w:sz w:val="32"/>
          <w:szCs w:val="32"/>
          <w:lang w:val="en-US" w:eastAsia="zh-CN"/>
        </w:rPr>
        <w:t>4</w:t>
      </w:r>
      <w:r>
        <w:rPr>
          <w:rFonts w:hint="eastAsia" w:ascii="仿宋_GB2312" w:hAnsi="仿宋_GB2312" w:eastAsia="仿宋_GB2312"/>
          <w:color w:val="000000"/>
          <w:sz w:val="32"/>
          <w:szCs w:val="32"/>
        </w:rPr>
        <w:t>年度支出总计</w:t>
      </w:r>
      <w:r>
        <w:rPr>
          <w:rFonts w:hint="eastAsia" w:ascii="仿宋_GB2312" w:hAnsi="仿宋_GB2312" w:eastAsia="仿宋_GB2312"/>
          <w:color w:val="000000"/>
          <w:sz w:val="32"/>
          <w:szCs w:val="32"/>
          <w:lang w:eastAsia="zh-CN"/>
        </w:rPr>
        <w:t>5734.86</w:t>
      </w:r>
      <w:r>
        <w:rPr>
          <w:rFonts w:hint="eastAsia" w:ascii="仿宋_GB2312" w:hAnsi="仿宋_GB2312" w:eastAsia="仿宋_GB2312"/>
          <w:color w:val="000000"/>
          <w:sz w:val="32"/>
          <w:szCs w:val="32"/>
        </w:rPr>
        <w:t>万元，其中本年支出合计</w:t>
      </w:r>
      <w:r>
        <w:rPr>
          <w:rFonts w:hint="eastAsia" w:ascii="仿宋_GB2312" w:hAnsi="仿宋_GB2312" w:eastAsia="仿宋_GB2312"/>
          <w:color w:val="000000"/>
          <w:sz w:val="32"/>
          <w:szCs w:val="32"/>
          <w:lang w:eastAsia="zh-CN"/>
        </w:rPr>
        <w:t>5718.14</w:t>
      </w:r>
      <w:r>
        <w:rPr>
          <w:rFonts w:hint="eastAsia" w:ascii="仿宋_GB2312" w:hAnsi="仿宋_GB2312" w:eastAsia="仿宋_GB2312"/>
          <w:color w:val="000000"/>
          <w:sz w:val="32"/>
          <w:szCs w:val="32"/>
        </w:rPr>
        <w:t>万元，比上年增加1026.53万元，增长</w:t>
      </w:r>
      <w:r>
        <w:rPr>
          <w:rFonts w:hint="eastAsia" w:ascii="仿宋_GB2312" w:hAnsi="仿宋_GB2312" w:eastAsia="仿宋_GB2312"/>
          <w:color w:val="000000"/>
          <w:sz w:val="32"/>
          <w:szCs w:val="32"/>
          <w:lang w:val="en-US" w:eastAsia="zh-CN"/>
        </w:rPr>
        <w:t>21.88</w:t>
      </w: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lang w:eastAsia="zh-CN"/>
        </w:rPr>
        <w:t>主要原因</w:t>
      </w: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highlight w:val="none"/>
          <w:lang w:eastAsia="zh-CN"/>
        </w:rPr>
        <w:t>基本建设类项目</w:t>
      </w:r>
      <w:r>
        <w:rPr>
          <w:rFonts w:hint="eastAsia" w:ascii="仿宋_GB2312" w:hAnsi="仿宋_GB2312" w:eastAsia="仿宋_GB2312"/>
          <w:color w:val="000000"/>
          <w:sz w:val="32"/>
          <w:szCs w:val="32"/>
          <w:highlight w:val="none"/>
          <w:lang w:val="en-US" w:eastAsia="zh-CN"/>
        </w:rPr>
        <w:t>支出增加</w:t>
      </w:r>
      <w:r>
        <w:rPr>
          <w:rFonts w:hint="eastAsia" w:ascii="仿宋_GB2312" w:hAnsi="仿宋_GB2312" w:eastAsia="仿宋_GB2312"/>
          <w:color w:val="000000"/>
          <w:sz w:val="32"/>
          <w:szCs w:val="32"/>
        </w:rPr>
        <w:t>；结余分配</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sz w:val="32"/>
          <w:szCs w:val="32"/>
        </w:rPr>
        <w:t>万元，</w:t>
      </w:r>
      <w:r>
        <w:rPr>
          <w:rFonts w:hint="eastAsia" w:ascii="仿宋_GB2312" w:hAnsi="仿宋_GB2312" w:eastAsia="仿宋_GB2312"/>
          <w:sz w:val="32"/>
          <w:szCs w:val="32"/>
        </w:rPr>
        <w:t>与上年持平</w:t>
      </w:r>
      <w:r>
        <w:rPr>
          <w:rFonts w:hint="eastAsia" w:ascii="仿宋_GB2312" w:hAnsi="仿宋_GB2312" w:eastAsia="仿宋_GB2312"/>
          <w:color w:val="000000"/>
          <w:sz w:val="32"/>
          <w:szCs w:val="32"/>
        </w:rPr>
        <w:t>；年末结转和结余</w:t>
      </w:r>
      <w:r>
        <w:rPr>
          <w:rFonts w:hint="eastAsia" w:ascii="仿宋_GB2312" w:hAnsi="仿宋_GB2312" w:eastAsia="仿宋_GB2312"/>
          <w:color w:val="000000"/>
          <w:sz w:val="32"/>
          <w:szCs w:val="32"/>
          <w:lang w:eastAsia="zh-CN"/>
        </w:rPr>
        <w:t>16.72</w:t>
      </w:r>
      <w:r>
        <w:rPr>
          <w:rFonts w:hint="eastAsia" w:ascii="仿宋_GB2312" w:hAnsi="仿宋_GB2312" w:eastAsia="仿宋_GB2312"/>
          <w:color w:val="000000"/>
          <w:sz w:val="32"/>
          <w:szCs w:val="32"/>
        </w:rPr>
        <w:t>万元，比上年</w:t>
      </w:r>
      <w:r>
        <w:rPr>
          <w:rFonts w:hint="eastAsia" w:ascii="仿宋_GB2312" w:hAnsi="仿宋_GB2312" w:eastAsia="仿宋_GB2312"/>
          <w:color w:val="000000"/>
          <w:sz w:val="32"/>
          <w:szCs w:val="32"/>
          <w:lang w:val="en-US" w:eastAsia="zh-CN"/>
        </w:rPr>
        <w:t>减少</w:t>
      </w:r>
      <w:r>
        <w:rPr>
          <w:rFonts w:hint="eastAsia" w:ascii="仿宋_GB2312" w:hAnsi="仿宋_GB2312" w:eastAsia="仿宋_GB2312"/>
          <w:color w:val="000000"/>
          <w:sz w:val="32"/>
          <w:szCs w:val="32"/>
        </w:rPr>
        <w:t>36.86万元，</w:t>
      </w:r>
      <w:r>
        <w:rPr>
          <w:rFonts w:hint="eastAsia" w:ascii="仿宋_GB2312" w:hAnsi="仿宋_GB2312" w:eastAsia="仿宋_GB2312"/>
          <w:color w:val="000000"/>
          <w:sz w:val="32"/>
          <w:szCs w:val="32"/>
          <w:lang w:val="en-US" w:eastAsia="zh-CN"/>
        </w:rPr>
        <w:t>下降68.79</w:t>
      </w: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lang w:eastAsia="zh-CN"/>
        </w:rPr>
        <w:t>主要原因</w:t>
      </w: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lang w:val="en-US" w:eastAsia="zh-CN"/>
        </w:rPr>
        <w:t>属于正常收支变动</w:t>
      </w:r>
      <w:r>
        <w:rPr>
          <w:rFonts w:hint="eastAsia" w:ascii="仿宋_GB2312" w:hAnsi="仿宋_GB2312" w:eastAsia="仿宋_GB2312"/>
          <w:color w:val="000000"/>
          <w:sz w:val="32"/>
          <w:szCs w:val="32"/>
        </w:rPr>
        <w:t>。</w:t>
      </w:r>
    </w:p>
    <w:p w14:paraId="23726FE1">
      <w:pPr>
        <w:ind w:firstLine="63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本年支出的具体构成：基本支出</w:t>
      </w:r>
      <w:r>
        <w:rPr>
          <w:rFonts w:hint="eastAsia" w:ascii="仿宋_GB2312" w:hAnsi="仿宋_GB2312" w:eastAsia="仿宋_GB2312"/>
          <w:color w:val="000000"/>
          <w:sz w:val="32"/>
          <w:szCs w:val="32"/>
          <w:lang w:eastAsia="zh-CN"/>
        </w:rPr>
        <w:t>2343.32</w:t>
      </w:r>
      <w:r>
        <w:rPr>
          <w:rFonts w:hint="eastAsia" w:ascii="仿宋_GB2312" w:hAnsi="仿宋_GB2312" w:eastAsia="仿宋_GB2312"/>
          <w:color w:val="000000"/>
          <w:sz w:val="32"/>
          <w:szCs w:val="32"/>
        </w:rPr>
        <w:t>万元，占</w:t>
      </w:r>
      <w:r>
        <w:rPr>
          <w:rFonts w:hint="eastAsia" w:ascii="仿宋_GB2312" w:hAnsi="仿宋_GB2312" w:eastAsia="仿宋_GB2312"/>
          <w:color w:val="000000"/>
          <w:sz w:val="32"/>
          <w:szCs w:val="32"/>
          <w:lang w:val="en-US" w:eastAsia="zh-CN"/>
        </w:rPr>
        <w:t>69.44</w:t>
      </w:r>
      <w:r>
        <w:rPr>
          <w:rFonts w:hint="eastAsia" w:ascii="仿宋_GB2312" w:hAnsi="仿宋_GB2312" w:eastAsia="仿宋_GB2312"/>
          <w:color w:val="000000"/>
          <w:sz w:val="32"/>
          <w:szCs w:val="32"/>
        </w:rPr>
        <w:t>%；项目支出</w:t>
      </w:r>
      <w:r>
        <w:rPr>
          <w:rFonts w:hint="eastAsia" w:ascii="仿宋_GB2312" w:hAnsi="仿宋_GB2312" w:eastAsia="仿宋_GB2312"/>
          <w:color w:val="000000"/>
          <w:sz w:val="32"/>
          <w:szCs w:val="32"/>
          <w:lang w:eastAsia="zh-CN"/>
        </w:rPr>
        <w:t>3374.82</w:t>
      </w:r>
      <w:r>
        <w:rPr>
          <w:rFonts w:hint="eastAsia" w:ascii="仿宋_GB2312" w:hAnsi="仿宋_GB2312" w:eastAsia="仿宋_GB2312"/>
          <w:color w:val="000000"/>
          <w:sz w:val="32"/>
          <w:szCs w:val="32"/>
        </w:rPr>
        <w:t>万元，占</w:t>
      </w:r>
      <w:r>
        <w:rPr>
          <w:rFonts w:hint="eastAsia" w:ascii="仿宋_GB2312" w:hAnsi="仿宋_GB2312" w:eastAsia="仿宋_GB2312"/>
          <w:color w:val="000000"/>
          <w:sz w:val="32"/>
          <w:szCs w:val="32"/>
          <w:lang w:val="en-US" w:eastAsia="zh-CN"/>
        </w:rPr>
        <w:t>59.20</w:t>
      </w:r>
      <w:r>
        <w:rPr>
          <w:rFonts w:hint="eastAsia" w:ascii="仿宋_GB2312" w:hAnsi="仿宋_GB2312" w:eastAsia="仿宋_GB2312"/>
          <w:color w:val="000000"/>
          <w:sz w:val="32"/>
          <w:szCs w:val="32"/>
        </w:rPr>
        <w:t>%；经营支出</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sz w:val="32"/>
          <w:szCs w:val="32"/>
        </w:rPr>
        <w:t>万元；上缴上级支出</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sz w:val="32"/>
          <w:szCs w:val="32"/>
        </w:rPr>
        <w:t>万元；对附属单位补助支出</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sz w:val="32"/>
          <w:szCs w:val="32"/>
        </w:rPr>
        <w:t>万元。</w:t>
      </w:r>
    </w:p>
    <w:p w14:paraId="13CAA368">
      <w:pPr>
        <w:ind w:firstLine="630"/>
        <w:jc w:val="both"/>
        <w:outlineLvl w:val="1"/>
        <w:rPr>
          <w:rFonts w:hint="eastAsia" w:ascii="黑体" w:hAnsi="黑体" w:eastAsia="黑体"/>
          <w:color w:val="000000"/>
          <w:sz w:val="32"/>
          <w:szCs w:val="32"/>
        </w:rPr>
      </w:pPr>
      <w:r>
        <w:rPr>
          <w:rFonts w:hint="eastAsia" w:ascii="黑体" w:hAnsi="黑体" w:eastAsia="黑体"/>
          <w:color w:val="000000"/>
          <w:sz w:val="32"/>
          <w:szCs w:val="32"/>
        </w:rPr>
        <w:t>三、财政拨款支出决算情况说明</w:t>
      </w:r>
    </w:p>
    <w:p w14:paraId="4F7ED620">
      <w:pPr>
        <w:ind w:firstLine="63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本部门</w:t>
      </w:r>
      <w:r>
        <w:rPr>
          <w:rFonts w:hint="eastAsia" w:ascii="宋体" w:hAnsi="宋体" w:eastAsia="仿宋_GB2312"/>
          <w:color w:val="000000"/>
          <w:sz w:val="32"/>
          <w:szCs w:val="32"/>
        </w:rPr>
        <w:t>202</w:t>
      </w:r>
      <w:r>
        <w:rPr>
          <w:rFonts w:hint="eastAsia" w:ascii="宋体" w:hAnsi="宋体" w:eastAsia="仿宋_GB2312"/>
          <w:color w:val="000000"/>
          <w:sz w:val="32"/>
          <w:szCs w:val="32"/>
          <w:lang w:val="en-US" w:eastAsia="zh-CN"/>
        </w:rPr>
        <w:t>4</w:t>
      </w:r>
      <w:r>
        <w:rPr>
          <w:rFonts w:hint="eastAsia" w:ascii="仿宋_GB2312" w:hAnsi="仿宋_GB2312" w:eastAsia="仿宋_GB2312"/>
          <w:color w:val="000000"/>
          <w:sz w:val="32"/>
          <w:szCs w:val="32"/>
        </w:rPr>
        <w:t>年度财政拨款本年支出年初预算数</w:t>
      </w:r>
      <w:r>
        <w:rPr>
          <w:rFonts w:hint="eastAsia" w:ascii="仿宋_GB2312" w:hAnsi="仿宋_GB2312" w:eastAsia="仿宋_GB2312"/>
          <w:color w:val="000000"/>
          <w:sz w:val="32"/>
          <w:szCs w:val="32"/>
          <w:lang w:eastAsia="zh-CN"/>
        </w:rPr>
        <w:t>5421.71</w:t>
      </w:r>
      <w:r>
        <w:rPr>
          <w:rFonts w:hint="eastAsia" w:ascii="仿宋_GB2312" w:hAnsi="仿宋_GB2312" w:eastAsia="仿宋_GB2312"/>
          <w:color w:val="000000"/>
          <w:sz w:val="32"/>
          <w:szCs w:val="32"/>
        </w:rPr>
        <w:t>万元，决算数</w:t>
      </w:r>
      <w:r>
        <w:rPr>
          <w:rFonts w:hint="eastAsia" w:ascii="仿宋_GB2312" w:hAnsi="仿宋_GB2312" w:eastAsia="仿宋_GB2312"/>
          <w:color w:val="000000"/>
          <w:sz w:val="32"/>
          <w:szCs w:val="32"/>
          <w:lang w:eastAsia="zh-CN"/>
        </w:rPr>
        <w:t>5639.15</w:t>
      </w:r>
      <w:r>
        <w:rPr>
          <w:rFonts w:hint="eastAsia" w:ascii="仿宋_GB2312" w:hAnsi="仿宋_GB2312" w:eastAsia="仿宋_GB2312"/>
          <w:color w:val="000000"/>
          <w:sz w:val="32"/>
          <w:szCs w:val="32"/>
        </w:rPr>
        <w:t>万元，完成年初预算的</w:t>
      </w:r>
      <w:r>
        <w:rPr>
          <w:rFonts w:hint="eastAsia" w:ascii="仿宋_GB2312" w:hAnsi="仿宋_GB2312" w:eastAsia="仿宋_GB2312"/>
          <w:color w:val="000000"/>
          <w:sz w:val="32"/>
          <w:szCs w:val="32"/>
          <w:lang w:val="en-US" w:eastAsia="zh-CN"/>
        </w:rPr>
        <w:t>104.01</w:t>
      </w:r>
      <w:r>
        <w:rPr>
          <w:rFonts w:hint="eastAsia" w:ascii="仿宋_GB2312" w:hAnsi="仿宋_GB2312" w:eastAsia="仿宋_GB2312"/>
          <w:color w:val="000000"/>
          <w:sz w:val="32"/>
          <w:szCs w:val="32"/>
        </w:rPr>
        <w:t>%。其中：</w:t>
      </w:r>
    </w:p>
    <w:p w14:paraId="2E0518F9">
      <w:pPr>
        <w:ind w:firstLine="640" w:firstLineChars="200"/>
        <w:jc w:val="both"/>
        <w:rPr>
          <w:rFonts w:hint="eastAsia" w:ascii="仿宋_GB2312" w:hAnsi="仿宋_GB2312" w:eastAsia="仿宋_GB2312" w:cs="Times New Roman"/>
          <w:color w:val="000000"/>
          <w:sz w:val="32"/>
          <w:szCs w:val="32"/>
        </w:rPr>
      </w:pPr>
      <w:r>
        <w:rPr>
          <w:rFonts w:hint="eastAsia" w:ascii="仿宋_GB2312" w:hAnsi="仿宋_GB2312" w:eastAsia="仿宋_GB2312" w:cs="Times New Roman"/>
          <w:color w:val="000000"/>
          <w:sz w:val="32"/>
          <w:szCs w:val="32"/>
        </w:rPr>
        <w:t>（一）一般公共服务支出年初预算数</w:t>
      </w:r>
      <w:r>
        <w:rPr>
          <w:rFonts w:hint="eastAsia" w:ascii="仿宋_GB2312" w:hAnsi="仿宋_GB2312" w:eastAsia="仿宋_GB2312" w:cs="Times New Roman"/>
          <w:color w:val="000000"/>
          <w:sz w:val="32"/>
          <w:szCs w:val="32"/>
          <w:lang w:eastAsia="zh-CN"/>
        </w:rPr>
        <w:t>4659.13</w:t>
      </w:r>
      <w:r>
        <w:rPr>
          <w:rFonts w:hint="eastAsia" w:ascii="仿宋_GB2312" w:hAnsi="仿宋_GB2312" w:eastAsia="仿宋_GB2312" w:cs="Times New Roman"/>
          <w:color w:val="000000"/>
          <w:sz w:val="32"/>
          <w:szCs w:val="32"/>
        </w:rPr>
        <w:t>万元，决算数</w:t>
      </w:r>
      <w:r>
        <w:rPr>
          <w:rFonts w:hint="eastAsia" w:ascii="仿宋_GB2312" w:hAnsi="仿宋_GB2312" w:eastAsia="仿宋_GB2312" w:cs="Times New Roman"/>
          <w:color w:val="000000"/>
          <w:sz w:val="32"/>
          <w:szCs w:val="32"/>
          <w:lang w:eastAsia="zh-CN"/>
        </w:rPr>
        <w:t>4687.01</w:t>
      </w:r>
      <w:r>
        <w:rPr>
          <w:rFonts w:hint="eastAsia" w:ascii="仿宋_GB2312" w:hAnsi="仿宋_GB2312" w:eastAsia="仿宋_GB2312" w:cs="Times New Roman"/>
          <w:color w:val="000000"/>
          <w:sz w:val="32"/>
          <w:szCs w:val="32"/>
        </w:rPr>
        <w:t>万元，完成年初预算的</w:t>
      </w:r>
      <w:r>
        <w:rPr>
          <w:rFonts w:hint="eastAsia" w:ascii="仿宋_GB2312" w:hAnsi="仿宋_GB2312" w:eastAsia="仿宋_GB2312" w:cs="Times New Roman"/>
          <w:color w:val="000000"/>
          <w:sz w:val="32"/>
          <w:szCs w:val="32"/>
          <w:lang w:val="en-US" w:eastAsia="zh-CN"/>
        </w:rPr>
        <w:t>100.60</w:t>
      </w:r>
      <w:r>
        <w:rPr>
          <w:rFonts w:hint="eastAsia" w:ascii="仿宋_GB2312" w:hAnsi="仿宋_GB2312" w:eastAsia="仿宋_GB2312" w:cs="Times New Roman"/>
          <w:color w:val="000000"/>
          <w:sz w:val="32"/>
          <w:szCs w:val="32"/>
        </w:rPr>
        <w:t>%。预决算差异主要原因：</w:t>
      </w:r>
      <w:r>
        <w:rPr>
          <w:rFonts w:hint="eastAsia" w:ascii="仿宋_GB2312" w:hAnsi="仿宋_GB2312" w:eastAsia="仿宋_GB2312" w:cs="Times New Roman"/>
          <w:color w:val="000000"/>
          <w:sz w:val="32"/>
          <w:szCs w:val="32"/>
          <w:highlight w:val="none"/>
          <w:lang w:eastAsia="zh-CN"/>
        </w:rPr>
        <w:t>包含财政公共服务人员，工资、住房公积金调标和社保补缴</w:t>
      </w:r>
      <w:r>
        <w:rPr>
          <w:rFonts w:hint="eastAsia" w:ascii="仿宋_GB2312" w:hAnsi="仿宋_GB2312" w:eastAsia="仿宋_GB2312" w:cs="Times New Roman"/>
          <w:color w:val="000000"/>
          <w:sz w:val="32"/>
          <w:szCs w:val="32"/>
          <w:highlight w:val="none"/>
          <w:lang w:val="en-US" w:eastAsia="zh-CN"/>
        </w:rPr>
        <w:t>等</w:t>
      </w:r>
      <w:r>
        <w:rPr>
          <w:rFonts w:hint="eastAsia" w:ascii="仿宋_GB2312" w:hAnsi="仿宋_GB2312" w:eastAsia="仿宋_GB2312" w:cs="Times New Roman"/>
          <w:color w:val="000000"/>
          <w:sz w:val="32"/>
          <w:szCs w:val="32"/>
          <w:highlight w:val="none"/>
          <w:lang w:eastAsia="zh-CN"/>
        </w:rPr>
        <w:t xml:space="preserve">。 </w:t>
      </w:r>
      <w:r>
        <w:rPr>
          <w:rFonts w:hint="eastAsia" w:ascii="仿宋_GB2312" w:hAnsi="仿宋_GB2312" w:eastAsia="仿宋_GB2312" w:cs="Times New Roman"/>
          <w:color w:val="000000"/>
          <w:sz w:val="32"/>
          <w:szCs w:val="32"/>
        </w:rPr>
        <w:t xml:space="preserve"> </w:t>
      </w:r>
    </w:p>
    <w:p w14:paraId="41A3FA7D">
      <w:pPr>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（二）</w:t>
      </w:r>
      <w:r>
        <w:rPr>
          <w:rFonts w:hint="eastAsia" w:ascii="仿宋_GB2312" w:hAnsi="仿宋_GB2312" w:eastAsia="仿宋_GB2312" w:cs="Times New Roman"/>
          <w:color w:val="000000"/>
          <w:sz w:val="32"/>
          <w:szCs w:val="32"/>
        </w:rPr>
        <w:t>社会保障和就业支出</w:t>
      </w:r>
      <w:r>
        <w:rPr>
          <w:rFonts w:hint="eastAsia" w:ascii="仿宋_GB2312" w:hAnsi="仿宋_GB2312" w:eastAsia="仿宋_GB2312"/>
          <w:color w:val="000000"/>
          <w:sz w:val="32"/>
          <w:szCs w:val="32"/>
        </w:rPr>
        <w:t>年初预算数</w:t>
      </w:r>
      <w:r>
        <w:rPr>
          <w:rFonts w:hint="eastAsia" w:ascii="仿宋_GB2312" w:hAnsi="仿宋_GB2312" w:eastAsia="仿宋_GB2312"/>
          <w:color w:val="000000"/>
          <w:sz w:val="32"/>
          <w:szCs w:val="32"/>
          <w:lang w:val="en-US" w:eastAsia="zh-CN"/>
        </w:rPr>
        <w:t>206.21</w:t>
      </w:r>
      <w:r>
        <w:rPr>
          <w:rFonts w:hint="eastAsia" w:ascii="仿宋_GB2312" w:hAnsi="仿宋_GB2312" w:eastAsia="仿宋_GB2312"/>
          <w:color w:val="000000"/>
          <w:sz w:val="32"/>
          <w:szCs w:val="32"/>
        </w:rPr>
        <w:t>万元，决算数</w:t>
      </w:r>
      <w:r>
        <w:rPr>
          <w:rFonts w:hint="eastAsia" w:ascii="仿宋_GB2312" w:hAnsi="仿宋_GB2312" w:eastAsia="仿宋_GB2312"/>
          <w:color w:val="000000"/>
          <w:sz w:val="32"/>
          <w:szCs w:val="32"/>
          <w:lang w:eastAsia="zh-CN"/>
        </w:rPr>
        <w:t>278.89</w:t>
      </w:r>
      <w:r>
        <w:rPr>
          <w:rFonts w:hint="eastAsia" w:ascii="仿宋_GB2312" w:hAnsi="仿宋_GB2312" w:eastAsia="仿宋_GB2312"/>
          <w:color w:val="000000"/>
          <w:sz w:val="32"/>
          <w:szCs w:val="32"/>
        </w:rPr>
        <w:t>万元，完成年初预算的</w:t>
      </w:r>
      <w:r>
        <w:rPr>
          <w:rFonts w:hint="eastAsia" w:ascii="仿宋_GB2312" w:hAnsi="仿宋_GB2312" w:eastAsia="仿宋_GB2312"/>
          <w:color w:val="000000"/>
          <w:sz w:val="32"/>
          <w:szCs w:val="32"/>
          <w:lang w:val="en-US" w:eastAsia="zh-CN"/>
        </w:rPr>
        <w:t>135.25</w:t>
      </w:r>
      <w:r>
        <w:rPr>
          <w:rFonts w:hint="eastAsia" w:ascii="仿宋_GB2312" w:hAnsi="仿宋_GB2312" w:eastAsia="仿宋_GB2312"/>
          <w:color w:val="000000"/>
          <w:sz w:val="32"/>
          <w:szCs w:val="32"/>
        </w:rPr>
        <w:t>%。预决算差异主要原因：</w:t>
      </w:r>
      <w:r>
        <w:rPr>
          <w:rFonts w:hint="eastAsia" w:ascii="仿宋_GB2312" w:hAnsi="仿宋_GB2312" w:eastAsia="仿宋_GB2312"/>
          <w:color w:val="000000"/>
          <w:sz w:val="32"/>
          <w:szCs w:val="32"/>
          <w:highlight w:val="none"/>
          <w:lang w:eastAsia="zh-CN"/>
        </w:rPr>
        <w:t>包含财政公共服中心人员，社保补缴</w:t>
      </w:r>
      <w:r>
        <w:rPr>
          <w:rFonts w:hint="eastAsia" w:ascii="仿宋_GB2312" w:hAnsi="仿宋_GB2312" w:eastAsia="仿宋_GB2312"/>
          <w:color w:val="000000"/>
          <w:sz w:val="32"/>
          <w:szCs w:val="32"/>
        </w:rPr>
        <w:t>。</w:t>
      </w:r>
    </w:p>
    <w:p w14:paraId="5B10A098">
      <w:pPr>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lang w:val="en-US" w:eastAsia="zh-CN"/>
        </w:rPr>
        <w:t>三</w:t>
      </w:r>
      <w:r>
        <w:rPr>
          <w:rFonts w:hint="eastAsia" w:ascii="仿宋_GB2312" w:hAnsi="仿宋_GB2312" w:eastAsia="仿宋_GB2312"/>
          <w:color w:val="000000"/>
          <w:sz w:val="32"/>
          <w:szCs w:val="32"/>
        </w:rPr>
        <w:t>）</w:t>
      </w:r>
      <w:r>
        <w:rPr>
          <w:rFonts w:hint="eastAsia" w:ascii="仿宋_GB2312" w:hAnsi="仿宋_GB2312" w:eastAsia="仿宋_GB2312" w:cs="Times New Roman"/>
          <w:color w:val="000000"/>
          <w:sz w:val="32"/>
          <w:szCs w:val="32"/>
        </w:rPr>
        <w:t>卫生健康支出</w:t>
      </w:r>
      <w:r>
        <w:rPr>
          <w:rFonts w:hint="eastAsia" w:ascii="仿宋_GB2312" w:hAnsi="仿宋_GB2312" w:eastAsia="仿宋_GB2312"/>
          <w:color w:val="000000"/>
          <w:sz w:val="32"/>
          <w:szCs w:val="32"/>
        </w:rPr>
        <w:t>年初预算数</w:t>
      </w:r>
      <w:r>
        <w:rPr>
          <w:rFonts w:hint="eastAsia" w:ascii="仿宋_GB2312" w:hAnsi="仿宋_GB2312" w:eastAsia="仿宋_GB2312"/>
          <w:color w:val="000000"/>
          <w:sz w:val="32"/>
          <w:szCs w:val="32"/>
          <w:lang w:val="en-US" w:eastAsia="zh-CN"/>
        </w:rPr>
        <w:t>104.78</w:t>
      </w:r>
      <w:r>
        <w:rPr>
          <w:rFonts w:hint="eastAsia" w:ascii="仿宋_GB2312" w:hAnsi="仿宋_GB2312" w:eastAsia="仿宋_GB2312"/>
          <w:color w:val="000000"/>
          <w:sz w:val="32"/>
          <w:szCs w:val="32"/>
        </w:rPr>
        <w:t>万元，决算数</w:t>
      </w:r>
      <w:r>
        <w:rPr>
          <w:rFonts w:hint="eastAsia" w:ascii="仿宋_GB2312" w:hAnsi="仿宋_GB2312" w:eastAsia="仿宋_GB2312"/>
          <w:color w:val="000000"/>
          <w:sz w:val="32"/>
          <w:szCs w:val="32"/>
          <w:lang w:val="en-US" w:eastAsia="zh-CN"/>
        </w:rPr>
        <w:t>100.55</w:t>
      </w:r>
      <w:r>
        <w:rPr>
          <w:rFonts w:hint="eastAsia" w:ascii="仿宋_GB2312" w:hAnsi="仿宋_GB2312" w:eastAsia="仿宋_GB2312"/>
          <w:color w:val="000000"/>
          <w:sz w:val="32"/>
          <w:szCs w:val="32"/>
        </w:rPr>
        <w:t>万元，完成年初预算的</w:t>
      </w:r>
      <w:r>
        <w:rPr>
          <w:rFonts w:hint="eastAsia" w:ascii="仿宋_GB2312" w:hAnsi="仿宋_GB2312" w:eastAsia="仿宋_GB2312"/>
          <w:color w:val="000000"/>
          <w:sz w:val="32"/>
          <w:szCs w:val="32"/>
          <w:lang w:val="en-US" w:eastAsia="zh-CN"/>
        </w:rPr>
        <w:t>95.96</w:t>
      </w:r>
      <w:r>
        <w:rPr>
          <w:rFonts w:hint="eastAsia" w:ascii="仿宋_GB2312" w:hAnsi="仿宋_GB2312" w:eastAsia="仿宋_GB2312"/>
          <w:color w:val="000000"/>
          <w:sz w:val="32"/>
          <w:szCs w:val="32"/>
        </w:rPr>
        <w:t>%。预决算差异主要原因：</w:t>
      </w:r>
      <w:r>
        <w:rPr>
          <w:rFonts w:hint="eastAsia" w:ascii="仿宋_GB2312" w:hAnsi="仿宋_GB2312" w:eastAsia="仿宋_GB2312"/>
          <w:color w:val="000000"/>
          <w:sz w:val="32"/>
          <w:szCs w:val="32"/>
          <w:lang w:val="en-US" w:eastAsia="zh-CN"/>
        </w:rPr>
        <w:t>人员变动</w:t>
      </w:r>
      <w:r>
        <w:rPr>
          <w:rFonts w:hint="eastAsia" w:ascii="仿宋_GB2312" w:hAnsi="仿宋_GB2312" w:eastAsia="仿宋_GB2312"/>
          <w:color w:val="000000"/>
          <w:sz w:val="32"/>
          <w:szCs w:val="32"/>
        </w:rPr>
        <w:t>。</w:t>
      </w:r>
    </w:p>
    <w:p w14:paraId="236D86F6">
      <w:pPr>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lang w:val="en-US" w:eastAsia="zh-CN"/>
        </w:rPr>
        <w:t>四</w:t>
      </w:r>
      <w:r>
        <w:rPr>
          <w:rFonts w:hint="eastAsia" w:ascii="仿宋_GB2312" w:hAnsi="仿宋_GB2312" w:eastAsia="仿宋_GB2312"/>
          <w:color w:val="000000"/>
          <w:sz w:val="32"/>
          <w:szCs w:val="32"/>
        </w:rPr>
        <w:t>）</w:t>
      </w:r>
      <w:r>
        <w:rPr>
          <w:rFonts w:hint="eastAsia" w:ascii="仿宋_GB2312" w:hAnsi="仿宋_GB2312" w:eastAsia="仿宋_GB2312" w:cs="Times New Roman"/>
          <w:color w:val="000000"/>
          <w:sz w:val="32"/>
          <w:szCs w:val="32"/>
        </w:rPr>
        <w:t>资源勘探工业信息等支出</w:t>
      </w:r>
      <w:r>
        <w:rPr>
          <w:rFonts w:hint="eastAsia" w:ascii="仿宋_GB2312" w:hAnsi="仿宋_GB2312" w:eastAsia="仿宋_GB2312"/>
          <w:color w:val="000000"/>
          <w:sz w:val="32"/>
          <w:szCs w:val="32"/>
        </w:rPr>
        <w:t>年初预算数</w:t>
      </w:r>
      <w:r>
        <w:rPr>
          <w:rFonts w:hint="eastAsia" w:ascii="仿宋_GB2312" w:hAnsi="仿宋_GB2312" w:eastAsia="仿宋_GB2312"/>
          <w:color w:val="000000"/>
          <w:sz w:val="32"/>
          <w:szCs w:val="32"/>
          <w:lang w:val="en-US" w:eastAsia="zh-CN"/>
        </w:rPr>
        <w:t>294.99</w:t>
      </w:r>
      <w:r>
        <w:rPr>
          <w:rFonts w:hint="eastAsia" w:ascii="仿宋_GB2312" w:hAnsi="仿宋_GB2312" w:eastAsia="仿宋_GB2312"/>
          <w:color w:val="000000"/>
          <w:sz w:val="32"/>
          <w:szCs w:val="32"/>
        </w:rPr>
        <w:t>万元，决算数</w:t>
      </w:r>
      <w:r>
        <w:rPr>
          <w:rFonts w:hint="eastAsia" w:ascii="仿宋_GB2312" w:hAnsi="仿宋_GB2312" w:eastAsia="仿宋_GB2312"/>
          <w:color w:val="000000"/>
          <w:sz w:val="32"/>
          <w:szCs w:val="32"/>
          <w:lang w:val="en-US" w:eastAsia="zh-CN"/>
        </w:rPr>
        <w:t>415.58</w:t>
      </w:r>
      <w:r>
        <w:rPr>
          <w:rFonts w:hint="eastAsia" w:ascii="仿宋_GB2312" w:hAnsi="仿宋_GB2312" w:eastAsia="仿宋_GB2312"/>
          <w:color w:val="000000"/>
          <w:sz w:val="32"/>
          <w:szCs w:val="32"/>
        </w:rPr>
        <w:t>万元，完成年初预算的</w:t>
      </w:r>
      <w:r>
        <w:rPr>
          <w:rFonts w:hint="eastAsia" w:ascii="仿宋_GB2312" w:hAnsi="仿宋_GB2312" w:eastAsia="仿宋_GB2312"/>
          <w:color w:val="000000"/>
          <w:sz w:val="32"/>
          <w:szCs w:val="32"/>
          <w:lang w:val="en-US" w:eastAsia="zh-CN"/>
        </w:rPr>
        <w:t>140.88</w:t>
      </w:r>
      <w:r>
        <w:rPr>
          <w:rFonts w:hint="eastAsia" w:ascii="仿宋_GB2312" w:hAnsi="仿宋_GB2312" w:eastAsia="仿宋_GB2312"/>
          <w:color w:val="000000"/>
          <w:sz w:val="32"/>
          <w:szCs w:val="32"/>
        </w:rPr>
        <w:t>%。预决算差异主要原因：</w:t>
      </w:r>
      <w:r>
        <w:rPr>
          <w:rFonts w:hint="eastAsia" w:ascii="仿宋_GB2312" w:hAnsi="仿宋_GB2312" w:eastAsia="仿宋_GB2312"/>
          <w:color w:val="000000"/>
          <w:sz w:val="32"/>
          <w:szCs w:val="32"/>
          <w:lang w:val="en-US" w:eastAsia="zh-CN"/>
        </w:rPr>
        <w:t>国有资产监管费用增加</w:t>
      </w:r>
      <w:r>
        <w:rPr>
          <w:rFonts w:hint="eastAsia" w:ascii="仿宋_GB2312" w:hAnsi="仿宋_GB2312" w:eastAsia="仿宋_GB2312"/>
          <w:color w:val="000000"/>
          <w:sz w:val="32"/>
          <w:szCs w:val="32"/>
        </w:rPr>
        <w:t>。</w:t>
      </w:r>
    </w:p>
    <w:p w14:paraId="274A4AFD">
      <w:pPr>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lang w:val="en-US" w:eastAsia="zh-CN"/>
        </w:rPr>
        <w:t>五</w:t>
      </w:r>
      <w:r>
        <w:rPr>
          <w:rFonts w:hint="eastAsia" w:ascii="仿宋_GB2312" w:hAnsi="仿宋_GB2312" w:eastAsia="仿宋_GB2312"/>
          <w:color w:val="000000"/>
          <w:sz w:val="32"/>
          <w:szCs w:val="32"/>
        </w:rPr>
        <w:t>）</w:t>
      </w:r>
      <w:r>
        <w:rPr>
          <w:rFonts w:hint="eastAsia" w:ascii="仿宋_GB2312" w:hAnsi="仿宋_GB2312" w:eastAsia="仿宋_GB2312" w:cs="Times New Roman"/>
          <w:color w:val="000000"/>
          <w:sz w:val="32"/>
          <w:szCs w:val="32"/>
        </w:rPr>
        <w:t>住房保障支出</w:t>
      </w:r>
      <w:r>
        <w:rPr>
          <w:rFonts w:hint="eastAsia" w:ascii="仿宋_GB2312" w:hAnsi="仿宋_GB2312" w:eastAsia="仿宋_GB2312"/>
          <w:color w:val="000000"/>
          <w:sz w:val="32"/>
          <w:szCs w:val="32"/>
        </w:rPr>
        <w:t>年初预算数</w:t>
      </w:r>
      <w:r>
        <w:rPr>
          <w:rFonts w:hint="eastAsia" w:ascii="仿宋_GB2312" w:hAnsi="仿宋_GB2312" w:eastAsia="仿宋_GB2312"/>
          <w:color w:val="000000"/>
          <w:sz w:val="32"/>
          <w:szCs w:val="32"/>
          <w:lang w:val="en-US" w:eastAsia="zh-CN"/>
        </w:rPr>
        <w:t>156.6</w:t>
      </w:r>
      <w:r>
        <w:rPr>
          <w:rFonts w:hint="eastAsia" w:ascii="仿宋_GB2312" w:hAnsi="仿宋_GB2312" w:eastAsia="仿宋_GB2312"/>
          <w:color w:val="000000"/>
          <w:sz w:val="32"/>
          <w:szCs w:val="32"/>
        </w:rPr>
        <w:t>万元，决算数</w:t>
      </w:r>
      <w:r>
        <w:rPr>
          <w:rFonts w:hint="eastAsia" w:ascii="仿宋_GB2312" w:hAnsi="仿宋_GB2312" w:eastAsia="仿宋_GB2312"/>
          <w:color w:val="000000"/>
          <w:sz w:val="32"/>
          <w:szCs w:val="32"/>
          <w:lang w:val="en-US" w:eastAsia="zh-CN"/>
        </w:rPr>
        <w:t>157.12</w:t>
      </w:r>
      <w:r>
        <w:rPr>
          <w:rFonts w:hint="eastAsia" w:ascii="仿宋_GB2312" w:hAnsi="仿宋_GB2312" w:eastAsia="仿宋_GB2312"/>
          <w:color w:val="000000"/>
          <w:sz w:val="32"/>
          <w:szCs w:val="32"/>
        </w:rPr>
        <w:t>万元，完成年初预算的</w:t>
      </w:r>
      <w:r>
        <w:rPr>
          <w:rFonts w:hint="eastAsia" w:ascii="仿宋_GB2312" w:hAnsi="仿宋_GB2312" w:eastAsia="仿宋_GB2312"/>
          <w:color w:val="000000"/>
          <w:sz w:val="32"/>
          <w:szCs w:val="32"/>
          <w:lang w:val="en-US" w:eastAsia="zh-CN"/>
        </w:rPr>
        <w:t>100.33</w:t>
      </w:r>
      <w:r>
        <w:rPr>
          <w:rFonts w:hint="eastAsia" w:ascii="仿宋_GB2312" w:hAnsi="仿宋_GB2312" w:eastAsia="仿宋_GB2312"/>
          <w:color w:val="000000"/>
          <w:sz w:val="32"/>
          <w:szCs w:val="32"/>
        </w:rPr>
        <w:t>%。预决算差异主要原因：</w:t>
      </w:r>
      <w:r>
        <w:rPr>
          <w:rFonts w:hint="eastAsia" w:ascii="仿宋_GB2312" w:hAnsi="仿宋_GB2312" w:eastAsia="仿宋_GB2312"/>
          <w:color w:val="000000"/>
          <w:sz w:val="32"/>
          <w:szCs w:val="32"/>
          <w:lang w:val="en-US" w:eastAsia="zh-CN"/>
        </w:rPr>
        <w:t>严格执行年初预算</w:t>
      </w:r>
      <w:r>
        <w:rPr>
          <w:rFonts w:hint="eastAsia" w:ascii="仿宋_GB2312" w:hAnsi="仿宋_GB2312" w:eastAsia="仿宋_GB2312"/>
          <w:color w:val="000000"/>
          <w:sz w:val="32"/>
          <w:szCs w:val="32"/>
        </w:rPr>
        <w:t>。</w:t>
      </w:r>
    </w:p>
    <w:p w14:paraId="6DFF9A8E">
      <w:pPr>
        <w:ind w:firstLine="585"/>
        <w:jc w:val="both"/>
        <w:outlineLvl w:val="1"/>
        <w:rPr>
          <w:rFonts w:hint="eastAsia" w:ascii="黑体" w:hAnsi="黑体" w:eastAsia="黑体"/>
          <w:color w:val="000000"/>
          <w:sz w:val="32"/>
          <w:szCs w:val="32"/>
        </w:rPr>
      </w:pPr>
      <w:r>
        <w:rPr>
          <w:rFonts w:hint="eastAsia" w:ascii="黑体" w:hAnsi="黑体" w:eastAsia="黑体"/>
          <w:color w:val="000000"/>
          <w:sz w:val="32"/>
          <w:szCs w:val="32"/>
        </w:rPr>
        <w:t>四、一般公共预算财政拨款基本支出决算情况说明</w:t>
      </w:r>
    </w:p>
    <w:p w14:paraId="3392E595">
      <w:pPr>
        <w:ind w:firstLine="585"/>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本部门</w:t>
      </w:r>
      <w:r>
        <w:rPr>
          <w:rFonts w:hint="eastAsia" w:ascii="宋体" w:hAnsi="宋体" w:eastAsia="仿宋_GB2312"/>
          <w:color w:val="000000"/>
          <w:sz w:val="32"/>
          <w:szCs w:val="32"/>
        </w:rPr>
        <w:t>202</w:t>
      </w:r>
      <w:r>
        <w:rPr>
          <w:rFonts w:hint="eastAsia" w:ascii="宋体" w:hAnsi="宋体" w:eastAsia="仿宋_GB2312"/>
          <w:color w:val="000000"/>
          <w:sz w:val="32"/>
          <w:szCs w:val="32"/>
          <w:lang w:val="en-US" w:eastAsia="zh-CN"/>
        </w:rPr>
        <w:t>4</w:t>
      </w:r>
      <w:r>
        <w:rPr>
          <w:rFonts w:hint="eastAsia" w:ascii="仿宋_GB2312" w:hAnsi="仿宋_GB2312" w:eastAsia="仿宋_GB2312"/>
          <w:color w:val="000000"/>
          <w:sz w:val="32"/>
          <w:szCs w:val="32"/>
        </w:rPr>
        <w:t>年度一般公共预算财政拨款基本支出</w:t>
      </w:r>
      <w:r>
        <w:rPr>
          <w:rFonts w:hint="eastAsia" w:ascii="仿宋_GB2312" w:hAnsi="仿宋_GB2312" w:eastAsia="仿宋_GB2312"/>
          <w:color w:val="000000"/>
          <w:sz w:val="32"/>
          <w:szCs w:val="32"/>
          <w:lang w:eastAsia="zh-CN"/>
        </w:rPr>
        <w:t>2343.32</w:t>
      </w:r>
      <w:r>
        <w:rPr>
          <w:rFonts w:hint="eastAsia" w:ascii="仿宋_GB2312" w:hAnsi="仿宋_GB2312" w:eastAsia="仿宋_GB2312"/>
          <w:color w:val="000000"/>
          <w:sz w:val="32"/>
          <w:szCs w:val="32"/>
        </w:rPr>
        <w:t>万元，其中：</w:t>
      </w:r>
    </w:p>
    <w:p w14:paraId="141F5807">
      <w:pPr>
        <w:ind w:firstLine="585"/>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（一）工资福利支出</w:t>
      </w:r>
      <w:r>
        <w:rPr>
          <w:rFonts w:hint="eastAsia" w:ascii="仿宋_GB2312" w:hAnsi="仿宋_GB2312" w:eastAsia="仿宋_GB2312"/>
          <w:color w:val="000000"/>
          <w:sz w:val="32"/>
          <w:szCs w:val="32"/>
          <w:lang w:eastAsia="zh-CN"/>
        </w:rPr>
        <w:t>1757.18</w:t>
      </w:r>
      <w:r>
        <w:rPr>
          <w:rFonts w:hint="eastAsia" w:ascii="仿宋_GB2312" w:hAnsi="仿宋_GB2312" w:eastAsia="仿宋_GB2312"/>
          <w:color w:val="000000"/>
          <w:sz w:val="32"/>
          <w:szCs w:val="32"/>
        </w:rPr>
        <w:t>万元，比上年增加164.73</w:t>
      </w:r>
      <w:r>
        <w:rPr>
          <w:rFonts w:hint="eastAsia" w:ascii="仿宋_GB2312" w:hAnsi="仿宋_GB2312" w:eastAsia="仿宋_GB2312"/>
          <w:color w:val="000000"/>
          <w:sz w:val="32"/>
          <w:szCs w:val="32"/>
          <w:lang w:eastAsia="zh-CN"/>
        </w:rPr>
        <w:t>　　</w:t>
      </w:r>
      <w:r>
        <w:rPr>
          <w:rFonts w:hint="eastAsia" w:ascii="仿宋_GB2312" w:hAnsi="仿宋_GB2312" w:eastAsia="仿宋_GB2312"/>
          <w:color w:val="000000"/>
          <w:sz w:val="32"/>
          <w:szCs w:val="32"/>
        </w:rPr>
        <w:t>万元，增长</w:t>
      </w:r>
      <w:r>
        <w:rPr>
          <w:rFonts w:hint="eastAsia" w:ascii="仿宋_GB2312" w:hAnsi="仿宋_GB2312" w:eastAsia="仿宋_GB2312"/>
          <w:color w:val="000000"/>
          <w:sz w:val="32"/>
          <w:szCs w:val="32"/>
          <w:lang w:val="en-US" w:eastAsia="zh-CN"/>
        </w:rPr>
        <w:t>10.34</w:t>
      </w: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lang w:eastAsia="zh-CN"/>
        </w:rPr>
        <w:t>主要原因</w:t>
      </w:r>
      <w:r>
        <w:rPr>
          <w:rFonts w:hint="eastAsia" w:ascii="仿宋_GB2312" w:hAnsi="仿宋_GB2312" w:eastAsia="仿宋_GB2312"/>
          <w:color w:val="000000"/>
          <w:sz w:val="32"/>
          <w:szCs w:val="32"/>
        </w:rPr>
        <w:t>：工资调标。</w:t>
      </w:r>
    </w:p>
    <w:p w14:paraId="4FCA6E8C">
      <w:pPr>
        <w:ind w:firstLine="585"/>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（二）商品和服务支出</w:t>
      </w:r>
      <w:r>
        <w:rPr>
          <w:rFonts w:hint="eastAsia" w:ascii="仿宋_GB2312" w:hAnsi="仿宋_GB2312" w:eastAsia="仿宋_GB2312"/>
          <w:color w:val="000000"/>
          <w:sz w:val="32"/>
          <w:szCs w:val="32"/>
          <w:lang w:eastAsia="zh-CN"/>
        </w:rPr>
        <w:t>500.24</w:t>
      </w:r>
      <w:r>
        <w:rPr>
          <w:rFonts w:hint="eastAsia" w:ascii="仿宋_GB2312" w:hAnsi="仿宋_GB2312" w:eastAsia="仿宋_GB2312"/>
          <w:color w:val="000000"/>
          <w:sz w:val="32"/>
          <w:szCs w:val="32"/>
        </w:rPr>
        <w:t>万元，比上年增加394.65</w:t>
      </w:r>
      <w:r>
        <w:rPr>
          <w:rFonts w:hint="eastAsia" w:ascii="仿宋_GB2312" w:hAnsi="仿宋_GB2312" w:eastAsia="仿宋_GB2312"/>
          <w:color w:val="000000"/>
          <w:sz w:val="32"/>
          <w:szCs w:val="32"/>
          <w:lang w:eastAsia="zh-CN"/>
        </w:rPr>
        <w:t>　　</w:t>
      </w:r>
      <w:r>
        <w:rPr>
          <w:rFonts w:hint="eastAsia" w:ascii="仿宋_GB2312" w:hAnsi="仿宋_GB2312" w:eastAsia="仿宋_GB2312"/>
          <w:color w:val="000000"/>
          <w:sz w:val="32"/>
          <w:szCs w:val="32"/>
        </w:rPr>
        <w:t>万元，增长</w:t>
      </w:r>
      <w:r>
        <w:rPr>
          <w:rFonts w:hint="eastAsia" w:ascii="仿宋_GB2312" w:hAnsi="仿宋_GB2312" w:eastAsia="仿宋_GB2312"/>
          <w:color w:val="000000"/>
          <w:sz w:val="32"/>
          <w:szCs w:val="32"/>
          <w:lang w:val="en-US" w:eastAsia="zh-CN"/>
        </w:rPr>
        <w:t>373.76</w:t>
      </w: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lang w:eastAsia="zh-CN"/>
        </w:rPr>
        <w:t>主要原因</w:t>
      </w: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highlight w:val="none"/>
          <w:lang w:val="en-US" w:eastAsia="zh-CN"/>
        </w:rPr>
        <w:t>委托业务费增加</w:t>
      </w:r>
      <w:r>
        <w:rPr>
          <w:rFonts w:hint="eastAsia" w:ascii="仿宋_GB2312" w:hAnsi="仿宋_GB2312" w:eastAsia="仿宋_GB2312"/>
          <w:color w:val="000000"/>
          <w:sz w:val="32"/>
          <w:szCs w:val="32"/>
        </w:rPr>
        <w:t>。</w:t>
      </w:r>
    </w:p>
    <w:p w14:paraId="4226AA4D">
      <w:pPr>
        <w:ind w:firstLine="585"/>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（三）对个人和家庭补助支出</w:t>
      </w:r>
      <w:r>
        <w:rPr>
          <w:rFonts w:hint="eastAsia" w:ascii="仿宋_GB2312" w:hAnsi="仿宋_GB2312" w:eastAsia="仿宋_GB2312"/>
          <w:color w:val="000000"/>
          <w:sz w:val="32"/>
          <w:szCs w:val="32"/>
          <w:lang w:eastAsia="zh-CN"/>
        </w:rPr>
        <w:t>85.9</w:t>
      </w:r>
      <w:r>
        <w:rPr>
          <w:rFonts w:hint="eastAsia" w:ascii="仿宋_GB2312" w:hAnsi="仿宋_GB2312" w:eastAsia="仿宋_GB2312"/>
          <w:color w:val="000000"/>
          <w:sz w:val="32"/>
          <w:szCs w:val="32"/>
        </w:rPr>
        <w:t>万元，比上年增加</w:t>
      </w:r>
      <w:r>
        <w:rPr>
          <w:rFonts w:hint="eastAsia" w:ascii="仿宋_GB2312" w:hAnsi="仿宋_GB2312" w:eastAsia="仿宋_GB2312"/>
          <w:color w:val="000000"/>
          <w:sz w:val="32"/>
          <w:szCs w:val="32"/>
          <w:lang w:val="en-US" w:eastAsia="zh-CN"/>
        </w:rPr>
        <w:t>51.88</w:t>
      </w:r>
      <w:r>
        <w:rPr>
          <w:rFonts w:hint="eastAsia" w:ascii="仿宋_GB2312" w:hAnsi="仿宋_GB2312" w:eastAsia="仿宋_GB2312"/>
          <w:color w:val="000000"/>
          <w:sz w:val="32"/>
          <w:szCs w:val="32"/>
        </w:rPr>
        <w:t>万元，增长</w:t>
      </w:r>
      <w:r>
        <w:rPr>
          <w:rFonts w:hint="eastAsia" w:ascii="仿宋_GB2312" w:hAnsi="仿宋_GB2312" w:eastAsia="仿宋_GB2312"/>
          <w:color w:val="000000"/>
          <w:sz w:val="32"/>
          <w:szCs w:val="32"/>
          <w:lang w:val="en-US" w:eastAsia="zh-CN"/>
        </w:rPr>
        <w:t>152.50</w:t>
      </w: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lang w:eastAsia="zh-CN"/>
        </w:rPr>
        <w:t>主要原因</w:t>
      </w:r>
      <w:r>
        <w:rPr>
          <w:rFonts w:hint="eastAsia" w:ascii="仿宋_GB2312" w:hAnsi="仿宋_GB2312" w:eastAsia="仿宋_GB2312"/>
          <w:color w:val="000000"/>
          <w:sz w:val="32"/>
          <w:szCs w:val="32"/>
        </w:rPr>
        <w:t>：抚恤金支出增加。</w:t>
      </w:r>
    </w:p>
    <w:p w14:paraId="6FBB73F8">
      <w:pPr>
        <w:ind w:firstLine="585"/>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（四）资本性支出</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sz w:val="32"/>
          <w:szCs w:val="32"/>
        </w:rPr>
        <w:t>万元，比上年减少</w:t>
      </w:r>
      <w:r>
        <w:rPr>
          <w:rFonts w:hint="eastAsia" w:ascii="仿宋_GB2312" w:hAnsi="仿宋_GB2312" w:eastAsia="仿宋_GB2312"/>
          <w:color w:val="000000"/>
          <w:sz w:val="32"/>
          <w:szCs w:val="32"/>
          <w:lang w:val="en-US" w:eastAsia="zh-CN"/>
        </w:rPr>
        <w:t>6.84</w:t>
      </w:r>
      <w:r>
        <w:rPr>
          <w:rFonts w:hint="eastAsia" w:ascii="仿宋_GB2312" w:hAnsi="仿宋_GB2312" w:eastAsia="仿宋_GB2312"/>
          <w:color w:val="000000"/>
          <w:sz w:val="32"/>
          <w:szCs w:val="32"/>
        </w:rPr>
        <w:t>万元，</w:t>
      </w:r>
      <w:r>
        <w:rPr>
          <w:rFonts w:hint="eastAsia" w:ascii="仿宋_GB2312" w:hAnsi="仿宋_GB2312" w:eastAsia="仿宋_GB2312"/>
          <w:color w:val="000000"/>
          <w:sz w:val="32"/>
          <w:szCs w:val="32"/>
          <w:lang w:eastAsia="zh-CN"/>
        </w:rPr>
        <w:t>主要原因</w:t>
      </w:r>
      <w:r>
        <w:rPr>
          <w:rFonts w:hint="eastAsia" w:ascii="仿宋_GB2312" w:hAnsi="仿宋_GB2312" w:eastAsia="仿宋_GB2312"/>
          <w:color w:val="000000"/>
          <w:sz w:val="32"/>
          <w:szCs w:val="32"/>
        </w:rPr>
        <w:t>：202</w:t>
      </w:r>
      <w:r>
        <w:rPr>
          <w:rFonts w:hint="eastAsia" w:ascii="仿宋_GB2312" w:hAnsi="仿宋_GB2312" w:eastAsia="仿宋_GB2312"/>
          <w:color w:val="000000"/>
          <w:sz w:val="32"/>
          <w:szCs w:val="32"/>
          <w:lang w:val="en-US" w:eastAsia="zh-CN"/>
        </w:rPr>
        <w:t>4</w:t>
      </w:r>
      <w:r>
        <w:rPr>
          <w:rFonts w:hint="eastAsia" w:ascii="仿宋_GB2312" w:hAnsi="仿宋_GB2312" w:eastAsia="仿宋_GB2312"/>
          <w:color w:val="000000"/>
          <w:sz w:val="32"/>
          <w:szCs w:val="32"/>
        </w:rPr>
        <w:t>年</w:t>
      </w:r>
      <w:r>
        <w:rPr>
          <w:rFonts w:hint="eastAsia" w:ascii="仿宋_GB2312" w:hAnsi="仿宋_GB2312" w:eastAsia="仿宋_GB2312"/>
          <w:color w:val="000000"/>
          <w:sz w:val="32"/>
          <w:szCs w:val="32"/>
          <w:lang w:val="en-US" w:eastAsia="zh-CN"/>
        </w:rPr>
        <w:t>未</w:t>
      </w:r>
      <w:r>
        <w:rPr>
          <w:rFonts w:hint="eastAsia" w:ascii="仿宋_GB2312" w:hAnsi="仿宋_GB2312" w:eastAsia="仿宋_GB2312"/>
          <w:color w:val="000000"/>
          <w:sz w:val="32"/>
          <w:szCs w:val="32"/>
        </w:rPr>
        <w:t>发生办公设备购置</w:t>
      </w:r>
      <w:r>
        <w:rPr>
          <w:rFonts w:hint="eastAsia" w:ascii="仿宋_GB2312" w:hAnsi="仿宋_GB2312" w:eastAsia="仿宋_GB2312"/>
          <w:color w:val="000000"/>
          <w:sz w:val="32"/>
          <w:szCs w:val="32"/>
          <w:lang w:val="en-US" w:eastAsia="zh-CN"/>
        </w:rPr>
        <w:t>费用</w:t>
      </w:r>
      <w:r>
        <w:rPr>
          <w:rFonts w:hint="eastAsia" w:ascii="仿宋_GB2312" w:hAnsi="仿宋_GB2312" w:eastAsia="仿宋_GB2312"/>
          <w:color w:val="000000"/>
          <w:sz w:val="32"/>
          <w:szCs w:val="32"/>
        </w:rPr>
        <w:t>。</w:t>
      </w:r>
    </w:p>
    <w:p w14:paraId="12FD1E4A">
      <w:pPr>
        <w:ind w:firstLine="630"/>
        <w:jc w:val="both"/>
        <w:outlineLvl w:val="1"/>
        <w:rPr>
          <w:rFonts w:hint="eastAsia" w:ascii="黑体" w:hAnsi="黑体" w:eastAsia="黑体"/>
          <w:color w:val="000000"/>
          <w:sz w:val="32"/>
          <w:szCs w:val="32"/>
        </w:rPr>
      </w:pPr>
      <w:r>
        <w:rPr>
          <w:rFonts w:hint="eastAsia" w:ascii="黑体" w:hAnsi="黑体" w:eastAsia="黑体"/>
          <w:color w:val="000000"/>
          <w:sz w:val="32"/>
          <w:szCs w:val="32"/>
        </w:rPr>
        <w:t>五、财政拨款“三公”经费支出决算情况说明</w:t>
      </w:r>
    </w:p>
    <w:p w14:paraId="32D529A9">
      <w:pPr>
        <w:ind w:firstLine="63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本部门</w:t>
      </w:r>
      <w:r>
        <w:rPr>
          <w:rFonts w:hint="eastAsia" w:ascii="宋体" w:hAnsi="宋体" w:eastAsia="仿宋_GB2312"/>
          <w:color w:val="000000"/>
          <w:sz w:val="32"/>
          <w:szCs w:val="32"/>
        </w:rPr>
        <w:t>202</w:t>
      </w:r>
      <w:r>
        <w:rPr>
          <w:rFonts w:hint="eastAsia" w:ascii="宋体" w:hAnsi="宋体" w:eastAsia="仿宋_GB2312"/>
          <w:color w:val="000000"/>
          <w:sz w:val="32"/>
          <w:szCs w:val="32"/>
          <w:lang w:val="en-US" w:eastAsia="zh-CN"/>
        </w:rPr>
        <w:t>4</w:t>
      </w:r>
      <w:r>
        <w:rPr>
          <w:rFonts w:hint="eastAsia" w:ascii="仿宋_GB2312" w:hAnsi="仿宋_GB2312" w:eastAsia="仿宋_GB2312"/>
          <w:color w:val="000000"/>
          <w:sz w:val="32"/>
          <w:szCs w:val="32"/>
        </w:rPr>
        <w:t>年度财政拨款“三公”经费支出全年预算数</w:t>
      </w:r>
      <w:r>
        <w:rPr>
          <w:rFonts w:hint="eastAsia" w:ascii="仿宋_GB2312" w:hAnsi="仿宋_GB2312" w:eastAsia="仿宋_GB2312"/>
          <w:color w:val="000000"/>
          <w:sz w:val="32"/>
          <w:szCs w:val="32"/>
          <w:lang w:eastAsia="zh-CN"/>
        </w:rPr>
        <w:t>　　</w:t>
      </w:r>
      <w:r>
        <w:rPr>
          <w:rFonts w:hint="eastAsia" w:ascii="仿宋_GB2312" w:hAnsi="仿宋_GB2312" w:eastAsia="仿宋_GB2312"/>
          <w:color w:val="000000"/>
          <w:sz w:val="32"/>
          <w:szCs w:val="32"/>
          <w:lang w:val="en-US" w:eastAsia="zh-CN"/>
        </w:rPr>
        <w:t>63</w:t>
      </w:r>
      <w:r>
        <w:rPr>
          <w:rFonts w:hint="eastAsia" w:ascii="仿宋_GB2312" w:hAnsi="仿宋_GB2312" w:eastAsia="仿宋_GB2312"/>
          <w:color w:val="000000"/>
          <w:sz w:val="32"/>
          <w:szCs w:val="32"/>
        </w:rPr>
        <w:t>万元，决算数</w:t>
      </w:r>
      <w:r>
        <w:rPr>
          <w:rFonts w:hint="eastAsia" w:ascii="仿宋_GB2312" w:hAnsi="仿宋_GB2312" w:eastAsia="仿宋_GB2312"/>
          <w:color w:val="000000"/>
          <w:sz w:val="32"/>
          <w:szCs w:val="32"/>
          <w:lang w:val="en-US" w:eastAsia="zh-CN"/>
        </w:rPr>
        <w:t>51.3</w:t>
      </w:r>
      <w:r>
        <w:rPr>
          <w:rFonts w:hint="eastAsia" w:ascii="仿宋_GB2312" w:hAnsi="仿宋_GB2312" w:eastAsia="仿宋_GB2312"/>
          <w:color w:val="000000"/>
          <w:sz w:val="32"/>
          <w:szCs w:val="32"/>
        </w:rPr>
        <w:t>万元，完成全年预算的</w:t>
      </w:r>
      <w:r>
        <w:rPr>
          <w:rFonts w:hint="eastAsia" w:ascii="仿宋_GB2312" w:hAnsi="仿宋_GB2312" w:eastAsia="仿宋_GB2312"/>
          <w:color w:val="000000"/>
          <w:sz w:val="32"/>
          <w:szCs w:val="32"/>
          <w:lang w:val="en-US" w:eastAsia="zh-CN"/>
        </w:rPr>
        <w:t>81.43</w:t>
      </w: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lang w:val="en-US" w:eastAsia="zh-CN"/>
        </w:rPr>
        <w:t>；</w:t>
      </w:r>
      <w:r>
        <w:rPr>
          <w:rFonts w:hint="eastAsia" w:ascii="仿宋_GB2312" w:hAnsi="仿宋_GB2312" w:eastAsia="仿宋_GB2312"/>
          <w:color w:val="000000"/>
          <w:sz w:val="32"/>
          <w:szCs w:val="32"/>
        </w:rPr>
        <w:t>决算数比上年减少7.59万元，下降</w:t>
      </w:r>
      <w:r>
        <w:rPr>
          <w:rFonts w:hint="eastAsia" w:ascii="仿宋_GB2312" w:hAnsi="仿宋_GB2312" w:eastAsia="仿宋_GB2312"/>
          <w:color w:val="000000"/>
          <w:sz w:val="32"/>
          <w:szCs w:val="32"/>
          <w:lang w:val="en-US" w:eastAsia="zh-CN"/>
        </w:rPr>
        <w:t>12.89</w:t>
      </w:r>
      <w:r>
        <w:rPr>
          <w:rFonts w:hint="eastAsia" w:ascii="仿宋_GB2312" w:hAnsi="仿宋_GB2312" w:eastAsia="仿宋_GB2312"/>
          <w:color w:val="000000"/>
          <w:sz w:val="32"/>
          <w:szCs w:val="32"/>
        </w:rPr>
        <w:t>%，其中：</w:t>
      </w:r>
    </w:p>
    <w:p w14:paraId="1E8C5479">
      <w:pPr>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（一）</w:t>
      </w:r>
      <w:r>
        <w:rPr>
          <w:rFonts w:hint="eastAsia" w:ascii="仿宋_GB2312" w:hAnsi="仿宋_GB2312" w:eastAsia="仿宋_GB2312"/>
          <w:sz w:val="32"/>
          <w:szCs w:val="32"/>
        </w:rPr>
        <w:t>因公出国（境）费全年预算数0万元，决算数0万元，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2024年无因公出国（境）</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2024年无因公出国（境）</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olor w:val="auto"/>
          <w:sz w:val="32"/>
          <w:szCs w:val="32"/>
          <w:lang w:val="en-US" w:eastAsia="zh-CN"/>
        </w:rPr>
        <w:t>2024年无因公出国（境）</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ab/>
      </w:r>
      <w:r>
        <w:rPr>
          <w:rFonts w:hint="eastAsia" w:ascii="仿宋_GB2312" w:hAnsi="仿宋_GB2312" w:eastAsia="仿宋_GB2312"/>
          <w:sz w:val="32"/>
          <w:szCs w:val="32"/>
          <w:lang w:val="en-US" w:eastAsia="zh-CN"/>
        </w:rPr>
        <w:t xml:space="preserve">  </w:t>
      </w:r>
      <w:r>
        <w:rPr>
          <w:rFonts w:hint="eastAsia" w:ascii="仿宋_GB2312" w:hAnsi="仿宋_GB2312" w:eastAsia="仿宋_GB2312"/>
          <w:color w:val="000000"/>
          <w:sz w:val="32"/>
          <w:szCs w:val="32"/>
        </w:rPr>
        <w:t>（二）公务用车购置及运行维护费全年预算数</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sz w:val="32"/>
          <w:szCs w:val="32"/>
        </w:rPr>
        <w:t>万元，决算数</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sz w:val="32"/>
          <w:szCs w:val="32"/>
        </w:rPr>
        <w:t>万元，其中：</w:t>
      </w:r>
    </w:p>
    <w:p w14:paraId="5F1BEC3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公务用车购置全年预算数0万元，决算数0万元，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2024年无公务用车购置</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2024年无公务用车购置</w:t>
      </w:r>
      <w:r>
        <w:rPr>
          <w:rFonts w:hint="eastAsia" w:ascii="仿宋_GB2312" w:hAnsi="仿宋_GB2312" w:eastAsia="仿宋_GB2312"/>
          <w:sz w:val="32"/>
          <w:szCs w:val="32"/>
        </w:rPr>
        <w:t>。全年使用财政拨款购置公务用车0辆。</w:t>
      </w:r>
    </w:p>
    <w:p w14:paraId="00FB8DF0">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公务用车运行维护费全年预算数0万元，决算数0万元，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无公务用车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无公务用车</w:t>
      </w:r>
      <w:r>
        <w:rPr>
          <w:rFonts w:hint="eastAsia" w:ascii="仿宋_GB2312" w:hAnsi="仿宋_GB2312" w:eastAsia="仿宋_GB2312"/>
          <w:color w:val="auto"/>
          <w:sz w:val="32"/>
          <w:szCs w:val="32"/>
        </w:rPr>
        <w:t>。年末使用财政拨款负担费用的公务用车保有量0辆。</w:t>
      </w:r>
    </w:p>
    <w:p w14:paraId="26260F71">
      <w:pPr>
        <w:ind w:firstLine="640" w:firstLineChars="200"/>
        <w:jc w:val="both"/>
        <w:rPr>
          <w:rFonts w:ascii="仿宋_GB2312" w:hAnsi="仿宋_GB2312" w:eastAsia="仿宋_GB2312"/>
          <w:color w:val="000000"/>
          <w:sz w:val="32"/>
          <w:szCs w:val="32"/>
        </w:rPr>
      </w:pPr>
      <w:r>
        <w:rPr>
          <w:rFonts w:hint="eastAsia" w:ascii="仿宋_GB2312" w:hAnsi="仿宋_GB2312" w:eastAsia="仿宋_GB2312"/>
          <w:color w:val="000000"/>
          <w:sz w:val="32"/>
          <w:szCs w:val="32"/>
        </w:rPr>
        <w:t>（三）公务接待费全年预算数</w:t>
      </w:r>
      <w:r>
        <w:rPr>
          <w:rFonts w:hint="eastAsia" w:ascii="仿宋_GB2312" w:hAnsi="仿宋_GB2312" w:eastAsia="仿宋_GB2312"/>
          <w:color w:val="000000"/>
          <w:sz w:val="32"/>
          <w:szCs w:val="32"/>
          <w:lang w:val="en-US" w:eastAsia="zh-CN"/>
        </w:rPr>
        <w:t>63</w:t>
      </w:r>
      <w:r>
        <w:rPr>
          <w:rFonts w:hint="eastAsia" w:ascii="仿宋_GB2312" w:hAnsi="仿宋_GB2312" w:eastAsia="仿宋_GB2312"/>
          <w:color w:val="000000"/>
          <w:sz w:val="32"/>
          <w:szCs w:val="32"/>
        </w:rPr>
        <w:t>万元，决算数</w:t>
      </w:r>
      <w:r>
        <w:rPr>
          <w:rFonts w:hint="eastAsia" w:ascii="仿宋_GB2312" w:hAnsi="仿宋_GB2312" w:eastAsia="仿宋_GB2312"/>
          <w:color w:val="000000"/>
          <w:sz w:val="32"/>
          <w:szCs w:val="32"/>
          <w:lang w:val="en-US" w:eastAsia="zh-CN"/>
        </w:rPr>
        <w:t>51.3</w:t>
      </w:r>
      <w:r>
        <w:rPr>
          <w:rFonts w:hint="eastAsia" w:ascii="仿宋_GB2312" w:hAnsi="仿宋_GB2312" w:eastAsia="仿宋_GB2312"/>
          <w:color w:val="000000"/>
          <w:sz w:val="32"/>
          <w:szCs w:val="32"/>
        </w:rPr>
        <w:t>万元，完成全年预算的</w:t>
      </w:r>
      <w:r>
        <w:rPr>
          <w:rFonts w:hint="eastAsia" w:ascii="仿宋_GB2312" w:hAnsi="仿宋_GB2312" w:eastAsia="仿宋_GB2312"/>
          <w:color w:val="000000"/>
          <w:sz w:val="32"/>
          <w:szCs w:val="32"/>
          <w:lang w:val="en-US" w:eastAsia="zh-CN"/>
        </w:rPr>
        <w:t>81.43</w:t>
      </w: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lang w:eastAsia="zh-CN"/>
        </w:rPr>
        <w:t>主要原因</w:t>
      </w:r>
      <w:r>
        <w:rPr>
          <w:rFonts w:hint="eastAsia" w:ascii="仿宋_GB2312" w:hAnsi="仿宋_GB2312" w:eastAsia="仿宋_GB2312"/>
          <w:color w:val="000000"/>
          <w:sz w:val="32"/>
          <w:szCs w:val="32"/>
        </w:rPr>
        <w:t>：严格控制公务接待次数和标准。决算数比上年减少7.59万元，下降12.89%,</w:t>
      </w:r>
      <w:r>
        <w:rPr>
          <w:rFonts w:hint="eastAsia" w:ascii="仿宋_GB2312" w:hAnsi="仿宋_GB2312" w:eastAsia="仿宋_GB2312"/>
          <w:color w:val="000000"/>
          <w:sz w:val="32"/>
          <w:szCs w:val="32"/>
          <w:lang w:eastAsia="zh-CN"/>
        </w:rPr>
        <w:t>主要原因</w:t>
      </w:r>
      <w:r>
        <w:rPr>
          <w:rFonts w:hint="eastAsia" w:ascii="仿宋_GB2312" w:hAnsi="仿宋_GB2312" w:eastAsia="仿宋_GB2312"/>
          <w:color w:val="000000"/>
          <w:sz w:val="32"/>
          <w:szCs w:val="32"/>
        </w:rPr>
        <w:t>：严格控制公务接待次数和标准。全年国内公务接待</w:t>
      </w:r>
      <w:r>
        <w:rPr>
          <w:rFonts w:hint="eastAsia" w:ascii="仿宋_GB2312" w:hAnsi="仿宋_GB2312" w:eastAsia="仿宋_GB2312"/>
          <w:color w:val="000000"/>
          <w:sz w:val="32"/>
          <w:szCs w:val="32"/>
          <w:lang w:val="en-US" w:eastAsia="zh-CN"/>
        </w:rPr>
        <w:t>368</w:t>
      </w:r>
      <w:r>
        <w:rPr>
          <w:rFonts w:hint="eastAsia" w:ascii="仿宋_GB2312" w:hAnsi="仿宋_GB2312" w:eastAsia="仿宋_GB2312"/>
          <w:color w:val="000000"/>
          <w:sz w:val="32"/>
          <w:szCs w:val="32"/>
        </w:rPr>
        <w:t>批，累计接待</w:t>
      </w:r>
      <w:r>
        <w:rPr>
          <w:rFonts w:hint="eastAsia" w:ascii="仿宋_GB2312" w:hAnsi="仿宋_GB2312" w:eastAsia="仿宋_GB2312"/>
          <w:color w:val="000000"/>
          <w:sz w:val="32"/>
          <w:szCs w:val="32"/>
          <w:lang w:val="en-US" w:eastAsia="zh-CN"/>
        </w:rPr>
        <w:t>2995</w:t>
      </w:r>
      <w:r>
        <w:rPr>
          <w:rFonts w:hint="eastAsia" w:ascii="仿宋_GB2312" w:hAnsi="仿宋_GB2312" w:eastAsia="仿宋_GB2312"/>
          <w:color w:val="000000"/>
          <w:sz w:val="32"/>
          <w:szCs w:val="32"/>
        </w:rPr>
        <w:t>人次，主要是：严格控制公务接待次数和标准</w:t>
      </w:r>
      <w:r>
        <w:rPr>
          <w:rFonts w:hint="eastAsia" w:ascii="仿宋_GB2312" w:hAnsi="仿宋_GB2312" w:eastAsia="仿宋_GB2312"/>
          <w:color w:val="000000"/>
          <w:sz w:val="32"/>
          <w:szCs w:val="32"/>
          <w:lang w:eastAsia="zh-CN"/>
        </w:rPr>
        <w:t>，</w:t>
      </w:r>
      <w:r>
        <w:rPr>
          <w:rFonts w:hint="eastAsia" w:ascii="仿宋_GB2312" w:hAnsi="仿宋_GB2312" w:eastAsia="仿宋_GB2312"/>
          <w:color w:val="000000"/>
          <w:sz w:val="32"/>
          <w:szCs w:val="32"/>
          <w:lang w:val="en-US" w:eastAsia="zh-CN"/>
        </w:rPr>
        <w:t>落实过紧日子的要求</w:t>
      </w:r>
      <w:r>
        <w:rPr>
          <w:rFonts w:hint="eastAsia" w:ascii="仿宋_GB2312" w:hAnsi="仿宋_GB2312" w:eastAsia="仿宋_GB2312"/>
          <w:color w:val="000000"/>
          <w:sz w:val="32"/>
          <w:szCs w:val="32"/>
        </w:rPr>
        <w:t>。</w:t>
      </w:r>
    </w:p>
    <w:p w14:paraId="08CC1E82">
      <w:pPr>
        <w:ind w:firstLine="630"/>
        <w:jc w:val="both"/>
        <w:outlineLvl w:val="1"/>
        <w:rPr>
          <w:rFonts w:hint="eastAsia" w:ascii="黑体" w:hAnsi="黑体" w:eastAsia="黑体"/>
          <w:color w:val="000000"/>
          <w:sz w:val="32"/>
          <w:szCs w:val="32"/>
        </w:rPr>
      </w:pPr>
      <w:r>
        <w:rPr>
          <w:rFonts w:hint="eastAsia" w:ascii="黑体" w:hAnsi="黑体" w:eastAsia="黑体"/>
          <w:color w:val="000000"/>
          <w:sz w:val="32"/>
          <w:szCs w:val="32"/>
        </w:rPr>
        <w:t>六、机关运行经费支出情况说明</w:t>
      </w:r>
    </w:p>
    <w:p w14:paraId="2659A0DA">
      <w:pPr>
        <w:ind w:firstLine="630"/>
        <w:jc w:val="both"/>
        <w:rPr>
          <w:rFonts w:hint="eastAsia" w:ascii="仿宋_GB2312" w:hAnsi="仿宋_GB2312" w:eastAsia="仿宋_GB2312"/>
          <w:color w:val="000000"/>
          <w:sz w:val="32"/>
          <w:szCs w:val="32"/>
          <w:highlight w:val="cyan"/>
        </w:rPr>
      </w:pPr>
      <w:r>
        <w:rPr>
          <w:rFonts w:hint="eastAsia" w:ascii="仿宋_GB2312" w:hAnsi="仿宋_GB2312" w:eastAsia="仿宋_GB2312"/>
          <w:color w:val="000000"/>
          <w:sz w:val="32"/>
          <w:szCs w:val="32"/>
        </w:rPr>
        <w:t>本部门</w:t>
      </w:r>
      <w:r>
        <w:rPr>
          <w:rFonts w:hint="eastAsia" w:ascii="宋体" w:hAnsi="宋体" w:eastAsia="仿宋_GB2312"/>
          <w:color w:val="000000"/>
          <w:sz w:val="32"/>
          <w:szCs w:val="32"/>
        </w:rPr>
        <w:t>202</w:t>
      </w:r>
      <w:r>
        <w:rPr>
          <w:rFonts w:hint="eastAsia" w:ascii="宋体" w:hAnsi="宋体" w:eastAsia="仿宋_GB2312"/>
          <w:color w:val="000000"/>
          <w:sz w:val="32"/>
          <w:szCs w:val="32"/>
          <w:lang w:val="en-US" w:eastAsia="zh-CN"/>
        </w:rPr>
        <w:t>4</w:t>
      </w:r>
      <w:r>
        <w:rPr>
          <w:rFonts w:hint="eastAsia" w:ascii="仿宋_GB2312" w:hAnsi="仿宋_GB2312" w:eastAsia="仿宋_GB2312"/>
          <w:color w:val="000000"/>
          <w:sz w:val="32"/>
          <w:szCs w:val="32"/>
        </w:rPr>
        <w:t>年度机关运行经费支出</w:t>
      </w:r>
      <w:r>
        <w:rPr>
          <w:rFonts w:hint="eastAsia" w:ascii="仿宋_GB2312" w:hAnsi="仿宋_GB2312" w:eastAsia="仿宋_GB2312"/>
          <w:color w:val="000000"/>
          <w:sz w:val="32"/>
          <w:szCs w:val="32"/>
          <w:lang w:eastAsia="zh-CN"/>
        </w:rPr>
        <w:t>182.42</w:t>
      </w:r>
      <w:r>
        <w:rPr>
          <w:rFonts w:hint="eastAsia" w:ascii="仿宋_GB2312" w:hAnsi="仿宋_GB2312" w:eastAsia="仿宋_GB2312"/>
          <w:color w:val="000000"/>
          <w:sz w:val="32"/>
          <w:szCs w:val="32"/>
        </w:rPr>
        <w:t>万元，决算数比上年增加81.88万元，增长</w:t>
      </w:r>
      <w:r>
        <w:rPr>
          <w:rFonts w:hint="eastAsia" w:ascii="仿宋_GB2312" w:hAnsi="仿宋_GB2312" w:eastAsia="仿宋_GB2312"/>
          <w:color w:val="000000"/>
          <w:sz w:val="32"/>
          <w:szCs w:val="32"/>
          <w:lang w:val="en-US" w:eastAsia="zh-CN"/>
        </w:rPr>
        <w:t>81.44</w:t>
      </w: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lang w:eastAsia="zh-CN"/>
        </w:rPr>
        <w:t>主要原因</w:t>
      </w:r>
      <w:r>
        <w:rPr>
          <w:rFonts w:hint="eastAsia" w:ascii="仿宋_GB2312" w:hAnsi="仿宋_GB2312" w:eastAsia="仿宋_GB2312"/>
          <w:color w:val="000000"/>
          <w:sz w:val="32"/>
          <w:szCs w:val="32"/>
        </w:rPr>
        <w:t>：</w:t>
      </w:r>
      <w:r>
        <w:rPr>
          <w:rFonts w:hint="eastAsia" w:ascii="仿宋_GB2312" w:hAnsi="仿宋_GB2312" w:eastAsia="仿宋_GB2312"/>
          <w:color w:val="000000"/>
          <w:sz w:val="32"/>
          <w:szCs w:val="32"/>
          <w:lang w:val="en-US" w:eastAsia="zh-CN"/>
        </w:rPr>
        <w:t>2024年本部门人员增加</w:t>
      </w:r>
      <w:r>
        <w:rPr>
          <w:rFonts w:hint="eastAsia" w:ascii="仿宋_GB2312" w:hAnsi="仿宋_GB2312" w:eastAsia="仿宋_GB2312"/>
          <w:color w:val="000000"/>
          <w:sz w:val="32"/>
          <w:szCs w:val="32"/>
        </w:rPr>
        <w:t>。</w:t>
      </w:r>
    </w:p>
    <w:p w14:paraId="363E2056">
      <w:pPr>
        <w:ind w:firstLine="630"/>
        <w:jc w:val="both"/>
        <w:outlineLvl w:val="1"/>
        <w:rPr>
          <w:rFonts w:ascii="黑体" w:hAnsi="黑体" w:eastAsia="黑体"/>
          <w:color w:val="000000"/>
          <w:sz w:val="32"/>
          <w:szCs w:val="32"/>
        </w:rPr>
      </w:pPr>
      <w:r>
        <w:rPr>
          <w:rFonts w:hint="eastAsia" w:ascii="黑体" w:hAnsi="黑体" w:eastAsia="黑体"/>
          <w:color w:val="000000"/>
          <w:sz w:val="32"/>
          <w:szCs w:val="32"/>
        </w:rPr>
        <w:t>七、政府采购支出情况说明</w:t>
      </w:r>
    </w:p>
    <w:p w14:paraId="3ABB8EFE">
      <w:pPr>
        <w:ind w:firstLine="630"/>
        <w:jc w:val="both"/>
        <w:outlineLvl w:val="1"/>
        <w:rPr>
          <w:rFonts w:hint="eastAsia" w:ascii="仿宋_GB2312" w:hAnsi="仿宋_GB2312" w:eastAsia="仿宋_GB2312"/>
          <w:color w:val="000000"/>
          <w:kern w:val="2"/>
          <w:sz w:val="32"/>
          <w:szCs w:val="32"/>
        </w:rPr>
      </w:pPr>
      <w:r>
        <w:rPr>
          <w:rFonts w:hint="eastAsia" w:ascii="仿宋_GB2312" w:hAnsi="仿宋_GB2312" w:eastAsia="仿宋_GB2312"/>
          <w:color w:val="000000"/>
          <w:kern w:val="2"/>
          <w:sz w:val="32"/>
          <w:szCs w:val="32"/>
        </w:rPr>
        <w:t>本</w:t>
      </w:r>
      <w:r>
        <w:rPr>
          <w:rFonts w:hint="eastAsia" w:ascii="仿宋_GB2312" w:hAnsi="仿宋_GB2312" w:eastAsia="仿宋_GB2312"/>
          <w:color w:val="000000"/>
          <w:kern w:val="2"/>
          <w:sz w:val="32"/>
          <w:szCs w:val="32"/>
          <w:lang w:eastAsia="zh-CN"/>
        </w:rPr>
        <w:t>部门</w:t>
      </w:r>
      <w:r>
        <w:rPr>
          <w:rFonts w:hint="eastAsia" w:ascii="仿宋_GB2312" w:hAnsi="仿宋_GB2312" w:eastAsia="仿宋_GB2312"/>
          <w:color w:val="000000"/>
          <w:kern w:val="2"/>
          <w:sz w:val="32"/>
          <w:szCs w:val="32"/>
        </w:rPr>
        <w:t>2024年度政府采购支出总额1197.12万元，其中：政府采购货物支出143.18万元、政府采购工程支出124.37万元、政府采购服务支出929.57万元。授予中小企业合同金额712.75万元，其中：授予小微企业合同金额653.75万元。货物采购授予中小企业合同金额占货物支出金额的100%，工程采购授予中小企业合同金额占工程支出金额的0%，服务采购授予中小企业合同金额占服务支出金额的61.27%。</w:t>
      </w:r>
    </w:p>
    <w:p w14:paraId="6D41755C">
      <w:pPr>
        <w:ind w:firstLine="630"/>
        <w:jc w:val="both"/>
        <w:outlineLvl w:val="1"/>
        <w:rPr>
          <w:rFonts w:hint="eastAsia" w:ascii="黑体" w:hAnsi="黑体" w:eastAsia="黑体"/>
          <w:color w:val="000000"/>
          <w:sz w:val="32"/>
          <w:szCs w:val="32"/>
        </w:rPr>
      </w:pPr>
      <w:r>
        <w:rPr>
          <w:rFonts w:hint="eastAsia" w:ascii="黑体" w:hAnsi="黑体" w:eastAsia="黑体"/>
          <w:color w:val="000000"/>
          <w:sz w:val="32"/>
          <w:szCs w:val="32"/>
        </w:rPr>
        <w:t>八、国有资产占用情况说明</w:t>
      </w:r>
    </w:p>
    <w:p w14:paraId="1F67290E">
      <w:pPr>
        <w:ind w:firstLine="630"/>
        <w:jc w:val="both"/>
        <w:rPr>
          <w:rFonts w:ascii="仿宋_GB2312" w:hAnsi="仿宋_GB2312" w:eastAsia="仿宋_GB2312"/>
          <w:color w:val="000000"/>
          <w:kern w:val="0"/>
          <w:sz w:val="32"/>
          <w:szCs w:val="32"/>
        </w:rPr>
      </w:pPr>
      <w:r>
        <w:rPr>
          <w:rFonts w:hint="eastAsia" w:ascii="仿宋_GB2312" w:hAnsi="仿宋_GB2312" w:eastAsia="仿宋_GB2312"/>
          <w:color w:val="000000"/>
          <w:kern w:val="0"/>
          <w:sz w:val="32"/>
          <w:szCs w:val="32"/>
        </w:rPr>
        <w:t>截止</w:t>
      </w:r>
      <w:r>
        <w:rPr>
          <w:rFonts w:hint="eastAsia" w:ascii="宋体" w:hAnsi="宋体" w:eastAsia="仿宋_GB2312"/>
          <w:color w:val="000000"/>
          <w:kern w:val="0"/>
          <w:sz w:val="32"/>
          <w:szCs w:val="32"/>
        </w:rPr>
        <w:t>202</w:t>
      </w:r>
      <w:r>
        <w:rPr>
          <w:rFonts w:hint="eastAsia" w:ascii="宋体" w:hAnsi="宋体" w:eastAsia="仿宋_GB2312"/>
          <w:color w:val="000000"/>
          <w:kern w:val="0"/>
          <w:sz w:val="32"/>
          <w:szCs w:val="32"/>
          <w:lang w:val="en-US" w:eastAsia="zh-CN"/>
        </w:rPr>
        <w:t>4</w:t>
      </w:r>
      <w:r>
        <w:rPr>
          <w:rFonts w:hint="eastAsia" w:ascii="仿宋_GB2312" w:hAnsi="仿宋_GB2312" w:eastAsia="仿宋_GB2312"/>
          <w:color w:val="000000"/>
          <w:kern w:val="0"/>
          <w:sz w:val="32"/>
          <w:szCs w:val="32"/>
        </w:rPr>
        <w:t>年</w:t>
      </w:r>
      <w:r>
        <w:rPr>
          <w:rFonts w:hint="eastAsia" w:ascii="宋体" w:hAnsi="宋体" w:eastAsia="仿宋_GB2312"/>
          <w:color w:val="000000"/>
          <w:kern w:val="0"/>
          <w:sz w:val="32"/>
          <w:szCs w:val="32"/>
        </w:rPr>
        <w:t>12</w:t>
      </w:r>
      <w:r>
        <w:rPr>
          <w:rFonts w:hint="eastAsia" w:ascii="仿宋_GB2312" w:hAnsi="仿宋_GB2312" w:eastAsia="仿宋_GB2312"/>
          <w:color w:val="000000"/>
          <w:kern w:val="0"/>
          <w:sz w:val="32"/>
          <w:szCs w:val="32"/>
        </w:rPr>
        <w:t>月</w:t>
      </w:r>
      <w:r>
        <w:rPr>
          <w:rFonts w:hint="eastAsia" w:ascii="宋体" w:hAnsi="宋体" w:eastAsia="仿宋_GB2312"/>
          <w:color w:val="000000"/>
          <w:kern w:val="0"/>
          <w:sz w:val="32"/>
          <w:szCs w:val="32"/>
        </w:rPr>
        <w:t>31</w:t>
      </w:r>
      <w:r>
        <w:rPr>
          <w:rFonts w:hint="eastAsia" w:ascii="仿宋_GB2312" w:hAnsi="仿宋_GB2312" w:eastAsia="仿宋_GB2312"/>
          <w:color w:val="000000"/>
          <w:kern w:val="0"/>
          <w:sz w:val="32"/>
          <w:szCs w:val="32"/>
        </w:rPr>
        <w:t>日，本部门共有车辆</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kern w:val="0"/>
          <w:sz w:val="32"/>
          <w:szCs w:val="32"/>
        </w:rPr>
        <w:t>辆（台），其中：副部（省）级及以上领导用车</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kern w:val="0"/>
          <w:sz w:val="32"/>
          <w:szCs w:val="32"/>
        </w:rPr>
        <w:t>辆、主要负责人用车</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kern w:val="0"/>
          <w:sz w:val="32"/>
          <w:szCs w:val="32"/>
        </w:rPr>
        <w:t>辆、机要通信用车</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kern w:val="0"/>
          <w:sz w:val="32"/>
          <w:szCs w:val="32"/>
        </w:rPr>
        <w:t>辆、应急保障用车</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kern w:val="0"/>
          <w:sz w:val="32"/>
          <w:szCs w:val="32"/>
        </w:rPr>
        <w:t>辆、执法执勤用车</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kern w:val="0"/>
          <w:sz w:val="32"/>
          <w:szCs w:val="32"/>
        </w:rPr>
        <w:t>辆、特种专业技术用车</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kern w:val="0"/>
          <w:sz w:val="32"/>
          <w:szCs w:val="32"/>
        </w:rPr>
        <w:t>辆、离退休干部服务用车</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kern w:val="0"/>
          <w:sz w:val="32"/>
          <w:szCs w:val="32"/>
        </w:rPr>
        <w:t>辆、其他用车</w:t>
      </w:r>
      <w:r>
        <w:rPr>
          <w:rFonts w:hint="eastAsia" w:ascii="仿宋_GB2312" w:hAnsi="仿宋_GB2312" w:eastAsia="仿宋_GB2312"/>
          <w:color w:val="000000"/>
          <w:sz w:val="32"/>
          <w:szCs w:val="32"/>
          <w:lang w:eastAsia="zh-CN"/>
        </w:rPr>
        <w:t>　　</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kern w:val="0"/>
          <w:sz w:val="32"/>
          <w:szCs w:val="32"/>
        </w:rPr>
        <w:t>辆。本部门单价</w:t>
      </w:r>
      <w:r>
        <w:rPr>
          <w:rFonts w:hint="eastAsia" w:ascii="宋体" w:hAnsi="宋体" w:eastAsia="仿宋_GB2312"/>
          <w:color w:val="000000"/>
          <w:kern w:val="0"/>
          <w:sz w:val="32"/>
          <w:szCs w:val="32"/>
          <w:lang w:eastAsia="zh-CN"/>
        </w:rPr>
        <w:t>100</w:t>
      </w:r>
      <w:r>
        <w:rPr>
          <w:rFonts w:hint="eastAsia" w:ascii="仿宋_GB2312" w:hAnsi="仿宋_GB2312" w:eastAsia="仿宋_GB2312"/>
          <w:color w:val="000000"/>
          <w:kern w:val="0"/>
          <w:sz w:val="32"/>
          <w:szCs w:val="32"/>
          <w:lang w:eastAsia="zh-CN"/>
        </w:rPr>
        <w:t>万元（含）</w:t>
      </w:r>
      <w:r>
        <w:rPr>
          <w:rFonts w:hint="eastAsia" w:ascii="仿宋_GB2312" w:hAnsi="仿宋_GB2312" w:eastAsia="仿宋_GB2312"/>
          <w:color w:val="000000"/>
          <w:kern w:val="0"/>
          <w:sz w:val="32"/>
          <w:szCs w:val="32"/>
        </w:rPr>
        <w:t>以上设备（不含车辆）</w:t>
      </w:r>
      <w:r>
        <w:rPr>
          <w:rFonts w:hint="eastAsia" w:ascii="仿宋_GB2312" w:hAnsi="仿宋_GB2312" w:eastAsia="仿宋_GB2312"/>
          <w:color w:val="000000"/>
          <w:sz w:val="32"/>
          <w:szCs w:val="32"/>
          <w:lang w:val="en-US" w:eastAsia="zh-CN"/>
        </w:rPr>
        <w:t>0</w:t>
      </w:r>
      <w:r>
        <w:rPr>
          <w:rFonts w:hint="eastAsia" w:ascii="仿宋_GB2312" w:hAnsi="仿宋_GB2312" w:eastAsia="仿宋_GB2312"/>
          <w:color w:val="000000"/>
          <w:kern w:val="0"/>
          <w:sz w:val="32"/>
          <w:szCs w:val="32"/>
        </w:rPr>
        <w:t>台（套）。</w:t>
      </w:r>
    </w:p>
    <w:p w14:paraId="719D5C14">
      <w:pPr>
        <w:ind w:firstLine="630"/>
        <w:jc w:val="both"/>
        <w:outlineLvl w:val="1"/>
        <w:rPr>
          <w:rFonts w:hint="eastAsia" w:ascii="黑体" w:hAnsi="黑体" w:eastAsia="黑体"/>
          <w:color w:val="000000"/>
          <w:sz w:val="32"/>
          <w:szCs w:val="32"/>
        </w:rPr>
      </w:pPr>
      <w:r>
        <w:rPr>
          <w:rFonts w:hint="eastAsia" w:ascii="黑体" w:hAnsi="黑体" w:eastAsia="黑体"/>
          <w:color w:val="000000"/>
          <w:sz w:val="32"/>
          <w:szCs w:val="32"/>
        </w:rPr>
        <w:t>九、预算绩效情况说明</w:t>
      </w:r>
    </w:p>
    <w:p w14:paraId="2F55BF77">
      <w:pPr>
        <w:autoSpaceDE w:val="0"/>
        <w:autoSpaceDN w:val="0"/>
        <w:adjustRightInd w:val="0"/>
        <w:spacing w:line="360" w:lineRule="auto"/>
        <w:ind w:firstLine="600"/>
        <w:jc w:val="both"/>
        <w:outlineLvl w:val="2"/>
        <w:rPr>
          <w:rFonts w:hint="eastAsia"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（一）绩效管理工作开展情况。</w:t>
      </w:r>
    </w:p>
    <w:p w14:paraId="58F57B8E">
      <w:pPr>
        <w:spacing w:line="60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根据预算绩效管理要求，我部门组织对</w:t>
      </w:r>
      <w:r>
        <w:rPr>
          <w:rFonts w:hint="eastAsia" w:ascii="仿宋_GB2312" w:hAnsi="仿宋_GB2312" w:eastAsia="仿宋_GB2312" w:cs="Times New Roman"/>
          <w:kern w:val="0"/>
          <w:sz w:val="32"/>
          <w:szCs w:val="32"/>
          <w:lang w:val="en-US" w:eastAsia="zh-CN"/>
        </w:rPr>
        <w:t>纳入</w:t>
      </w:r>
      <w:r>
        <w:rPr>
          <w:rFonts w:hint="eastAsia" w:ascii="仿宋_GB2312" w:hAnsi="仿宋_GB2312" w:eastAsia="仿宋_GB2312" w:cs="Times New Roman"/>
          <w:kern w:val="0"/>
          <w:sz w:val="32"/>
          <w:szCs w:val="32"/>
        </w:rPr>
        <w:t>202</w:t>
      </w:r>
      <w:r>
        <w:rPr>
          <w:rFonts w:hint="eastAsia" w:ascii="仿宋_GB2312" w:hAnsi="仿宋_GB2312" w:eastAsia="仿宋_GB2312" w:cs="Times New Roman"/>
          <w:kern w:val="0"/>
          <w:sz w:val="32"/>
          <w:szCs w:val="32"/>
          <w:lang w:val="en-US" w:eastAsia="zh-CN"/>
        </w:rPr>
        <w:t>4</w:t>
      </w:r>
      <w:r>
        <w:rPr>
          <w:rFonts w:hint="eastAsia" w:ascii="仿宋_GB2312" w:hAnsi="仿宋_GB2312" w:eastAsia="仿宋_GB2312" w:cs="Times New Roman"/>
          <w:kern w:val="0"/>
          <w:sz w:val="32"/>
          <w:szCs w:val="32"/>
        </w:rPr>
        <w:t>年度</w:t>
      </w:r>
      <w:r>
        <w:rPr>
          <w:rFonts w:hint="eastAsia" w:ascii="仿宋_GB2312" w:hAnsi="仿宋_GB2312" w:eastAsia="仿宋_GB2312" w:cs="Times New Roman"/>
          <w:kern w:val="0"/>
          <w:sz w:val="32"/>
          <w:szCs w:val="32"/>
          <w:lang w:val="en-US" w:eastAsia="zh-CN"/>
        </w:rPr>
        <w:t>部门预算范围的二级项目19个</w:t>
      </w:r>
      <w:r>
        <w:rPr>
          <w:rFonts w:hint="eastAsia" w:ascii="仿宋_GB2312" w:hAnsi="仿宋_GB2312" w:eastAsia="仿宋_GB2312" w:cs="Times New Roman"/>
          <w:kern w:val="0"/>
          <w:sz w:val="32"/>
          <w:szCs w:val="32"/>
        </w:rPr>
        <w:t>全面开展绩效自评，共涉及资金</w:t>
      </w:r>
      <w:r>
        <w:rPr>
          <w:rFonts w:hint="eastAsia" w:ascii="仿宋_GB2312" w:hAnsi="仿宋_GB2312" w:eastAsia="仿宋_GB2312" w:cs="Times New Roman"/>
          <w:kern w:val="0"/>
          <w:sz w:val="32"/>
          <w:szCs w:val="32"/>
          <w:lang w:val="en-US" w:eastAsia="zh-CN"/>
        </w:rPr>
        <w:t>4364.30</w:t>
      </w:r>
      <w:r>
        <w:rPr>
          <w:rFonts w:hint="eastAsia" w:ascii="仿宋_GB2312" w:hAnsi="仿宋_GB2312" w:eastAsia="仿宋_GB2312" w:cs="Times New Roman"/>
          <w:kern w:val="0"/>
          <w:sz w:val="32"/>
          <w:szCs w:val="32"/>
        </w:rPr>
        <w:t>万元，占项目支出总额的</w:t>
      </w:r>
      <w:r>
        <w:rPr>
          <w:rFonts w:hint="eastAsia" w:ascii="仿宋_GB2312" w:hAnsi="仿宋_GB2312" w:eastAsia="仿宋_GB2312" w:cs="Times New Roman"/>
          <w:kern w:val="0"/>
          <w:sz w:val="32"/>
          <w:szCs w:val="32"/>
          <w:lang w:val="en-US" w:eastAsia="zh-CN"/>
        </w:rPr>
        <w:t>100</w:t>
      </w:r>
      <w:r>
        <w:rPr>
          <w:rFonts w:hint="eastAsia" w:ascii="仿宋_GB2312" w:hAnsi="仿宋_GB2312" w:eastAsia="仿宋_GB2312" w:cs="Times New Roman"/>
          <w:kern w:val="0"/>
          <w:sz w:val="32"/>
          <w:szCs w:val="32"/>
        </w:rPr>
        <w:t xml:space="preserve">%。    </w:t>
      </w:r>
    </w:p>
    <w:p w14:paraId="2DD5E025">
      <w:pPr>
        <w:pStyle w:val="2"/>
        <w:spacing w:before="222" w:line="346" w:lineRule="auto"/>
        <w:ind w:left="12" w:right="1" w:firstLine="633"/>
        <w:rPr>
          <w:rFonts w:hint="default" w:ascii="仿宋" w:hAnsi="仿宋" w:eastAsia="仿宋" w:cs="仿宋"/>
          <w:kern w:val="2"/>
          <w:sz w:val="32"/>
          <w:szCs w:val="32"/>
          <w:lang w:val="en-US" w:eastAsia="en-US" w:bidi="ar-SA"/>
        </w:rPr>
      </w:pPr>
      <w:r>
        <w:rPr>
          <w:rFonts w:hint="eastAsia" w:ascii="仿宋_GB2312" w:hAnsi="仿宋_GB2312" w:eastAsia="仿宋_GB2312" w:cs="Times New Roman"/>
          <w:kern w:val="0"/>
          <w:sz w:val="32"/>
          <w:szCs w:val="32"/>
        </w:rPr>
        <w:t>组织对“</w:t>
      </w:r>
      <w:r>
        <w:rPr>
          <w:rFonts w:hint="eastAsia" w:ascii="仿宋_GB2312" w:hAnsi="仿宋_GB2312" w:eastAsia="仿宋_GB2312" w:cs="Times New Roman"/>
          <w:kern w:val="0"/>
          <w:sz w:val="32"/>
          <w:szCs w:val="32"/>
          <w:lang w:val="en-US" w:eastAsia="zh-CN"/>
        </w:rPr>
        <w:t>政府投资评审购买服务</w:t>
      </w:r>
      <w:r>
        <w:rPr>
          <w:rFonts w:hint="eastAsia" w:ascii="仿宋_GB2312" w:hAnsi="仿宋_GB2312" w:eastAsia="仿宋_GB2312" w:cs="Times New Roman"/>
          <w:kern w:val="0"/>
          <w:sz w:val="32"/>
          <w:szCs w:val="32"/>
        </w:rPr>
        <w:t>”、“</w:t>
      </w:r>
      <w:r>
        <w:rPr>
          <w:rFonts w:hint="eastAsia" w:ascii="仿宋_GB2312" w:hAnsi="仿宋_GB2312" w:eastAsia="仿宋_GB2312" w:cs="Times New Roman"/>
          <w:kern w:val="0"/>
          <w:sz w:val="32"/>
          <w:szCs w:val="32"/>
          <w:lang w:val="en-US" w:eastAsia="zh-CN"/>
        </w:rPr>
        <w:t>全市国有资产经营监管平台建设经费</w:t>
      </w:r>
      <w:r>
        <w:rPr>
          <w:rFonts w:hint="eastAsia" w:ascii="仿宋_GB2312" w:hAnsi="仿宋_GB2312" w:eastAsia="仿宋_GB2312" w:cs="Times New Roman"/>
          <w:kern w:val="0"/>
          <w:sz w:val="32"/>
          <w:szCs w:val="32"/>
        </w:rPr>
        <w:t>”等</w:t>
      </w:r>
      <w:r>
        <w:rPr>
          <w:rFonts w:hint="eastAsia" w:ascii="仿宋_GB2312" w:hAnsi="仿宋_GB2312" w:eastAsia="仿宋_GB2312" w:cs="Times New Roman"/>
          <w:kern w:val="0"/>
          <w:sz w:val="32"/>
          <w:szCs w:val="32"/>
          <w:lang w:val="en-US" w:eastAsia="zh-CN"/>
        </w:rPr>
        <w:t xml:space="preserve"> 2 </w:t>
      </w:r>
      <w:r>
        <w:rPr>
          <w:rFonts w:hint="eastAsia" w:ascii="仿宋_GB2312" w:hAnsi="仿宋_GB2312" w:eastAsia="仿宋_GB2312" w:cs="Times New Roman"/>
          <w:kern w:val="0"/>
          <w:sz w:val="32"/>
          <w:szCs w:val="32"/>
        </w:rPr>
        <w:t>个项目开展了部门评价，涉及一般公共预算支出</w:t>
      </w:r>
      <w:r>
        <w:rPr>
          <w:rFonts w:hint="eastAsia" w:ascii="仿宋_GB2312" w:hAnsi="仿宋_GB2312" w:eastAsia="仿宋_GB2312" w:cs="Times New Roman"/>
          <w:kern w:val="0"/>
          <w:sz w:val="32"/>
          <w:szCs w:val="32"/>
          <w:lang w:val="en-US" w:eastAsia="zh-CN"/>
        </w:rPr>
        <w:t>770</w:t>
      </w:r>
      <w:r>
        <w:rPr>
          <w:rFonts w:hint="eastAsia" w:ascii="仿宋_GB2312" w:hAnsi="仿宋_GB2312" w:eastAsia="仿宋_GB2312" w:cs="Times New Roman"/>
          <w:kern w:val="0"/>
          <w:sz w:val="32"/>
          <w:szCs w:val="32"/>
        </w:rPr>
        <w:t>万元</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lang w:val="en-US" w:eastAsia="zh-CN"/>
        </w:rPr>
        <w:t>政府性基金预算支出 0 万元，国有资本预算支出 0 万元</w:t>
      </w:r>
      <w:r>
        <w:rPr>
          <w:rFonts w:hint="eastAsia" w:ascii="仿宋_GB2312" w:hAnsi="仿宋_GB2312" w:eastAsia="仿宋_GB2312" w:cs="Times New Roman"/>
          <w:kern w:val="0"/>
          <w:sz w:val="32"/>
          <w:szCs w:val="32"/>
        </w:rPr>
        <w:t>。从评价情况来看，</w:t>
      </w:r>
      <w:r>
        <w:rPr>
          <w:rFonts w:hint="eastAsia" w:ascii="仿宋_GB2312" w:hAnsi="仿宋_GB2312" w:eastAsia="仿宋_GB2312" w:cs="Times New Roman"/>
          <w:kern w:val="0"/>
          <w:sz w:val="32"/>
          <w:szCs w:val="32"/>
          <w:highlight w:val="none"/>
          <w:lang w:val="en-US" w:eastAsia="zh-CN"/>
        </w:rPr>
        <w:t>政府投资评审购买服务购买服务项目全年完成预算审核项目200个以上，核准工程项目资金1.2亿元以上，项目审核准确率大于95%、完成时效性大于94%；全年政府投资评审支出小于620万元，预算绩效管理购买服务项目全年绩效目标管理覆盖率92%</w:t>
      </w:r>
      <w:r>
        <w:rPr>
          <w:rFonts w:hint="eastAsia" w:ascii="仿宋_GB2312" w:hAnsi="仿宋_GB2312" w:eastAsia="仿宋_GB2312" w:cs="Times New Roman"/>
          <w:kern w:val="0"/>
          <w:sz w:val="32"/>
          <w:szCs w:val="32"/>
          <w:highlight w:val="none"/>
          <w:lang w:eastAsia="zh-CN"/>
        </w:rPr>
        <w:t>，</w:t>
      </w:r>
      <w:r>
        <w:rPr>
          <w:rFonts w:hint="eastAsia" w:ascii="仿宋_GB2312" w:hAnsi="仿宋_GB2312" w:eastAsia="仿宋_GB2312" w:cs="Times New Roman"/>
          <w:kern w:val="0"/>
          <w:sz w:val="32"/>
          <w:szCs w:val="32"/>
          <w:highlight w:val="none"/>
          <w:lang w:val="en-US" w:eastAsia="zh-CN"/>
        </w:rPr>
        <w:t>选取6个重点项目实施重点评价，选取3个重点项目实施重点监控，选取3家单位实施重点评价，重点评价报告质量，评价报告时效性均有较大提升。</w:t>
      </w:r>
      <w:r>
        <w:rPr>
          <w:rFonts w:hint="eastAsia" w:ascii="仿宋_GB2312" w:hAnsi="仿宋_GB2312" w:eastAsia="仿宋_GB2312" w:cs="Times New Roman"/>
          <w:kern w:val="0"/>
          <w:sz w:val="32"/>
          <w:szCs w:val="32"/>
          <w:lang w:val="en-US" w:eastAsia="zh-CN"/>
        </w:rPr>
        <w:t>从评价情况来，</w:t>
      </w:r>
      <w:r>
        <w:t>项目支出绩效管理的重视程</w:t>
      </w:r>
      <w:r>
        <w:rPr>
          <w:rFonts w:ascii="仿宋" w:hAnsi="仿宋" w:eastAsia="仿宋" w:cs="仿宋"/>
          <w:kern w:val="2"/>
          <w:sz w:val="32"/>
          <w:szCs w:val="32"/>
          <w:lang w:val="en-US" w:eastAsia="en-US" w:bidi="ar-SA"/>
        </w:rPr>
        <w:t>度进一步提升，执行和完成情况较好，资金使用比较规范。</w:t>
      </w:r>
    </w:p>
    <w:p w14:paraId="6D2E55E2">
      <w:pPr>
        <w:spacing w:line="600" w:lineRule="exact"/>
        <w:ind w:firstLine="640" w:firstLineChars="200"/>
        <w:rPr>
          <w:rFonts w:hint="eastAsia" w:ascii="楷体_GB2312" w:hAnsi="楷体_GB2312" w:eastAsia="楷体_GB2312" w:cs="楷体_GB2312"/>
          <w:kern w:val="0"/>
          <w:sz w:val="32"/>
          <w:szCs w:val="32"/>
        </w:rPr>
      </w:pPr>
      <w:r>
        <w:rPr>
          <w:rFonts w:hint="eastAsia" w:ascii="仿宋_GB2312" w:hAnsi="仿宋_GB2312" w:eastAsia="仿宋_GB2312" w:cs="Times New Roman"/>
          <w:kern w:val="0"/>
          <w:sz w:val="32"/>
          <w:szCs w:val="32"/>
        </w:rPr>
        <w:t>组织开展</w:t>
      </w:r>
      <w:r>
        <w:rPr>
          <w:rFonts w:hint="eastAsia" w:ascii="仿宋_GB2312" w:hAnsi="仿宋_GB2312" w:eastAsia="仿宋_GB2312" w:cs="Times New Roman"/>
          <w:kern w:val="0"/>
          <w:sz w:val="32"/>
          <w:szCs w:val="32"/>
          <w:lang w:val="en-US" w:eastAsia="zh-CN"/>
        </w:rPr>
        <w:t>部门整体支出绩效评价</w:t>
      </w:r>
      <w:r>
        <w:rPr>
          <w:rFonts w:hint="eastAsia" w:ascii="仿宋_GB2312" w:hAnsi="仿宋_GB2312" w:eastAsia="仿宋_GB2312" w:cs="Times New Roman"/>
          <w:kern w:val="0"/>
          <w:sz w:val="32"/>
          <w:szCs w:val="32"/>
        </w:rPr>
        <w:t>，</w:t>
      </w:r>
      <w:r>
        <w:rPr>
          <w:rFonts w:hint="eastAsia" w:ascii="仿宋_GB2312" w:hAnsi="仿宋_GB2312" w:eastAsia="仿宋_GB2312" w:cs="Times New Roman"/>
          <w:kern w:val="0"/>
          <w:sz w:val="32"/>
          <w:szCs w:val="32"/>
          <w:highlight w:val="none"/>
        </w:rPr>
        <w:t>涉及一般公共预算支出</w:t>
      </w:r>
      <w:r>
        <w:rPr>
          <w:rFonts w:hint="eastAsia" w:ascii="仿宋_GB2312" w:hAnsi="仿宋_GB2312" w:eastAsia="仿宋_GB2312" w:cs="Times New Roman"/>
          <w:kern w:val="0"/>
          <w:sz w:val="32"/>
          <w:szCs w:val="32"/>
          <w:highlight w:val="none"/>
          <w:lang w:val="en-US" w:eastAsia="zh-CN"/>
        </w:rPr>
        <w:t>4364.30</w:t>
      </w:r>
      <w:r>
        <w:rPr>
          <w:rFonts w:hint="eastAsia" w:ascii="仿宋_GB2312" w:hAnsi="仿宋_GB2312" w:eastAsia="仿宋_GB2312" w:cs="Times New Roman"/>
          <w:kern w:val="0"/>
          <w:sz w:val="32"/>
          <w:szCs w:val="32"/>
          <w:highlight w:val="none"/>
        </w:rPr>
        <w:t>万元</w:t>
      </w:r>
      <w:r>
        <w:rPr>
          <w:rFonts w:hint="eastAsia" w:ascii="仿宋_GB2312" w:hAnsi="仿宋_GB2312" w:eastAsia="仿宋_GB2312" w:cs="Times New Roman"/>
          <w:kern w:val="0"/>
          <w:sz w:val="32"/>
          <w:szCs w:val="32"/>
          <w:highlight w:val="none"/>
          <w:lang w:eastAsia="zh-CN"/>
        </w:rPr>
        <w:t>，</w:t>
      </w:r>
      <w:r>
        <w:rPr>
          <w:rFonts w:hint="eastAsia" w:ascii="仿宋_GB2312" w:hAnsi="仿宋_GB2312" w:eastAsia="仿宋_GB2312" w:cs="Times New Roman"/>
          <w:kern w:val="0"/>
          <w:sz w:val="32"/>
          <w:szCs w:val="32"/>
          <w:highlight w:val="none"/>
          <w:lang w:val="en-US" w:eastAsia="zh-CN"/>
        </w:rPr>
        <w:t>政府性基金预算支出 0 万元</w:t>
      </w:r>
      <w:r>
        <w:rPr>
          <w:rFonts w:hint="eastAsia" w:ascii="仿宋_GB2312" w:hAnsi="仿宋_GB2312" w:eastAsia="仿宋_GB2312" w:cs="Times New Roman"/>
          <w:kern w:val="0"/>
          <w:sz w:val="32"/>
          <w:szCs w:val="32"/>
        </w:rPr>
        <w:t>。从评价情况来看，</w:t>
      </w:r>
      <w:r>
        <w:rPr>
          <w:rFonts w:hint="eastAsia" w:ascii="仿宋_GB2312" w:hAnsi="仿宋_GB2312" w:eastAsia="仿宋_GB2312" w:cs="Times New Roman"/>
          <w:kern w:val="0"/>
          <w:sz w:val="32"/>
          <w:szCs w:val="32"/>
          <w:lang w:val="en-US" w:eastAsia="zh-CN"/>
        </w:rPr>
        <w:t>财政收入实现了新跨越，民生支出得到新改善，促进经济取得新成效，财政监督提升新水平，整体支出绩效基本完成年初目标，完成相关绩效指标。</w:t>
      </w:r>
    </w:p>
    <w:p w14:paraId="426B4AD9">
      <w:pPr>
        <w:numPr>
          <w:ilvl w:val="0"/>
          <w:numId w:val="1"/>
        </w:numPr>
        <w:autoSpaceDE w:val="0"/>
        <w:autoSpaceDN w:val="0"/>
        <w:adjustRightInd w:val="0"/>
        <w:spacing w:line="600" w:lineRule="exact"/>
        <w:ind w:firstLine="640" w:firstLineChars="200"/>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部门决算中项目绩效自评结果。</w:t>
      </w:r>
    </w:p>
    <w:p w14:paraId="3CED4456">
      <w:pPr>
        <w:numPr>
          <w:ilvl w:val="0"/>
          <w:numId w:val="0"/>
        </w:numPr>
        <w:autoSpaceDE w:val="0"/>
        <w:autoSpaceDN w:val="0"/>
        <w:adjustRightInd w:val="0"/>
        <w:spacing w:line="240" w:lineRule="auto"/>
        <w:jc w:val="center"/>
        <w:rPr>
          <w:rFonts w:hint="eastAsia" w:ascii="宋体" w:hAnsi="宋体" w:cs="宋体"/>
          <w:b/>
          <w:bCs/>
          <w:color w:val="000000"/>
          <w:sz w:val="44"/>
          <w:szCs w:val="44"/>
        </w:rPr>
      </w:pPr>
      <w:r>
        <w:rPr>
          <w:rFonts w:hint="eastAsia" w:ascii="楷体_GB2312" w:hAnsi="楷体_GB2312" w:eastAsia="楷体_GB2312" w:cs="楷体_GB2312"/>
          <w:kern w:val="0"/>
          <w:sz w:val="32"/>
          <w:szCs w:val="32"/>
          <w:lang w:eastAsia="zh-CN"/>
        </w:rPr>
        <w:drawing>
          <wp:inline distT="0" distB="0" distL="114300" distR="114300">
            <wp:extent cx="5521325" cy="5133975"/>
            <wp:effectExtent l="0" t="0" r="3175" b="9525"/>
            <wp:docPr id="1" name="图片 1" descr="2024政府投资评审购买服务_Shee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4政府投资评审购买服务_Sheet1"/>
                    <pic:cNvPicPr>
                      <a:picLocks noChangeAspect="1"/>
                    </pic:cNvPicPr>
                  </pic:nvPicPr>
                  <pic:blipFill>
                    <a:blip r:embed="rId6"/>
                    <a:stretch>
                      <a:fillRect/>
                    </a:stretch>
                  </pic:blipFill>
                  <pic:spPr>
                    <a:xfrm>
                      <a:off x="0" y="0"/>
                      <a:ext cx="5521325" cy="5133975"/>
                    </a:xfrm>
                    <a:prstGeom prst="rect">
                      <a:avLst/>
                    </a:prstGeom>
                    <a:noFill/>
                    <a:ln>
                      <a:noFill/>
                    </a:ln>
                  </pic:spPr>
                </pic:pic>
              </a:graphicData>
            </a:graphic>
          </wp:inline>
        </w:drawing>
      </w:r>
      <w:r>
        <w:rPr>
          <w:rFonts w:hint="eastAsia" w:eastAsia="宋体"/>
          <w:lang w:eastAsia="zh-CN"/>
        </w:rPr>
        <w:drawing>
          <wp:inline distT="0" distB="0" distL="114300" distR="114300">
            <wp:extent cx="5560695" cy="5394960"/>
            <wp:effectExtent l="0" t="0" r="1905" b="15240"/>
            <wp:docPr id="2" name="图片 2" descr="C:\Users\Administrator\Desktop\新建文件夹\2024年全市国有资产经营监管平台建设经费_Sheet1.png2024年全市国有资产经营监管平台建设经费_Shee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新建文件夹\2024年全市国有资产经营监管平台建设经费_Sheet1.png2024年全市国有资产经营监管平台建设经费_Sheet1"/>
                    <pic:cNvPicPr>
                      <a:picLocks noChangeAspect="1"/>
                    </pic:cNvPicPr>
                  </pic:nvPicPr>
                  <pic:blipFill>
                    <a:blip r:embed="rId7"/>
                    <a:stretch>
                      <a:fillRect/>
                    </a:stretch>
                  </pic:blipFill>
                  <pic:spPr>
                    <a:xfrm>
                      <a:off x="0" y="0"/>
                      <a:ext cx="5560695" cy="5394960"/>
                    </a:xfrm>
                    <a:prstGeom prst="rect">
                      <a:avLst/>
                    </a:prstGeom>
                    <a:noFill/>
                    <a:ln>
                      <a:noFill/>
                    </a:ln>
                  </pic:spPr>
                </pic:pic>
              </a:graphicData>
            </a:graphic>
          </wp:inline>
        </w:drawing>
      </w:r>
    </w:p>
    <w:p w14:paraId="24D14960">
      <w:pPr>
        <w:spacing w:before="143" w:line="598" w:lineRule="exact"/>
        <w:jc w:val="center"/>
        <w:rPr>
          <w:rFonts w:ascii="宋体" w:hAnsi="宋体" w:eastAsia="宋体" w:cs="宋体"/>
          <w:sz w:val="44"/>
          <w:szCs w:val="44"/>
        </w:rPr>
      </w:pPr>
      <w:r>
        <w:rPr>
          <w:rFonts w:hint="eastAsia" w:ascii="宋体" w:hAnsi="宋体" w:eastAsia="宋体" w:cs="宋体"/>
          <w:spacing w:val="-2"/>
          <w:position w:val="10"/>
          <w:sz w:val="44"/>
          <w:szCs w:val="44"/>
          <w:lang w:val="en-US" w:eastAsia="zh-CN"/>
        </w:rPr>
        <w:t>兴国县财政局</w:t>
      </w:r>
      <w:r>
        <w:rPr>
          <w:rFonts w:ascii="宋体" w:hAnsi="宋体" w:eastAsia="宋体" w:cs="宋体"/>
          <w:spacing w:val="-97"/>
          <w:position w:val="10"/>
          <w:sz w:val="44"/>
          <w:szCs w:val="44"/>
        </w:rPr>
        <w:t xml:space="preserve"> </w:t>
      </w:r>
      <w:r>
        <w:rPr>
          <w:rFonts w:ascii="宋体" w:hAnsi="宋体" w:eastAsia="宋体" w:cs="宋体"/>
          <w:spacing w:val="-2"/>
          <w:position w:val="10"/>
          <w:sz w:val="44"/>
          <w:szCs w:val="44"/>
        </w:rPr>
        <w:t>202</w:t>
      </w:r>
      <w:r>
        <w:rPr>
          <w:rFonts w:hint="eastAsia" w:ascii="宋体" w:hAnsi="宋体" w:cs="宋体"/>
          <w:spacing w:val="-2"/>
          <w:position w:val="10"/>
          <w:sz w:val="44"/>
          <w:szCs w:val="44"/>
          <w:lang w:val="en-US" w:eastAsia="zh-CN"/>
        </w:rPr>
        <w:t>4</w:t>
      </w:r>
      <w:r>
        <w:rPr>
          <w:rFonts w:ascii="宋体" w:hAnsi="宋体" w:eastAsia="宋体" w:cs="宋体"/>
          <w:spacing w:val="-99"/>
          <w:position w:val="10"/>
          <w:sz w:val="44"/>
          <w:szCs w:val="44"/>
        </w:rPr>
        <w:t xml:space="preserve"> </w:t>
      </w:r>
      <w:r>
        <w:rPr>
          <w:rFonts w:ascii="宋体" w:hAnsi="宋体" w:eastAsia="宋体" w:cs="宋体"/>
          <w:spacing w:val="-2"/>
          <w:position w:val="10"/>
          <w:sz w:val="44"/>
          <w:szCs w:val="44"/>
        </w:rPr>
        <w:t>年度部门</w:t>
      </w:r>
    </w:p>
    <w:p w14:paraId="7A3DC2D4">
      <w:pPr>
        <w:spacing w:line="216" w:lineRule="auto"/>
        <w:ind w:left="2653"/>
        <w:rPr>
          <w:rFonts w:ascii="Arial"/>
          <w:sz w:val="21"/>
        </w:rPr>
      </w:pPr>
      <w:r>
        <w:rPr>
          <w:rFonts w:ascii="宋体" w:hAnsi="宋体" w:eastAsia="宋体" w:cs="宋体"/>
          <w:spacing w:val="-2"/>
          <w:sz w:val="44"/>
          <w:szCs w:val="44"/>
        </w:rPr>
        <w:t>绩效自评总报告</w:t>
      </w:r>
    </w:p>
    <w:p w14:paraId="4E6365B9">
      <w:pPr>
        <w:spacing w:before="104" w:line="221" w:lineRule="auto"/>
        <w:ind w:left="697"/>
        <w:rPr>
          <w:rFonts w:ascii="黑体" w:hAnsi="黑体" w:eastAsia="黑体" w:cs="黑体"/>
          <w:sz w:val="32"/>
          <w:szCs w:val="32"/>
        </w:rPr>
      </w:pPr>
      <w:r>
        <w:rPr>
          <w:rFonts w:ascii="黑体" w:hAnsi="黑体" w:eastAsia="黑体" w:cs="黑体"/>
          <w:spacing w:val="-2"/>
          <w:sz w:val="32"/>
          <w:szCs w:val="32"/>
        </w:rPr>
        <w:t>一、部门项目绩效目标情况</w:t>
      </w:r>
    </w:p>
    <w:p w14:paraId="7AFD9E73">
      <w:pPr>
        <w:pStyle w:val="2"/>
        <w:spacing w:before="217" w:line="347" w:lineRule="auto"/>
        <w:ind w:right="87" w:firstLine="666"/>
        <w:jc w:val="both"/>
        <w:rPr>
          <w:rFonts w:hint="eastAsia"/>
          <w:spacing w:val="2"/>
          <w:lang w:val="en-US" w:eastAsia="zh-CN"/>
        </w:rPr>
      </w:pPr>
      <w:r>
        <w:rPr>
          <w:spacing w:val="2"/>
        </w:rPr>
        <w:t>为深入贯彻落实</w:t>
      </w:r>
      <w:r>
        <w:rPr>
          <w:rFonts w:hint="eastAsia"/>
          <w:spacing w:val="2"/>
          <w:lang w:eastAsia="zh-CN"/>
        </w:rPr>
        <w:t>《</w:t>
      </w:r>
      <w:r>
        <w:rPr>
          <w:rFonts w:hint="eastAsia"/>
          <w:spacing w:val="2"/>
          <w:lang w:val="en-US" w:eastAsia="zh-CN"/>
        </w:rPr>
        <w:t>中共兴国县委 兴国县人民政府关于全面实施预算绩效管理的实施意见》（兴发【2020】13号）</w:t>
      </w:r>
      <w:r>
        <w:rPr>
          <w:spacing w:val="2"/>
        </w:rPr>
        <w:t>文件精神，按照</w:t>
      </w:r>
      <w:r>
        <w:rPr>
          <w:rFonts w:hint="eastAsia"/>
          <w:spacing w:val="2"/>
          <w:lang w:val="en-US" w:eastAsia="zh-CN"/>
        </w:rPr>
        <w:t>省厅“</w:t>
      </w:r>
      <w:r>
        <w:rPr>
          <w:spacing w:val="2"/>
        </w:rPr>
        <w:t>以提升财政资金绩效为主线， 以绩效目标实现为导向，以财政支出绩效评价为手段，以评价结果应用为保障”的方针，我</w:t>
      </w:r>
      <w:r>
        <w:rPr>
          <w:rFonts w:hint="eastAsia"/>
          <w:spacing w:val="2"/>
          <w:lang w:val="en-US" w:eastAsia="zh-CN"/>
        </w:rPr>
        <w:t>局</w:t>
      </w:r>
      <w:r>
        <w:rPr>
          <w:spacing w:val="2"/>
        </w:rPr>
        <w:t>高度重视202</w:t>
      </w:r>
      <w:r>
        <w:rPr>
          <w:rFonts w:hint="eastAsia"/>
          <w:spacing w:val="2"/>
          <w:lang w:val="en-US" w:eastAsia="zh-CN"/>
        </w:rPr>
        <w:t>4</w:t>
      </w:r>
      <w:r>
        <w:rPr>
          <w:spacing w:val="2"/>
        </w:rPr>
        <w:t>年项目绩效目标管理工作，全面推动预算绩效管理工作制度化、规范化、科学化，要求各</w:t>
      </w:r>
      <w:r>
        <w:rPr>
          <w:rFonts w:hint="eastAsia"/>
          <w:spacing w:val="2"/>
          <w:lang w:val="en-US" w:eastAsia="zh-CN"/>
        </w:rPr>
        <w:t>部门</w:t>
      </w:r>
      <w:r>
        <w:rPr>
          <w:spacing w:val="2"/>
        </w:rPr>
        <w:t>严格按照绩效目标管理要求，认真开展202</w:t>
      </w:r>
      <w:r>
        <w:rPr>
          <w:rFonts w:hint="eastAsia"/>
          <w:spacing w:val="2"/>
          <w:lang w:val="en-US" w:eastAsia="zh-CN"/>
        </w:rPr>
        <w:t>4</w:t>
      </w:r>
      <w:r>
        <w:rPr>
          <w:spacing w:val="2"/>
        </w:rPr>
        <w:t>年度财政项目支出绩效自评工作。</w:t>
      </w:r>
      <w:r>
        <w:rPr>
          <w:rFonts w:hint="eastAsia"/>
          <w:spacing w:val="2"/>
        </w:rPr>
        <w:t>202</w:t>
      </w:r>
      <w:r>
        <w:rPr>
          <w:rFonts w:hint="eastAsia"/>
          <w:spacing w:val="2"/>
          <w:lang w:val="en-US" w:eastAsia="zh-CN"/>
        </w:rPr>
        <w:t>4</w:t>
      </w:r>
      <w:r>
        <w:rPr>
          <w:rFonts w:hint="eastAsia"/>
          <w:spacing w:val="2"/>
        </w:rPr>
        <w:t>年度纳入部门绩效自评的项目具</w:t>
      </w:r>
      <w:r>
        <w:rPr>
          <w:rFonts w:hint="eastAsia"/>
          <w:spacing w:val="2"/>
          <w:lang w:val="en-US" w:eastAsia="zh-CN"/>
        </w:rPr>
        <w:t>体包括基建项目预算审核政府购买服务费、业务工作经费、金财工程运维经费、全省视频系统维保经费、办公楼及食堂改造修缮、业务工作经费、政府采购网上商城维护费、政府投资评审购买服务、预算管理一体化平台运维费、政府采购云备案监管系统、预算绩效管理购买服务费、财政公共服务系统维护费、财政公共服务系统设备购置费、全市国有资产经营监管平台建设经费、财政公共服务机房及档案室升级改造、国有资产服务运行费等二级项目19个。</w:t>
      </w:r>
    </w:p>
    <w:p w14:paraId="4A36FC1F">
      <w:pPr>
        <w:spacing w:before="104" w:line="222" w:lineRule="auto"/>
        <w:ind w:left="647"/>
        <w:rPr>
          <w:rFonts w:ascii="Arial"/>
          <w:sz w:val="21"/>
        </w:rPr>
      </w:pPr>
      <w:r>
        <w:rPr>
          <w:rFonts w:ascii="黑体" w:hAnsi="黑体" w:eastAsia="黑体" w:cs="黑体"/>
          <w:spacing w:val="-2"/>
          <w:sz w:val="32"/>
          <w:szCs w:val="32"/>
        </w:rPr>
        <w:t>二、单位自评工作开展情况</w:t>
      </w:r>
    </w:p>
    <w:p w14:paraId="472CF33B">
      <w:pPr>
        <w:pStyle w:val="2"/>
        <w:spacing w:before="217" w:line="347" w:lineRule="auto"/>
        <w:ind w:right="87" w:firstLine="666"/>
        <w:jc w:val="both"/>
        <w:rPr>
          <w:spacing w:val="2"/>
        </w:rPr>
      </w:pPr>
      <w:r>
        <w:rPr>
          <w:spacing w:val="2"/>
        </w:rPr>
        <w:t>根据</w:t>
      </w:r>
      <w:r>
        <w:rPr>
          <w:rFonts w:hint="eastAsia"/>
          <w:spacing w:val="2"/>
          <w:lang w:eastAsia="zh-CN"/>
        </w:rPr>
        <w:t>《</w:t>
      </w:r>
      <w:r>
        <w:rPr>
          <w:rFonts w:hint="eastAsia"/>
          <w:spacing w:val="2"/>
          <w:lang w:val="en-US" w:eastAsia="zh-CN"/>
        </w:rPr>
        <w:t>中共兴国县委 兴国县人民政府关于全面实施预算绩效管理的实施意见》（兴发【2020】13号）</w:t>
      </w:r>
      <w:r>
        <w:rPr>
          <w:spacing w:val="2"/>
        </w:rPr>
        <w:t>，</w:t>
      </w:r>
      <w:r>
        <w:rPr>
          <w:rFonts w:hint="eastAsia"/>
          <w:spacing w:val="2"/>
          <w:lang w:val="en-US" w:eastAsia="zh-CN"/>
        </w:rPr>
        <w:t>兴国县财政局</w:t>
      </w:r>
      <w:r>
        <w:rPr>
          <w:spacing w:val="2"/>
        </w:rPr>
        <w:t>以财政支出项目绩效评价为重点，采取单位自行评价和主管部门评价相结合的方式，通过审核会计资料、预决算报表，询问</w:t>
      </w:r>
      <w:r>
        <w:rPr>
          <w:rFonts w:hint="eastAsia"/>
          <w:spacing w:val="2"/>
          <w:lang w:eastAsia="zh-CN"/>
        </w:rPr>
        <w:t>、</w:t>
      </w:r>
      <w:r>
        <w:rPr>
          <w:spacing w:val="2"/>
        </w:rPr>
        <w:t>观察和问卷调查、绩效监测等方法对 202</w:t>
      </w:r>
      <w:r>
        <w:rPr>
          <w:rFonts w:hint="eastAsia"/>
          <w:spacing w:val="2"/>
          <w:lang w:val="en-US" w:eastAsia="zh-CN"/>
        </w:rPr>
        <w:t>4</w:t>
      </w:r>
      <w:r>
        <w:rPr>
          <w:spacing w:val="2"/>
        </w:rPr>
        <w:t xml:space="preserve"> 年预算项目进行全面绩效评价。 通过项目自评，202</w:t>
      </w:r>
      <w:r>
        <w:rPr>
          <w:rFonts w:hint="eastAsia"/>
          <w:spacing w:val="2"/>
          <w:lang w:val="en-US" w:eastAsia="zh-CN"/>
        </w:rPr>
        <w:t>4</w:t>
      </w:r>
      <w:r>
        <w:rPr>
          <w:spacing w:val="2"/>
        </w:rPr>
        <w:t>年纳入绩效自评范围项目绩效目标编制合理，资金明细测算相对准确，单位绩效监测成效明显，项目总体执行情况较好， 基本实现既定绩效目标，全面实施了预算项目绩效目标管理。</w:t>
      </w:r>
    </w:p>
    <w:p w14:paraId="5216795E">
      <w:pPr>
        <w:spacing w:before="104" w:line="222" w:lineRule="auto"/>
        <w:ind w:left="808"/>
        <w:rPr>
          <w:rFonts w:ascii="Arial"/>
          <w:sz w:val="21"/>
        </w:rPr>
      </w:pPr>
      <w:r>
        <w:rPr>
          <w:rFonts w:ascii="黑体" w:hAnsi="黑体" w:eastAsia="黑体" w:cs="黑体"/>
          <w:spacing w:val="-3"/>
          <w:sz w:val="32"/>
          <w:szCs w:val="32"/>
        </w:rPr>
        <w:t>三、综合评价结论</w:t>
      </w:r>
    </w:p>
    <w:p w14:paraId="229C8D79">
      <w:pPr>
        <w:pStyle w:val="2"/>
        <w:spacing w:before="217" w:line="347" w:lineRule="auto"/>
        <w:ind w:right="87" w:firstLine="666"/>
        <w:jc w:val="both"/>
        <w:rPr>
          <w:rFonts w:hint="eastAsia"/>
          <w:spacing w:val="2"/>
          <w:lang w:eastAsia="zh-CN"/>
        </w:rPr>
      </w:pPr>
      <w:r>
        <w:rPr>
          <w:spacing w:val="2"/>
        </w:rPr>
        <w:t>我部门组织对 202</w:t>
      </w:r>
      <w:r>
        <w:rPr>
          <w:rFonts w:hint="eastAsia"/>
          <w:spacing w:val="2"/>
          <w:lang w:val="en-US" w:eastAsia="zh-CN"/>
        </w:rPr>
        <w:t>4</w:t>
      </w:r>
      <w:r>
        <w:rPr>
          <w:spacing w:val="2"/>
        </w:rPr>
        <w:t>年纳入绩效自评范围项目进行自查自 评，在数据准确、资料齐全、佐证充分基础上，认为参与部门 绩效自评项目依据充分、目标明确、程序合理，项目资金基本拨付到位及时，项目实施按计划进行，项目综合自评平均分为：</w:t>
      </w:r>
      <w:r>
        <w:rPr>
          <w:rFonts w:hint="eastAsia"/>
          <w:spacing w:val="2"/>
          <w:lang w:val="en-US" w:eastAsia="zh-CN"/>
        </w:rPr>
        <w:t>90</w:t>
      </w:r>
      <w:r>
        <w:rPr>
          <w:spacing w:val="2"/>
        </w:rPr>
        <w:t>分，评价等级为“ 良”</w:t>
      </w:r>
      <w:r>
        <w:rPr>
          <w:rFonts w:hint="eastAsia"/>
          <w:spacing w:val="2"/>
          <w:lang w:eastAsia="zh-CN"/>
        </w:rPr>
        <w:t>。</w:t>
      </w:r>
    </w:p>
    <w:p w14:paraId="0BD4EB64">
      <w:pPr>
        <w:spacing w:before="104" w:line="221" w:lineRule="auto"/>
        <w:ind w:firstLine="628" w:firstLineChars="200"/>
        <w:rPr>
          <w:rFonts w:ascii="Arial"/>
          <w:sz w:val="21"/>
        </w:rPr>
      </w:pPr>
      <w:r>
        <w:rPr>
          <w:rFonts w:ascii="黑体" w:hAnsi="黑体" w:eastAsia="黑体" w:cs="黑体"/>
          <w:spacing w:val="-3"/>
          <w:sz w:val="32"/>
          <w:szCs w:val="32"/>
        </w:rPr>
        <w:t>四、绩效目标完成情况总体分析</w:t>
      </w:r>
    </w:p>
    <w:p w14:paraId="6C9B2E79">
      <w:pPr>
        <w:pStyle w:val="2"/>
        <w:spacing w:before="217" w:line="347" w:lineRule="auto"/>
        <w:ind w:right="87" w:firstLine="666"/>
        <w:jc w:val="both"/>
        <w:rPr>
          <w:spacing w:val="2"/>
        </w:rPr>
      </w:pPr>
      <w:r>
        <w:rPr>
          <w:spacing w:val="2"/>
        </w:rPr>
        <w:t>从本次项目绩效评价情况来看， 202</w:t>
      </w:r>
      <w:r>
        <w:rPr>
          <w:rFonts w:hint="eastAsia"/>
          <w:spacing w:val="2"/>
          <w:lang w:val="en-US" w:eastAsia="zh-CN"/>
        </w:rPr>
        <w:t>4</w:t>
      </w:r>
      <w:r>
        <w:rPr>
          <w:spacing w:val="2"/>
        </w:rPr>
        <w:t xml:space="preserve">年度大部分项目资金能够及时拨付到位，少数项目为年中追加和年末下达项目，执行率较低，其中 </w:t>
      </w:r>
      <w:r>
        <w:rPr>
          <w:rFonts w:hint="eastAsia"/>
          <w:spacing w:val="2"/>
          <w:lang w:val="en-US" w:eastAsia="zh-CN"/>
        </w:rPr>
        <w:t>8</w:t>
      </w:r>
      <w:r>
        <w:rPr>
          <w:spacing w:val="2"/>
        </w:rPr>
        <w:t xml:space="preserve"> 个项目自评得分在 90（含） -100（含）分， 绩效评价结果为</w:t>
      </w:r>
      <w:r>
        <w:rPr>
          <w:rFonts w:hint="eastAsia"/>
          <w:spacing w:val="2"/>
          <w:lang w:eastAsia="zh-CN"/>
        </w:rPr>
        <w:t>“</w:t>
      </w:r>
      <w:r>
        <w:rPr>
          <w:spacing w:val="2"/>
        </w:rPr>
        <w:t>优</w:t>
      </w:r>
      <w:r>
        <w:rPr>
          <w:rFonts w:hint="eastAsia"/>
          <w:spacing w:val="2"/>
          <w:lang w:eastAsia="zh-CN"/>
        </w:rPr>
        <w:t>”</w:t>
      </w:r>
      <w:r>
        <w:rPr>
          <w:spacing w:val="2"/>
        </w:rPr>
        <w:t>；其中 10 个项目自评得分在 80（含）-90 分， 绩效评价结果为</w:t>
      </w:r>
      <w:r>
        <w:rPr>
          <w:rFonts w:hint="eastAsia"/>
          <w:spacing w:val="2"/>
          <w:lang w:eastAsia="zh-CN"/>
        </w:rPr>
        <w:t>“</w:t>
      </w:r>
      <w:r>
        <w:rPr>
          <w:spacing w:val="2"/>
        </w:rPr>
        <w:t>良</w:t>
      </w:r>
      <w:r>
        <w:rPr>
          <w:rFonts w:hint="eastAsia"/>
          <w:spacing w:val="2"/>
          <w:lang w:eastAsia="zh-CN"/>
        </w:rPr>
        <w:t>”</w:t>
      </w:r>
      <w:r>
        <w:rPr>
          <w:spacing w:val="2"/>
        </w:rPr>
        <w:t xml:space="preserve">；其中 </w:t>
      </w:r>
      <w:r>
        <w:rPr>
          <w:rFonts w:hint="eastAsia"/>
          <w:spacing w:val="2"/>
          <w:lang w:val="en-US" w:eastAsia="zh-CN"/>
        </w:rPr>
        <w:t>1</w:t>
      </w:r>
      <w:r>
        <w:rPr>
          <w:spacing w:val="2"/>
        </w:rPr>
        <w:t>个项目自评得分在 60（含）-80 分， 绩效评价结果为</w:t>
      </w:r>
      <w:r>
        <w:rPr>
          <w:rFonts w:hint="eastAsia"/>
          <w:spacing w:val="2"/>
          <w:lang w:eastAsia="zh-CN"/>
        </w:rPr>
        <w:t>“</w:t>
      </w:r>
      <w:r>
        <w:rPr>
          <w:spacing w:val="2"/>
        </w:rPr>
        <w:t>中</w:t>
      </w:r>
      <w:r>
        <w:rPr>
          <w:rFonts w:hint="eastAsia"/>
          <w:spacing w:val="2"/>
          <w:lang w:eastAsia="zh-CN"/>
        </w:rPr>
        <w:t>”</w:t>
      </w:r>
      <w:r>
        <w:rPr>
          <w:spacing w:val="2"/>
        </w:rPr>
        <w:t>。</w:t>
      </w:r>
    </w:p>
    <w:p w14:paraId="572908C4">
      <w:pPr>
        <w:spacing w:before="104" w:line="221" w:lineRule="auto"/>
        <w:ind w:left="655"/>
        <w:rPr>
          <w:rFonts w:ascii="Arial"/>
          <w:sz w:val="21"/>
        </w:rPr>
      </w:pPr>
      <w:r>
        <w:rPr>
          <w:rFonts w:ascii="黑体" w:hAnsi="黑体" w:eastAsia="黑体" w:cs="黑体"/>
          <w:spacing w:val="-8"/>
          <w:sz w:val="32"/>
          <w:szCs w:val="32"/>
        </w:rPr>
        <w:t>五、</w:t>
      </w:r>
      <w:r>
        <w:rPr>
          <w:rFonts w:ascii="黑体" w:hAnsi="黑体" w:eastAsia="黑体" w:cs="黑体"/>
          <w:spacing w:val="-54"/>
          <w:sz w:val="32"/>
          <w:szCs w:val="32"/>
        </w:rPr>
        <w:t xml:space="preserve"> </w:t>
      </w:r>
      <w:r>
        <w:rPr>
          <w:rFonts w:ascii="黑体" w:hAnsi="黑体" w:eastAsia="黑体" w:cs="黑体"/>
          <w:spacing w:val="-8"/>
          <w:sz w:val="32"/>
          <w:szCs w:val="32"/>
        </w:rPr>
        <w:t>偏离绩效目标的原因和改进措施</w:t>
      </w:r>
    </w:p>
    <w:p w14:paraId="27DE2B66">
      <w:pPr>
        <w:spacing w:before="104" w:line="227" w:lineRule="auto"/>
        <w:ind w:left="658"/>
        <w:rPr>
          <w:rFonts w:ascii="楷体" w:hAnsi="楷体" w:eastAsia="楷体" w:cs="楷体"/>
          <w:sz w:val="32"/>
          <w:szCs w:val="32"/>
        </w:rPr>
      </w:pPr>
      <w:r>
        <w:rPr>
          <w:rFonts w:ascii="楷体" w:hAnsi="楷体" w:eastAsia="楷体" w:cs="楷体"/>
          <w:spacing w:val="-6"/>
          <w:sz w:val="32"/>
          <w:szCs w:val="32"/>
        </w:rPr>
        <w:t>（一）偏离绩效目标的原因</w:t>
      </w:r>
    </w:p>
    <w:p w14:paraId="772DD237">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一是预算编制测算还不够精确，编制依据和测算深度缺乏 一定的科学性，实际执行与项目预算绩效存在偏差；</w:t>
      </w:r>
      <w:r>
        <w:rPr>
          <w:rFonts w:hint="eastAsia" w:ascii="仿宋_GB2312" w:hAnsi="仿宋_GB2312" w:eastAsia="仿宋_GB2312"/>
          <w:color w:val="auto"/>
          <w:sz w:val="32"/>
          <w:szCs w:val="32"/>
          <w:lang w:val="en-US" w:eastAsia="zh-CN"/>
        </w:rPr>
        <w:t>二</w:t>
      </w:r>
      <w:r>
        <w:rPr>
          <w:rFonts w:hint="eastAsia" w:ascii="仿宋_GB2312" w:hAnsi="仿宋_GB2312" w:eastAsia="仿宋_GB2312"/>
          <w:color w:val="auto"/>
          <w:sz w:val="32"/>
          <w:szCs w:val="32"/>
        </w:rPr>
        <w:t>是部分项目资金下达时间较晚，项目资金结算时效不佳，存在年底较集中支付或延期至下一年结算现象，有些经常性项目连续两年都出现年末结余结转资金额较大。</w:t>
      </w:r>
    </w:p>
    <w:p w14:paraId="0F52EAF1">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（二）改进措施</w:t>
      </w:r>
    </w:p>
    <w:p w14:paraId="3075E5D1">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1.进一步科学编制项目资金预算。结合项目目标， 确定资金支出方向和支出重点，科学合理编制项目资金预算， 提</w:t>
      </w:r>
      <w:r>
        <w:rPr>
          <w:rFonts w:hint="eastAsia" w:ascii="仿宋_GB2312" w:hAnsi="仿宋_GB2312" w:eastAsia="仿宋_GB2312"/>
          <w:color w:val="auto"/>
          <w:sz w:val="32"/>
          <w:szCs w:val="32"/>
          <w:lang w:val="en-US" w:eastAsia="zh-CN"/>
        </w:rPr>
        <w:t>高项目</w:t>
      </w:r>
      <w:r>
        <w:rPr>
          <w:rFonts w:hint="eastAsia" w:ascii="仿宋_GB2312" w:hAnsi="仿宋_GB2312" w:eastAsia="仿宋_GB2312"/>
          <w:color w:val="auto"/>
          <w:sz w:val="32"/>
          <w:szCs w:val="32"/>
        </w:rPr>
        <w:t>预算编制的准确性、完整性</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rPr>
        <w:t>发挥财政资金引领作用。</w:t>
      </w:r>
    </w:p>
    <w:p w14:paraId="22FFB90F">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2.进一步严格执行预算绩效管理。定期做好绩效监测及财务分析，对预算执行率较低的情况进行预警。加强对绩效管理工作跟踪督查，做到绩效管理规范化、常态化，确保项目绩效目标完成。</w:t>
      </w:r>
    </w:p>
    <w:p w14:paraId="0007AED2">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3.进一步提高项目资金执行效率。对于计划进度与实际进度存在较大差异，当年执行进度较慢，预计年底可能形成较多结余结转资金的项目， 及时依程序提出预算调整申请，已经实施尚未完成的跨年项目加大执行推进力度， 压减年末结余资金规模，提高项目资金预算执行率。</w:t>
      </w:r>
    </w:p>
    <w:p w14:paraId="5B53C578">
      <w:pPr>
        <w:spacing w:before="105" w:line="221" w:lineRule="auto"/>
        <w:ind w:left="651"/>
        <w:rPr>
          <w:rFonts w:ascii="Arial"/>
          <w:sz w:val="21"/>
        </w:rPr>
      </w:pPr>
      <w:r>
        <w:rPr>
          <w:rFonts w:ascii="黑体" w:hAnsi="黑体" w:eastAsia="黑体" w:cs="黑体"/>
          <w:spacing w:val="-2"/>
          <w:sz w:val="32"/>
          <w:szCs w:val="32"/>
        </w:rPr>
        <w:t>六、绩效自评结果应用情况</w:t>
      </w:r>
    </w:p>
    <w:p w14:paraId="05CC17F9">
      <w:pPr>
        <w:pStyle w:val="2"/>
        <w:spacing w:before="217" w:line="347" w:lineRule="auto"/>
        <w:ind w:right="87" w:firstLine="666"/>
        <w:jc w:val="both"/>
        <w:rPr>
          <w:spacing w:val="2"/>
        </w:rPr>
      </w:pPr>
      <w:r>
        <w:rPr>
          <w:spacing w:val="2"/>
        </w:rPr>
        <w:t>我</w:t>
      </w:r>
      <w:r>
        <w:rPr>
          <w:rFonts w:hint="eastAsia"/>
          <w:spacing w:val="2"/>
          <w:lang w:val="en-US" w:eastAsia="zh-CN"/>
        </w:rPr>
        <w:t>局</w:t>
      </w:r>
      <w:r>
        <w:rPr>
          <w:spacing w:val="2"/>
        </w:rPr>
        <w:t>高度重视项目支出绩效自评结果应用，发挥绩效自评 应有作用。围绕事前绩效评估、绩效目标编审、绩效监控、绩效评价等环节，深入推进全过程绩效结果应用，增强预算绩效 管理约束力。重点突出绩效评价结果应用，实现预算安排和绩 效管理有机衔接，加强财政资金监控，提高项目支出管理水平，完善资金预算分配、使用等环节的管理控制措施，改进预算管理与决策。</w:t>
      </w:r>
    </w:p>
    <w:p w14:paraId="6A801801">
      <w:pPr>
        <w:spacing w:line="600" w:lineRule="exact"/>
        <w:jc w:val="both"/>
        <w:outlineLvl w:val="0"/>
        <w:rPr>
          <w:rFonts w:hint="eastAsia" w:ascii="方正小标宋简体" w:hAnsi="方正小标宋简体" w:eastAsia="方正小标宋简体" w:cs="方正小标宋简体"/>
          <w:b w:val="0"/>
          <w:bCs w:val="0"/>
          <w:color w:val="000000"/>
          <w:sz w:val="44"/>
          <w:szCs w:val="36"/>
        </w:rPr>
      </w:pPr>
    </w:p>
    <w:p w14:paraId="49DA9439">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p>
    <w:p w14:paraId="184EBEB3">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p>
    <w:p w14:paraId="009C9114">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p>
    <w:p w14:paraId="0D633F34">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p>
    <w:p w14:paraId="7018162F">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p>
    <w:p w14:paraId="37C2F831">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p>
    <w:p w14:paraId="37856522">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p>
    <w:p w14:paraId="4B0B15EF">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p>
    <w:p w14:paraId="212AAC62">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p>
    <w:p w14:paraId="04683CD7">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p>
    <w:p w14:paraId="604DAB22">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p>
    <w:p w14:paraId="241E93DA">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p>
    <w:p w14:paraId="0BB124B6">
      <w:p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p>
    <w:p w14:paraId="500BBEBF">
      <w:pPr>
        <w:spacing w:line="600" w:lineRule="exact"/>
        <w:jc w:val="center"/>
        <w:outlineLvl w:val="0"/>
        <w:rPr>
          <w:rFonts w:hint="eastAsia" w:ascii="仿宋_GB2312" w:hAnsi="仿宋_GB2312" w:eastAsia="仿宋_GB2312"/>
          <w:color w:val="000000"/>
          <w:kern w:val="0"/>
          <w:sz w:val="32"/>
          <w:szCs w:val="32"/>
        </w:rPr>
      </w:pPr>
      <w:r>
        <w:rPr>
          <w:rFonts w:hint="eastAsia" w:ascii="方正小标宋简体" w:hAnsi="方正小标宋简体" w:eastAsia="方正小标宋简体" w:cs="方正小标宋简体"/>
          <w:b w:val="0"/>
          <w:bCs w:val="0"/>
          <w:color w:val="000000"/>
          <w:sz w:val="44"/>
          <w:szCs w:val="36"/>
        </w:rPr>
        <w:t>第四部分  名词解释</w:t>
      </w:r>
    </w:p>
    <w:p w14:paraId="4145154D">
      <w:pPr>
        <w:ind w:firstLine="630"/>
        <w:jc w:val="left"/>
        <w:outlineLvl w:val="1"/>
        <w:rPr>
          <w:rFonts w:hint="eastAsia" w:ascii="黑体" w:hAnsi="黑体" w:eastAsia="黑体" w:cs="Times New Roman"/>
          <w:color w:val="000000"/>
          <w:sz w:val="32"/>
          <w:szCs w:val="32"/>
        </w:rPr>
      </w:pPr>
    </w:p>
    <w:p w14:paraId="44CCBCC7">
      <w:pPr>
        <w:ind w:firstLine="630"/>
        <w:jc w:val="left"/>
        <w:outlineLvl w:val="1"/>
        <w:rPr>
          <w:rFonts w:hint="eastAsia" w:ascii="黑体" w:hAnsi="黑体" w:eastAsia="黑体" w:cs="Times New Roman"/>
          <w:color w:val="000000"/>
          <w:sz w:val="32"/>
          <w:szCs w:val="32"/>
        </w:rPr>
      </w:pPr>
      <w:r>
        <w:rPr>
          <w:rFonts w:hint="eastAsia" w:ascii="黑体" w:hAnsi="黑体" w:eastAsia="黑体" w:cs="Times New Roman"/>
          <w:color w:val="000000"/>
          <w:sz w:val="32"/>
          <w:szCs w:val="32"/>
        </w:rPr>
        <w:t>一、收入科目</w:t>
      </w:r>
    </w:p>
    <w:p w14:paraId="1B645BC8">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（一）财政拨款：指</w:t>
      </w:r>
      <w:r>
        <w:rPr>
          <w:rFonts w:hint="eastAsia" w:ascii="仿宋_GB2312" w:hAnsi="仿宋_GB2312" w:eastAsia="仿宋_GB2312" w:cs="仿宋_GB2312"/>
          <w:b w:val="0"/>
          <w:bCs w:val="0"/>
          <w:kern w:val="0"/>
          <w:sz w:val="32"/>
          <w:szCs w:val="32"/>
          <w:lang w:val="en-US" w:eastAsia="zh-CN"/>
        </w:rPr>
        <w:t>本</w:t>
      </w:r>
      <w:r>
        <w:rPr>
          <w:rFonts w:hint="eastAsia" w:ascii="仿宋_GB2312" w:hAnsi="仿宋_GB2312" w:eastAsia="仿宋_GB2312" w:cs="仿宋_GB2312"/>
          <w:b w:val="0"/>
          <w:bCs w:val="0"/>
          <w:kern w:val="0"/>
          <w:sz w:val="32"/>
          <w:szCs w:val="32"/>
        </w:rPr>
        <w:t>级财政当年拨付的资金。</w:t>
      </w:r>
    </w:p>
    <w:p w14:paraId="1E1E62C6">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（二）事业收入：指事业单位开展专业业务活动及辅助活动取得的收入。</w:t>
      </w:r>
    </w:p>
    <w:p w14:paraId="698CC32F">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（三）事业单位经营收入： 指事业单位在专业业务活动及辅助活动之外开展非独立核算经营活动取得的收入。</w:t>
      </w:r>
    </w:p>
    <w:p w14:paraId="05565201">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（四）其他收入：指除财政拨款、事业收入、事业单位经营收入等以外的各项收入。</w:t>
      </w:r>
    </w:p>
    <w:p w14:paraId="608E4B88">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（五）附属单位上缴收入： 反映事业单位附属的独立核算 单位按规定标准或比例缴纳的各项收入。包括附属的事业单位上缴的收入和附属的企业上缴的利润等。</w:t>
      </w:r>
    </w:p>
    <w:p w14:paraId="4967DCFB">
      <w:pPr>
        <w:ind w:firstLine="600"/>
        <w:rPr>
          <w:rFonts w:hint="eastAsia" w:ascii="黑体" w:hAnsi="黑体" w:eastAsia="黑体" w:cs="Times New Roman"/>
          <w:color w:val="000000"/>
          <w:sz w:val="32"/>
          <w:szCs w:val="32"/>
          <w:lang w:eastAsia="zh-CN"/>
        </w:rPr>
      </w:pPr>
      <w:r>
        <w:rPr>
          <w:rFonts w:hint="eastAsia" w:ascii="仿宋_GB2312" w:hAnsi="仿宋_GB2312" w:eastAsia="仿宋_GB2312" w:cs="仿宋_GB2312"/>
          <w:b w:val="0"/>
          <w:bCs w:val="0"/>
          <w:kern w:val="0"/>
          <w:sz w:val="32"/>
          <w:szCs w:val="32"/>
        </w:rPr>
        <w:t>（六）上级补助收入： 反映事业单位从主管部门和上级单位取得的非财政补助收入。</w:t>
      </w:r>
    </w:p>
    <w:p w14:paraId="20BE0697">
      <w:pPr>
        <w:ind w:firstLine="630"/>
        <w:jc w:val="left"/>
        <w:outlineLvl w:val="1"/>
        <w:rPr>
          <w:rFonts w:hint="eastAsia" w:ascii="黑体" w:hAnsi="黑体" w:eastAsia="黑体" w:cs="Times New Roman"/>
          <w:color w:val="000000"/>
          <w:sz w:val="32"/>
          <w:szCs w:val="32"/>
        </w:rPr>
      </w:pPr>
      <w:r>
        <w:rPr>
          <w:rFonts w:hint="eastAsia" w:ascii="黑体" w:hAnsi="黑体" w:eastAsia="黑体" w:cs="Times New Roman"/>
          <w:color w:val="000000"/>
          <w:sz w:val="32"/>
          <w:szCs w:val="32"/>
        </w:rPr>
        <w:t>二、支出科目</w:t>
      </w:r>
    </w:p>
    <w:p w14:paraId="147B07FD">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（一）行政运行：反映行政单位（包括参公单位）的基本支出。</w:t>
      </w:r>
    </w:p>
    <w:p w14:paraId="7AA4CBD5">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（二）一般行政管理事务：反映行政单位（包括参公单位）未单独设置项级科目的其他项目支出。</w:t>
      </w:r>
    </w:p>
    <w:p w14:paraId="13225766">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（三）机关服务：反映为行政单位（包括参公单位） 提供后勤服务的各类后勤服务中心的支出。</w:t>
      </w:r>
    </w:p>
    <w:p w14:paraId="3A39421E">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（四）预算改革业务： 反映财政部门用于预算改革方面的支出。</w:t>
      </w:r>
    </w:p>
    <w:p w14:paraId="20F10D22">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（五）信息化建设：反映财政部门用于 “金财工程”等信息化建设方面的支出。</w:t>
      </w:r>
    </w:p>
    <w:p w14:paraId="5239AC00">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（六）事业运行：反映事业单位的基本支出。</w:t>
      </w:r>
    </w:p>
    <w:p w14:paraId="30038BBD">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（七）其他财政事务支出： 反映除上述项目以外的其他财政事务方面的支出。</w:t>
      </w:r>
    </w:p>
    <w:p w14:paraId="55226223">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val="en-US" w:eastAsia="zh-CN"/>
        </w:rPr>
        <w:t>八</w:t>
      </w:r>
      <w:r>
        <w:rPr>
          <w:rFonts w:hint="eastAsia" w:ascii="仿宋_GB2312" w:hAnsi="仿宋_GB2312" w:eastAsia="仿宋_GB2312" w:cs="仿宋_GB2312"/>
          <w:b w:val="0"/>
          <w:bCs w:val="0"/>
          <w:kern w:val="0"/>
          <w:sz w:val="32"/>
          <w:szCs w:val="32"/>
        </w:rPr>
        <w:t>）培训支出：反映各部门安排的用于培训的支出。</w:t>
      </w:r>
    </w:p>
    <w:p w14:paraId="3B1F5802">
      <w:pPr>
        <w:ind w:firstLine="600"/>
        <w:rPr>
          <w:rFonts w:hint="eastAsia" w:ascii="黑体" w:hAnsi="黑体" w:eastAsia="黑体" w:cs="Times New Roman"/>
          <w:color w:val="000000"/>
          <w:sz w:val="32"/>
          <w:szCs w:val="32"/>
          <w:lang w:eastAsia="zh-CN"/>
        </w:rPr>
      </w:pP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val="en-US" w:eastAsia="zh-CN"/>
        </w:rPr>
        <w:t>九</w:t>
      </w:r>
      <w:r>
        <w:rPr>
          <w:rFonts w:hint="eastAsia" w:ascii="仿宋_GB2312" w:hAnsi="仿宋_GB2312" w:eastAsia="仿宋_GB2312" w:cs="仿宋_GB2312"/>
          <w:b w:val="0"/>
          <w:bCs w:val="0"/>
          <w:kern w:val="0"/>
          <w:sz w:val="32"/>
          <w:szCs w:val="32"/>
        </w:rPr>
        <w:t>）机关事业单位基本养老保险缴费支出： 反映机关事 业单位实施养老保险制度由单位缴纳的基本养老保险费的支出。</w:t>
      </w:r>
    </w:p>
    <w:p w14:paraId="0148CE09">
      <w:pPr>
        <w:ind w:firstLine="630"/>
        <w:jc w:val="left"/>
        <w:outlineLvl w:val="1"/>
        <w:rPr>
          <w:rFonts w:hint="eastAsia" w:ascii="黑体" w:hAnsi="黑体" w:eastAsia="黑体" w:cs="Times New Roman"/>
          <w:color w:val="000000"/>
          <w:sz w:val="32"/>
          <w:szCs w:val="32"/>
        </w:rPr>
      </w:pPr>
      <w:r>
        <w:rPr>
          <w:rFonts w:hint="eastAsia" w:ascii="黑体" w:hAnsi="黑体" w:eastAsia="黑体" w:cs="Times New Roman"/>
          <w:color w:val="000000"/>
          <w:sz w:val="32"/>
          <w:szCs w:val="32"/>
        </w:rPr>
        <w:t>三、相关专业名词</w:t>
      </w:r>
    </w:p>
    <w:p w14:paraId="3981FEC1">
      <w:pPr>
        <w:ind w:firstLine="600"/>
        <w:rPr>
          <w:rFonts w:hint="eastAsia" w:ascii="仿宋_GB2312" w:hAnsi="仿宋_GB2312" w:eastAsia="仿宋_GB2312"/>
          <w:color w:val="000000"/>
          <w:kern w:val="0"/>
          <w:sz w:val="32"/>
          <w:szCs w:val="32"/>
        </w:rPr>
      </w:pPr>
      <w:r>
        <w:rPr>
          <w:rFonts w:hint="eastAsia" w:ascii="仿宋_GB2312" w:hAnsi="仿宋_GB2312" w:eastAsia="仿宋_GB2312"/>
          <w:color w:val="000000"/>
          <w:kern w:val="0"/>
          <w:sz w:val="32"/>
          <w:szCs w:val="32"/>
        </w:rPr>
        <w:t xml:space="preserve"> </w:t>
      </w:r>
      <w:r>
        <w:rPr>
          <w:rFonts w:hint="eastAsia" w:ascii="仿宋_GB2312" w:hAnsi="仿宋_GB2312" w:eastAsia="仿宋_GB2312" w:cs="仿宋_GB2312"/>
          <w:b/>
          <w:bCs/>
          <w:color w:val="000000"/>
          <w:kern w:val="0"/>
          <w:sz w:val="32"/>
          <w:szCs w:val="32"/>
        </w:rPr>
        <w:t>（一）</w:t>
      </w:r>
      <w:r>
        <w:rPr>
          <w:rFonts w:hint="eastAsia" w:ascii="仿宋_GB2312" w:hAnsi="仿宋_GB2312" w:eastAsia="仿宋_GB2312"/>
          <w:b/>
          <w:bCs/>
          <w:color w:val="000000"/>
          <w:kern w:val="0"/>
          <w:sz w:val="32"/>
          <w:szCs w:val="32"/>
        </w:rPr>
        <w:t>“三公”经费：</w:t>
      </w:r>
      <w:r>
        <w:rPr>
          <w:rFonts w:hint="eastAsia" w:ascii="仿宋_GB2312" w:hAnsi="仿宋_GB2312" w:eastAsia="仿宋_GB2312"/>
          <w:color w:val="000000"/>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0FFADDD8">
      <w:pPr>
        <w:ind w:firstLine="600"/>
        <w:rPr>
          <w:rFonts w:hint="eastAsia" w:ascii="仿宋_GB2312" w:hAnsi="仿宋_GB2312" w:eastAsia="仿宋_GB2312"/>
          <w:color w:val="000000"/>
          <w:kern w:val="0"/>
          <w:sz w:val="32"/>
          <w:szCs w:val="32"/>
        </w:rPr>
      </w:pPr>
      <w:r>
        <w:rPr>
          <w:rFonts w:hint="eastAsia" w:ascii="仿宋_GB2312" w:hAnsi="仿宋_GB2312" w:eastAsia="仿宋_GB2312" w:cs="仿宋_GB2312"/>
          <w:b/>
          <w:bCs/>
          <w:color w:val="000000"/>
          <w:kern w:val="0"/>
          <w:sz w:val="32"/>
          <w:szCs w:val="32"/>
        </w:rPr>
        <w:t>（二）</w:t>
      </w:r>
      <w:r>
        <w:rPr>
          <w:rFonts w:hint="eastAsia" w:ascii="仿宋_GB2312" w:hAnsi="仿宋_GB2312" w:eastAsia="仿宋_GB2312"/>
          <w:b/>
          <w:bCs/>
          <w:color w:val="000000"/>
          <w:kern w:val="0"/>
          <w:sz w:val="32"/>
          <w:szCs w:val="32"/>
        </w:rPr>
        <w:t>机关运行经费：</w:t>
      </w:r>
      <w:r>
        <w:rPr>
          <w:rFonts w:hint="eastAsia" w:ascii="仿宋_GB2312" w:hAnsi="仿宋_GB2312" w:eastAsia="仿宋_GB2312"/>
          <w:color w:val="000000"/>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2346A41">
      <w:pPr>
        <w:bidi w:val="0"/>
        <w:rPr>
          <w:rFonts w:hint="eastAsia"/>
          <w:color w:val="000000"/>
        </w:rPr>
      </w:pPr>
    </w:p>
    <w:p w14:paraId="238E535B">
      <w:pPr>
        <w:bidi w:val="0"/>
        <w:rPr>
          <w:rFonts w:hint="eastAsia"/>
          <w:color w:val="000000"/>
        </w:rPr>
      </w:pPr>
    </w:p>
    <w:p w14:paraId="03A8DC3E">
      <w:pPr>
        <w:bidi w:val="0"/>
        <w:rPr>
          <w:rFonts w:hint="eastAsia"/>
          <w:color w:val="000000"/>
        </w:rPr>
      </w:pPr>
    </w:p>
    <w:p w14:paraId="589F75D8">
      <w:pPr>
        <w:bidi w:val="0"/>
        <w:rPr>
          <w:rFonts w:hint="eastAsia"/>
          <w:color w:val="000000"/>
        </w:rPr>
      </w:pPr>
    </w:p>
    <w:p w14:paraId="2BB045F3">
      <w:pPr>
        <w:bidi w:val="0"/>
        <w:rPr>
          <w:rFonts w:hint="eastAsia"/>
          <w:color w:val="000000"/>
        </w:rPr>
      </w:pPr>
    </w:p>
    <w:p w14:paraId="14844E09">
      <w:pPr>
        <w:bidi w:val="0"/>
        <w:rPr>
          <w:rFonts w:hint="eastAsia"/>
          <w:color w:val="000000"/>
        </w:rPr>
      </w:pPr>
    </w:p>
    <w:p w14:paraId="4D4EC336">
      <w:pPr>
        <w:bidi w:val="0"/>
        <w:rPr>
          <w:rFonts w:hint="eastAsia"/>
          <w:color w:val="000000"/>
        </w:rPr>
      </w:pPr>
    </w:p>
    <w:p w14:paraId="6EECFAD5">
      <w:pPr>
        <w:bidi w:val="0"/>
        <w:rPr>
          <w:rFonts w:hint="eastAsia"/>
          <w:color w:val="000000"/>
        </w:rPr>
      </w:pPr>
    </w:p>
    <w:p w14:paraId="657A9D68">
      <w:pPr>
        <w:bidi w:val="0"/>
        <w:rPr>
          <w:rFonts w:hint="eastAsia"/>
          <w:color w:val="000000"/>
        </w:rPr>
      </w:pPr>
    </w:p>
    <w:p w14:paraId="2E56A1F8">
      <w:pPr>
        <w:bidi w:val="0"/>
        <w:rPr>
          <w:rFonts w:hint="eastAsia"/>
          <w:color w:val="000000"/>
        </w:rPr>
      </w:pPr>
    </w:p>
    <w:p w14:paraId="3B270DE7">
      <w:pPr>
        <w:bidi w:val="0"/>
        <w:rPr>
          <w:rFonts w:hint="eastAsia"/>
          <w:color w:val="000000"/>
        </w:rPr>
      </w:pPr>
    </w:p>
    <w:p w14:paraId="2C0939FF">
      <w:pPr>
        <w:bidi w:val="0"/>
        <w:rPr>
          <w:rFonts w:hint="eastAsia"/>
          <w:color w:val="000000"/>
        </w:rPr>
      </w:pPr>
    </w:p>
    <w:p w14:paraId="7B382005">
      <w:pPr>
        <w:bidi w:val="0"/>
        <w:rPr>
          <w:rFonts w:hint="eastAsia"/>
          <w:color w:val="000000"/>
        </w:rPr>
      </w:pPr>
    </w:p>
    <w:p w14:paraId="66CD47E0">
      <w:pPr>
        <w:bidi w:val="0"/>
        <w:rPr>
          <w:rFonts w:hint="eastAsia"/>
          <w:color w:val="000000"/>
        </w:rPr>
      </w:pPr>
    </w:p>
    <w:p w14:paraId="2FE78238">
      <w:pPr>
        <w:bidi w:val="0"/>
        <w:rPr>
          <w:rFonts w:hint="eastAsia"/>
          <w:color w:val="000000"/>
        </w:rPr>
      </w:pPr>
    </w:p>
    <w:p w14:paraId="5867CFD4">
      <w:pPr>
        <w:bidi w:val="0"/>
        <w:rPr>
          <w:rFonts w:hint="eastAsia"/>
          <w:color w:val="000000"/>
        </w:rPr>
      </w:pPr>
    </w:p>
    <w:p w14:paraId="3C47889A">
      <w:pPr>
        <w:bidi w:val="0"/>
        <w:rPr>
          <w:rFonts w:hint="eastAsia"/>
          <w:color w:val="000000"/>
        </w:rPr>
      </w:pPr>
    </w:p>
    <w:p w14:paraId="21B0FA9C">
      <w:pPr>
        <w:bidi w:val="0"/>
        <w:rPr>
          <w:rFonts w:hint="eastAsia"/>
          <w:color w:val="000000"/>
        </w:rPr>
      </w:pPr>
    </w:p>
    <w:p w14:paraId="72EFD43A">
      <w:pPr>
        <w:bidi w:val="0"/>
        <w:rPr>
          <w:rFonts w:hint="eastAsia"/>
          <w:color w:val="000000"/>
        </w:rPr>
      </w:pPr>
    </w:p>
    <w:p w14:paraId="43418279">
      <w:pPr>
        <w:bidi w:val="0"/>
        <w:rPr>
          <w:rFonts w:hint="eastAsia"/>
          <w:color w:val="000000"/>
        </w:rPr>
      </w:pPr>
    </w:p>
    <w:p w14:paraId="5DCD6F0B">
      <w:pPr>
        <w:ind w:firstLine="600"/>
        <w:rPr>
          <w:rFonts w:hint="eastAsia" w:ascii="仿宋_GB2312" w:hAnsi="仿宋_GB2312" w:eastAsia="仿宋_GB2312"/>
          <w:color w:val="000000"/>
          <w:kern w:val="0"/>
          <w:sz w:val="32"/>
          <w:szCs w:val="32"/>
        </w:rPr>
      </w:pPr>
    </w:p>
    <w:p w14:paraId="7539F21C">
      <w:pPr>
        <w:spacing w:line="600" w:lineRule="exact"/>
        <w:jc w:val="both"/>
        <w:outlineLvl w:val="0"/>
        <w:rPr>
          <w:rFonts w:hint="eastAsia" w:ascii="方正小标宋简体" w:hAnsi="方正小标宋简体" w:eastAsia="方正小标宋简体" w:cs="方正小标宋简体"/>
          <w:b w:val="0"/>
          <w:bCs w:val="0"/>
          <w:color w:val="000000"/>
          <w:sz w:val="44"/>
          <w:szCs w:val="36"/>
        </w:rPr>
      </w:pPr>
    </w:p>
    <w:p w14:paraId="1AB8B901">
      <w:pPr>
        <w:numPr>
          <w:ilvl w:val="0"/>
          <w:numId w:val="0"/>
        </w:numPr>
        <w:spacing w:line="600" w:lineRule="exact"/>
        <w:jc w:val="center"/>
        <w:outlineLvl w:val="0"/>
        <w:rPr>
          <w:rFonts w:hint="eastAsia" w:ascii="方正小标宋简体" w:hAnsi="方正小标宋简体" w:eastAsia="方正小标宋简体" w:cs="方正小标宋简体"/>
          <w:b w:val="0"/>
          <w:bCs w:val="0"/>
          <w:color w:val="000000"/>
          <w:sz w:val="44"/>
          <w:szCs w:val="36"/>
        </w:rPr>
      </w:pPr>
      <w:r>
        <w:rPr>
          <w:rFonts w:hint="eastAsia" w:ascii="方正小标宋简体" w:hAnsi="方正小标宋简体" w:eastAsia="方正小标宋简体" w:cs="方正小标宋简体"/>
          <w:b w:val="0"/>
          <w:bCs w:val="0"/>
          <w:color w:val="000000"/>
          <w:sz w:val="44"/>
          <w:szCs w:val="36"/>
          <w:lang w:val="en-US" w:eastAsia="zh-CN"/>
        </w:rPr>
        <w:t>第五部分</w:t>
      </w:r>
      <w:r>
        <w:rPr>
          <w:rFonts w:hint="eastAsia" w:ascii="方正小标宋简体" w:hAnsi="方正小标宋简体" w:eastAsia="方正小标宋简体" w:cs="方正小标宋简体"/>
          <w:b w:val="0"/>
          <w:bCs w:val="0"/>
          <w:color w:val="000000"/>
          <w:sz w:val="44"/>
          <w:szCs w:val="36"/>
        </w:rPr>
        <w:t xml:space="preserve"> 附件</w:t>
      </w:r>
    </w:p>
    <w:p w14:paraId="2DE1A62C">
      <w:pPr>
        <w:numPr>
          <w:ilvl w:val="0"/>
          <w:numId w:val="0"/>
        </w:numPr>
        <w:spacing w:line="600" w:lineRule="exact"/>
        <w:jc w:val="both"/>
        <w:outlineLvl w:val="0"/>
        <w:rPr>
          <w:rFonts w:hint="eastAsia" w:ascii="方正小标宋简体" w:hAnsi="方正小标宋简体" w:eastAsia="方正小标宋简体" w:cs="方正小标宋简体"/>
          <w:b w:val="0"/>
          <w:bCs w:val="0"/>
          <w:color w:val="000000"/>
          <w:sz w:val="44"/>
          <w:szCs w:val="36"/>
        </w:rPr>
      </w:pPr>
    </w:p>
    <w:p w14:paraId="19C272D5">
      <w:pPr>
        <w:keepNext w:val="0"/>
        <w:keepLines w:val="0"/>
        <w:widowControl/>
        <w:suppressLineNumbers w:val="0"/>
        <w:spacing w:line="240" w:lineRule="auto"/>
        <w:ind w:left="0" w:firstLine="0"/>
        <w:jc w:val="center"/>
        <w:rPr>
          <w:rFonts w:hint="eastAsia" w:ascii="黑体" w:hAnsi="黑体" w:eastAsia="黑体" w:cs="黑体"/>
          <w:b/>
          <w:bCs/>
          <w:i w:val="0"/>
          <w:iCs w:val="0"/>
          <w:caps w:val="0"/>
          <w:color w:val="auto"/>
          <w:spacing w:val="0"/>
          <w:sz w:val="28"/>
          <w:szCs w:val="28"/>
        </w:rPr>
      </w:pPr>
      <w:r>
        <w:rPr>
          <w:rFonts w:hint="eastAsia" w:ascii="黑体" w:hAnsi="黑体" w:eastAsia="黑体" w:cs="黑体"/>
          <w:b/>
          <w:bCs/>
          <w:i w:val="0"/>
          <w:iCs w:val="0"/>
          <w:caps w:val="0"/>
          <w:color w:val="auto"/>
          <w:spacing w:val="0"/>
          <w:kern w:val="0"/>
          <w:sz w:val="44"/>
          <w:szCs w:val="44"/>
          <w:lang w:val="en-US" w:eastAsia="zh-CN" w:bidi="ar"/>
        </w:rPr>
        <w:t>兴国县财政局政府投资评审购买服务项目资金绩效评价报告</w:t>
      </w:r>
    </w:p>
    <w:p w14:paraId="520786B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eastAsia" w:ascii="黑体" w:hAnsi="黑体" w:eastAsia="黑体" w:cs="黑体"/>
          <w:b/>
          <w:bCs w:val="0"/>
          <w:color w:val="auto"/>
          <w:sz w:val="21"/>
          <w:szCs w:val="21"/>
        </w:rPr>
      </w:pPr>
      <w:r>
        <w:rPr>
          <w:rStyle w:val="8"/>
          <w:rFonts w:hint="eastAsia" w:ascii="黑体" w:hAnsi="黑体" w:eastAsia="黑体" w:cs="黑体"/>
          <w:b/>
          <w:bCs w:val="0"/>
          <w:i w:val="0"/>
          <w:iCs w:val="0"/>
          <w:caps w:val="0"/>
          <w:color w:val="auto"/>
          <w:spacing w:val="0"/>
          <w:sz w:val="32"/>
          <w:szCs w:val="32"/>
        </w:rPr>
        <w:t>一、项目概况</w:t>
      </w:r>
    </w:p>
    <w:p w14:paraId="543FEFB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left"/>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shd w:val="clear" w:color="auto" w:fill="FFFFFF"/>
          <w:lang w:val="en-US" w:eastAsia="zh-CN"/>
        </w:rPr>
        <w:t>政府</w:t>
      </w:r>
      <w:r>
        <w:rPr>
          <w:rFonts w:hint="eastAsia" w:ascii="仿宋" w:hAnsi="仿宋" w:eastAsia="仿宋" w:cs="仿宋"/>
          <w:b w:val="0"/>
          <w:bCs w:val="0"/>
          <w:i w:val="0"/>
          <w:iCs w:val="0"/>
          <w:caps w:val="0"/>
          <w:color w:val="auto"/>
          <w:spacing w:val="0"/>
          <w:sz w:val="32"/>
          <w:szCs w:val="32"/>
          <w:shd w:val="clear" w:color="auto" w:fill="FFFFFF"/>
        </w:rPr>
        <w:t>投资评审，是指对</w:t>
      </w:r>
      <w:r>
        <w:rPr>
          <w:rFonts w:hint="eastAsia" w:ascii="仿宋" w:hAnsi="仿宋" w:eastAsia="仿宋" w:cs="仿宋"/>
          <w:b w:val="0"/>
          <w:bCs w:val="0"/>
          <w:i w:val="0"/>
          <w:iCs w:val="0"/>
          <w:caps w:val="0"/>
          <w:color w:val="auto"/>
          <w:spacing w:val="0"/>
          <w:sz w:val="32"/>
          <w:szCs w:val="32"/>
          <w:shd w:val="clear" w:color="auto" w:fill="FFFFFF"/>
          <w:lang w:val="en-US" w:eastAsia="zh-CN"/>
        </w:rPr>
        <w:t>政府</w:t>
      </w:r>
      <w:r>
        <w:rPr>
          <w:rFonts w:hint="eastAsia" w:ascii="仿宋" w:hAnsi="仿宋" w:eastAsia="仿宋" w:cs="仿宋"/>
          <w:b w:val="0"/>
          <w:bCs w:val="0"/>
          <w:i w:val="0"/>
          <w:iCs w:val="0"/>
          <w:caps w:val="0"/>
          <w:color w:val="auto"/>
          <w:spacing w:val="0"/>
          <w:sz w:val="32"/>
          <w:szCs w:val="32"/>
          <w:shd w:val="clear" w:color="auto" w:fill="FFFFFF"/>
        </w:rPr>
        <w:t>财政性投融资建设项目的概算、预算、招标标底、工程价款的结算和竣工决算及绩效进行评价审查的行为。财政投资评审所需工作经费由同级财政纳入预算，不向项目建设单位收取任何费用。财政部门确认下达的财政投资评审报告作为项目建设单位进行招标采购、签订工程合同的控制标准，是财政部门办理拨款、批复竣工决算、实施建设资金管理和监督的重要依据。财政投资项目由财政部门组织评审。财政部门可根据实际情况依法委托具有资质的社会中介咨询机构参与协作评审。</w:t>
      </w:r>
    </w:p>
    <w:p w14:paraId="7183C56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left"/>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shd w:val="clear" w:color="auto" w:fill="FFFFFF"/>
        </w:rPr>
        <w:t>项目绩效目标：通过开展工程项目评审，促进项目建设单位加强项目预算管理，提高资金使用效率，节约政府建设资金。</w:t>
      </w:r>
    </w:p>
    <w:p w14:paraId="03DC391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b/>
          <w:bCs w:val="0"/>
          <w:color w:val="auto"/>
          <w:sz w:val="21"/>
          <w:szCs w:val="21"/>
        </w:rPr>
      </w:pPr>
      <w:r>
        <w:rPr>
          <w:rStyle w:val="8"/>
          <w:rFonts w:hint="eastAsia" w:ascii="仿宋" w:hAnsi="仿宋" w:eastAsia="仿宋" w:cs="仿宋"/>
          <w:b/>
          <w:bCs w:val="0"/>
          <w:i w:val="0"/>
          <w:iCs w:val="0"/>
          <w:caps w:val="0"/>
          <w:color w:val="auto"/>
          <w:spacing w:val="0"/>
          <w:sz w:val="32"/>
          <w:szCs w:val="32"/>
        </w:rPr>
        <w:t>二、项目资金使用及管理情况</w:t>
      </w:r>
    </w:p>
    <w:p w14:paraId="0040F52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Style w:val="8"/>
          <w:rFonts w:hint="eastAsia" w:ascii="仿宋" w:hAnsi="仿宋" w:eastAsia="仿宋" w:cs="仿宋"/>
          <w:i w:val="0"/>
          <w:iCs w:val="0"/>
          <w:caps w:val="0"/>
          <w:color w:val="auto"/>
          <w:spacing w:val="0"/>
          <w:sz w:val="32"/>
          <w:szCs w:val="32"/>
        </w:rPr>
        <w:t>（一）资金投入与落实</w:t>
      </w:r>
    </w:p>
    <w:p w14:paraId="5E1A95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highlight w:val="none"/>
        </w:rPr>
        <w:t>20</w:t>
      </w:r>
      <w:r>
        <w:rPr>
          <w:rFonts w:hint="eastAsia" w:ascii="仿宋" w:hAnsi="仿宋" w:eastAsia="仿宋" w:cs="仿宋"/>
          <w:b w:val="0"/>
          <w:bCs w:val="0"/>
          <w:i w:val="0"/>
          <w:iCs w:val="0"/>
          <w:caps w:val="0"/>
          <w:color w:val="auto"/>
          <w:spacing w:val="0"/>
          <w:sz w:val="32"/>
          <w:szCs w:val="32"/>
          <w:highlight w:val="none"/>
          <w:lang w:val="en-US" w:eastAsia="zh-CN"/>
        </w:rPr>
        <w:t>24</w:t>
      </w:r>
      <w:r>
        <w:rPr>
          <w:rFonts w:hint="eastAsia" w:ascii="仿宋" w:hAnsi="仿宋" w:eastAsia="仿宋" w:cs="仿宋"/>
          <w:b w:val="0"/>
          <w:bCs w:val="0"/>
          <w:i w:val="0"/>
          <w:iCs w:val="0"/>
          <w:caps w:val="0"/>
          <w:color w:val="auto"/>
          <w:spacing w:val="0"/>
          <w:sz w:val="32"/>
          <w:szCs w:val="32"/>
          <w:highlight w:val="none"/>
        </w:rPr>
        <w:t>年财政预算安排</w:t>
      </w:r>
      <w:r>
        <w:rPr>
          <w:rFonts w:hint="eastAsia" w:ascii="仿宋" w:hAnsi="仿宋" w:eastAsia="仿宋" w:cs="仿宋"/>
          <w:b w:val="0"/>
          <w:bCs w:val="0"/>
          <w:i w:val="0"/>
          <w:iCs w:val="0"/>
          <w:caps w:val="0"/>
          <w:color w:val="auto"/>
          <w:spacing w:val="-4"/>
          <w:sz w:val="32"/>
          <w:szCs w:val="32"/>
          <w:highlight w:val="none"/>
        </w:rPr>
        <w:t>政府投资项目评</w:t>
      </w:r>
      <w:r>
        <w:rPr>
          <w:rFonts w:hint="eastAsia" w:ascii="仿宋" w:hAnsi="仿宋" w:eastAsia="仿宋" w:cs="仿宋"/>
          <w:b w:val="0"/>
          <w:bCs w:val="0"/>
          <w:i w:val="0"/>
          <w:iCs w:val="0"/>
          <w:caps w:val="0"/>
          <w:color w:val="auto"/>
          <w:spacing w:val="-4"/>
          <w:sz w:val="32"/>
          <w:szCs w:val="32"/>
          <w:highlight w:val="none"/>
          <w:lang w:val="en-US" w:eastAsia="zh-CN"/>
        </w:rPr>
        <w:t>审购买服务</w:t>
      </w:r>
      <w:r>
        <w:rPr>
          <w:rFonts w:hint="eastAsia" w:ascii="仿宋" w:hAnsi="仿宋" w:eastAsia="仿宋" w:cs="仿宋"/>
          <w:b w:val="0"/>
          <w:bCs w:val="0"/>
          <w:i w:val="0"/>
          <w:iCs w:val="0"/>
          <w:caps w:val="0"/>
          <w:color w:val="auto"/>
          <w:spacing w:val="-4"/>
          <w:sz w:val="32"/>
          <w:szCs w:val="32"/>
          <w:highlight w:val="none"/>
        </w:rPr>
        <w:t>经费</w:t>
      </w:r>
      <w:r>
        <w:rPr>
          <w:rFonts w:hint="eastAsia" w:ascii="仿宋" w:hAnsi="仿宋" w:eastAsia="仿宋" w:cs="仿宋"/>
          <w:b w:val="0"/>
          <w:bCs w:val="0"/>
          <w:i w:val="0"/>
          <w:iCs w:val="0"/>
          <w:caps w:val="0"/>
          <w:color w:val="auto"/>
          <w:spacing w:val="-4"/>
          <w:sz w:val="32"/>
          <w:szCs w:val="32"/>
          <w:highlight w:val="none"/>
          <w:lang w:val="en-US" w:eastAsia="zh-CN"/>
        </w:rPr>
        <w:t>620</w:t>
      </w:r>
      <w:r>
        <w:rPr>
          <w:rFonts w:hint="eastAsia" w:ascii="仿宋" w:hAnsi="仿宋" w:eastAsia="仿宋" w:cs="仿宋"/>
          <w:b w:val="0"/>
          <w:bCs w:val="0"/>
          <w:i w:val="0"/>
          <w:iCs w:val="0"/>
          <w:caps w:val="0"/>
          <w:color w:val="auto"/>
          <w:spacing w:val="0"/>
          <w:sz w:val="32"/>
          <w:szCs w:val="32"/>
          <w:highlight w:val="none"/>
        </w:rPr>
        <w:t>万元，20</w:t>
      </w:r>
      <w:r>
        <w:rPr>
          <w:rFonts w:hint="eastAsia" w:ascii="仿宋" w:hAnsi="仿宋" w:eastAsia="仿宋" w:cs="仿宋"/>
          <w:b w:val="0"/>
          <w:bCs w:val="0"/>
          <w:i w:val="0"/>
          <w:iCs w:val="0"/>
          <w:caps w:val="0"/>
          <w:color w:val="auto"/>
          <w:spacing w:val="0"/>
          <w:sz w:val="32"/>
          <w:szCs w:val="32"/>
          <w:highlight w:val="none"/>
          <w:lang w:val="en-US" w:eastAsia="zh-CN"/>
        </w:rPr>
        <w:t>24</w:t>
      </w:r>
      <w:r>
        <w:rPr>
          <w:rFonts w:hint="eastAsia" w:ascii="仿宋" w:hAnsi="仿宋" w:eastAsia="仿宋" w:cs="仿宋"/>
          <w:b w:val="0"/>
          <w:bCs w:val="0"/>
          <w:i w:val="0"/>
          <w:iCs w:val="0"/>
          <w:caps w:val="0"/>
          <w:color w:val="auto"/>
          <w:spacing w:val="0"/>
          <w:sz w:val="32"/>
          <w:szCs w:val="32"/>
          <w:highlight w:val="none"/>
        </w:rPr>
        <w:t>年开支</w:t>
      </w:r>
      <w:r>
        <w:rPr>
          <w:rFonts w:hint="eastAsia" w:ascii="仿宋" w:hAnsi="仿宋" w:eastAsia="仿宋" w:cs="仿宋"/>
          <w:b w:val="0"/>
          <w:bCs w:val="0"/>
          <w:i w:val="0"/>
          <w:iCs w:val="0"/>
          <w:caps w:val="0"/>
          <w:color w:val="auto"/>
          <w:spacing w:val="0"/>
          <w:sz w:val="32"/>
          <w:szCs w:val="32"/>
          <w:highlight w:val="none"/>
          <w:lang w:val="en-US" w:eastAsia="zh-CN"/>
        </w:rPr>
        <w:t>620</w:t>
      </w:r>
      <w:r>
        <w:rPr>
          <w:rFonts w:hint="eastAsia" w:ascii="仿宋" w:hAnsi="仿宋" w:eastAsia="仿宋" w:cs="仿宋"/>
          <w:b w:val="0"/>
          <w:bCs w:val="0"/>
          <w:i w:val="0"/>
          <w:iCs w:val="0"/>
          <w:caps w:val="0"/>
          <w:color w:val="auto"/>
          <w:spacing w:val="0"/>
          <w:sz w:val="32"/>
          <w:szCs w:val="32"/>
          <w:highlight w:val="none"/>
        </w:rPr>
        <w:t>万元</w:t>
      </w:r>
      <w:r>
        <w:rPr>
          <w:rFonts w:hint="eastAsia" w:ascii="仿宋" w:hAnsi="仿宋" w:eastAsia="仿宋" w:cs="仿宋"/>
          <w:b w:val="0"/>
          <w:bCs w:val="0"/>
          <w:i w:val="0"/>
          <w:iCs w:val="0"/>
          <w:caps w:val="0"/>
          <w:color w:val="auto"/>
          <w:spacing w:val="0"/>
          <w:sz w:val="25"/>
          <w:szCs w:val="25"/>
          <w:highlight w:val="none"/>
        </w:rPr>
        <w:t>，</w:t>
      </w:r>
      <w:r>
        <w:rPr>
          <w:rFonts w:hint="eastAsia" w:ascii="仿宋" w:hAnsi="仿宋" w:eastAsia="仿宋" w:cs="仿宋"/>
          <w:b w:val="0"/>
          <w:bCs w:val="0"/>
          <w:i w:val="0"/>
          <w:iCs w:val="0"/>
          <w:caps w:val="0"/>
          <w:color w:val="auto"/>
          <w:spacing w:val="0"/>
          <w:sz w:val="32"/>
          <w:szCs w:val="32"/>
          <w:highlight w:val="none"/>
        </w:rPr>
        <w:t>全部用于支付协作评审机构项目评审费。</w:t>
      </w:r>
      <w:r>
        <w:rPr>
          <w:rFonts w:hint="eastAsia" w:ascii="仿宋" w:hAnsi="仿宋" w:eastAsia="仿宋" w:cs="仿宋"/>
          <w:b w:val="0"/>
          <w:bCs w:val="0"/>
          <w:i w:val="0"/>
          <w:iCs w:val="0"/>
          <w:caps w:val="0"/>
          <w:color w:val="auto"/>
          <w:spacing w:val="0"/>
          <w:sz w:val="32"/>
          <w:szCs w:val="32"/>
        </w:rPr>
        <w:t>支付方式是每年两次由</w:t>
      </w:r>
      <w:r>
        <w:rPr>
          <w:rFonts w:hint="eastAsia" w:ascii="仿宋" w:hAnsi="仿宋" w:eastAsia="仿宋" w:cs="仿宋"/>
          <w:b w:val="0"/>
          <w:bCs w:val="0"/>
          <w:i w:val="0"/>
          <w:iCs w:val="0"/>
          <w:caps w:val="0"/>
          <w:color w:val="auto"/>
          <w:spacing w:val="0"/>
          <w:sz w:val="32"/>
          <w:szCs w:val="32"/>
          <w:lang w:val="en-US" w:eastAsia="zh-CN"/>
        </w:rPr>
        <w:t>县财政局基建股（</w:t>
      </w:r>
      <w:r>
        <w:rPr>
          <w:rFonts w:hint="eastAsia" w:ascii="仿宋" w:hAnsi="仿宋" w:eastAsia="仿宋" w:cs="仿宋"/>
          <w:b w:val="0"/>
          <w:bCs w:val="0"/>
          <w:i w:val="0"/>
          <w:iCs w:val="0"/>
          <w:caps w:val="0"/>
          <w:color w:val="auto"/>
          <w:spacing w:val="0"/>
          <w:sz w:val="32"/>
          <w:szCs w:val="32"/>
        </w:rPr>
        <w:t>评审中心</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rPr>
        <w:t>依据付费办法计算应付评审费后报局领导批准，由财政</w:t>
      </w:r>
      <w:r>
        <w:rPr>
          <w:rFonts w:hint="eastAsia" w:ascii="仿宋" w:hAnsi="仿宋" w:eastAsia="仿宋" w:cs="仿宋"/>
          <w:b w:val="0"/>
          <w:bCs w:val="0"/>
          <w:i w:val="0"/>
          <w:iCs w:val="0"/>
          <w:caps w:val="0"/>
          <w:color w:val="auto"/>
          <w:spacing w:val="0"/>
          <w:sz w:val="32"/>
          <w:szCs w:val="32"/>
          <w:lang w:val="en-US" w:eastAsia="zh-CN"/>
        </w:rPr>
        <w:t>机关</w:t>
      </w:r>
      <w:r>
        <w:rPr>
          <w:rFonts w:hint="eastAsia" w:ascii="仿宋" w:hAnsi="仿宋" w:eastAsia="仿宋" w:cs="仿宋"/>
          <w:b w:val="0"/>
          <w:bCs w:val="0"/>
          <w:i w:val="0"/>
          <w:iCs w:val="0"/>
          <w:caps w:val="0"/>
          <w:color w:val="auto"/>
          <w:spacing w:val="0"/>
          <w:sz w:val="32"/>
          <w:szCs w:val="32"/>
        </w:rPr>
        <w:t>直接支付给各协作评审机构。 </w:t>
      </w:r>
    </w:p>
    <w:p w14:paraId="640A48C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Fonts w:hint="default" w:ascii="Times New Roman" w:hAnsi="Times New Roman" w:eastAsia="微软雅黑" w:cs="Times New Roman"/>
          <w:b w:val="0"/>
          <w:bCs w:val="0"/>
          <w:i w:val="0"/>
          <w:iCs w:val="0"/>
          <w:caps w:val="0"/>
          <w:color w:val="auto"/>
          <w:spacing w:val="0"/>
          <w:sz w:val="21"/>
          <w:szCs w:val="21"/>
        </w:rPr>
        <w:t> </w:t>
      </w:r>
      <w:r>
        <w:rPr>
          <w:rStyle w:val="8"/>
          <w:rFonts w:hint="eastAsia" w:ascii="仿宋" w:hAnsi="仿宋" w:eastAsia="仿宋" w:cs="仿宋"/>
          <w:i w:val="0"/>
          <w:iCs w:val="0"/>
          <w:caps w:val="0"/>
          <w:color w:val="auto"/>
          <w:spacing w:val="0"/>
          <w:sz w:val="32"/>
          <w:szCs w:val="32"/>
        </w:rPr>
        <w:t>三、项目组织实施情况</w:t>
      </w:r>
    </w:p>
    <w:p w14:paraId="444CD98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Style w:val="8"/>
          <w:rFonts w:hint="eastAsia" w:ascii="仿宋" w:hAnsi="仿宋" w:eastAsia="仿宋" w:cs="仿宋"/>
          <w:i w:val="0"/>
          <w:iCs w:val="0"/>
          <w:caps w:val="0"/>
          <w:color w:val="auto"/>
          <w:spacing w:val="0"/>
          <w:sz w:val="32"/>
          <w:szCs w:val="32"/>
        </w:rPr>
        <w:t>（一）项目实施情况</w:t>
      </w:r>
    </w:p>
    <w:p w14:paraId="336092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eastAsia="仿宋" w:cs="Times New Roman"/>
          <w:color w:val="auto"/>
          <w:sz w:val="21"/>
          <w:szCs w:val="21"/>
          <w:highlight w:val="none"/>
          <w:lang w:val="en-US" w:eastAsia="zh-CN"/>
        </w:rPr>
      </w:pPr>
      <w:r>
        <w:rPr>
          <w:rFonts w:hint="eastAsia" w:ascii="仿宋" w:hAnsi="仿宋" w:eastAsia="仿宋" w:cs="仿宋"/>
          <w:b w:val="0"/>
          <w:bCs w:val="0"/>
          <w:i w:val="0"/>
          <w:iCs w:val="0"/>
          <w:caps w:val="0"/>
          <w:color w:val="auto"/>
          <w:spacing w:val="0"/>
          <w:sz w:val="32"/>
          <w:szCs w:val="32"/>
        </w:rPr>
        <w:t>20</w:t>
      </w:r>
      <w:r>
        <w:rPr>
          <w:rFonts w:hint="eastAsia" w:ascii="仿宋" w:hAnsi="仿宋" w:eastAsia="仿宋" w:cs="仿宋"/>
          <w:b w:val="0"/>
          <w:bCs w:val="0"/>
          <w:i w:val="0"/>
          <w:iCs w:val="0"/>
          <w:caps w:val="0"/>
          <w:color w:val="auto"/>
          <w:spacing w:val="0"/>
          <w:sz w:val="32"/>
          <w:szCs w:val="32"/>
          <w:lang w:val="en-US" w:eastAsia="zh-CN"/>
        </w:rPr>
        <w:t>24</w:t>
      </w:r>
      <w:r>
        <w:rPr>
          <w:rFonts w:hint="eastAsia" w:ascii="仿宋" w:hAnsi="仿宋" w:eastAsia="仿宋" w:cs="仿宋"/>
          <w:b w:val="0"/>
          <w:bCs w:val="0"/>
          <w:i w:val="0"/>
          <w:iCs w:val="0"/>
          <w:caps w:val="0"/>
          <w:color w:val="auto"/>
          <w:spacing w:val="0"/>
          <w:sz w:val="32"/>
          <w:szCs w:val="32"/>
        </w:rPr>
        <w:t>年，</w:t>
      </w:r>
      <w:r>
        <w:rPr>
          <w:rFonts w:hint="eastAsia" w:ascii="仿宋" w:hAnsi="仿宋" w:eastAsia="仿宋" w:cs="仿宋"/>
          <w:b w:val="0"/>
          <w:bCs w:val="0"/>
          <w:i w:val="0"/>
          <w:iCs w:val="0"/>
          <w:caps w:val="0"/>
          <w:color w:val="auto"/>
          <w:spacing w:val="0"/>
          <w:sz w:val="32"/>
          <w:szCs w:val="32"/>
          <w:lang w:val="en-US" w:eastAsia="zh-CN"/>
        </w:rPr>
        <w:t>兴国县</w:t>
      </w:r>
      <w:r>
        <w:rPr>
          <w:rFonts w:hint="eastAsia" w:ascii="仿宋" w:hAnsi="仿宋" w:eastAsia="仿宋" w:cs="仿宋"/>
          <w:b w:val="0"/>
          <w:bCs w:val="0"/>
          <w:i w:val="0"/>
          <w:iCs w:val="0"/>
          <w:caps w:val="0"/>
          <w:color w:val="auto"/>
          <w:spacing w:val="0"/>
          <w:sz w:val="32"/>
          <w:szCs w:val="32"/>
        </w:rPr>
        <w:t>财政</w:t>
      </w:r>
      <w:r>
        <w:rPr>
          <w:rFonts w:hint="eastAsia" w:ascii="仿宋" w:hAnsi="仿宋" w:eastAsia="仿宋" w:cs="仿宋"/>
          <w:b w:val="0"/>
          <w:bCs w:val="0"/>
          <w:i w:val="0"/>
          <w:iCs w:val="0"/>
          <w:caps w:val="0"/>
          <w:color w:val="auto"/>
          <w:spacing w:val="0"/>
          <w:sz w:val="32"/>
          <w:szCs w:val="32"/>
          <w:lang w:val="en-US" w:eastAsia="zh-CN"/>
        </w:rPr>
        <w:t>局财政基建股（评审中心）</w:t>
      </w:r>
      <w:r>
        <w:rPr>
          <w:rFonts w:hint="eastAsia" w:ascii="仿宋" w:hAnsi="仿宋" w:eastAsia="仿宋" w:cs="仿宋"/>
          <w:b w:val="0"/>
          <w:bCs w:val="0"/>
          <w:i w:val="0"/>
          <w:iCs w:val="0"/>
          <w:caps w:val="0"/>
          <w:color w:val="auto"/>
          <w:spacing w:val="0"/>
          <w:sz w:val="32"/>
          <w:szCs w:val="32"/>
        </w:rPr>
        <w:t>在局领导班子的带领下，以积极进取的工作态度、求真务实的工作作风，围绕服务财政管理、加强财政监督的工作目标，勤勤恳恳、踏实工作，取得了不错的工作成绩。</w:t>
      </w:r>
      <w:r>
        <w:rPr>
          <w:rFonts w:hint="eastAsia" w:ascii="仿宋" w:hAnsi="仿宋" w:eastAsia="仿宋" w:cs="仿宋"/>
          <w:b w:val="0"/>
          <w:bCs w:val="0"/>
          <w:i w:val="0"/>
          <w:iCs w:val="0"/>
          <w:caps w:val="0"/>
          <w:color w:val="auto"/>
          <w:spacing w:val="0"/>
          <w:sz w:val="32"/>
          <w:szCs w:val="32"/>
          <w:highlight w:val="none"/>
        </w:rPr>
        <w:t>2024年，完成投资项目282个，其中:预算评审131个，送审预算总价32.70亿元，审核后财审控制价28.62亿元，节约合理投资4.08亿元，平均节约率12.47%；完成工程款项拨付审核63个，核拨送审总价5.80亿元；完成结算项目88个，送审结算总价5.83亿元，审核后财审结算总价5.17亿元，核减金额0.66亿元，平均核减率11.32%。</w:t>
      </w:r>
    </w:p>
    <w:p w14:paraId="6A1105F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Style w:val="8"/>
          <w:rFonts w:hint="eastAsia" w:ascii="仿宋" w:hAnsi="仿宋" w:eastAsia="仿宋" w:cs="仿宋"/>
          <w:i w:val="0"/>
          <w:iCs w:val="0"/>
          <w:caps w:val="0"/>
          <w:color w:val="auto"/>
          <w:spacing w:val="0"/>
          <w:sz w:val="32"/>
          <w:szCs w:val="32"/>
        </w:rPr>
        <w:t>（二）项目管理情况</w:t>
      </w:r>
    </w:p>
    <w:p w14:paraId="6413E2E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b/>
          <w:bCs/>
          <w:color w:val="auto"/>
          <w:sz w:val="21"/>
          <w:szCs w:val="21"/>
        </w:rPr>
      </w:pPr>
      <w:r>
        <w:rPr>
          <w:rFonts w:hint="eastAsia" w:ascii="仿宋" w:hAnsi="仿宋" w:eastAsia="仿宋" w:cs="仿宋"/>
          <w:b/>
          <w:bCs/>
          <w:i w:val="0"/>
          <w:iCs w:val="0"/>
          <w:caps w:val="0"/>
          <w:color w:val="auto"/>
          <w:spacing w:val="0"/>
          <w:sz w:val="32"/>
          <w:szCs w:val="32"/>
        </w:rPr>
        <w:t>1、防范评审风险</w:t>
      </w:r>
    </w:p>
    <w:p w14:paraId="5936B35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rPr>
        <w:t>严格按照</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lang w:val="en-US" w:eastAsia="zh-CN"/>
        </w:rPr>
        <w:t>中共兴国县委 兴国县人民政府关于全面实施预算绩效管理的实施意见》（兴发【2020】13号）、</w:t>
      </w:r>
      <w:r>
        <w:rPr>
          <w:rFonts w:hint="eastAsia" w:ascii="仿宋" w:hAnsi="仿宋" w:eastAsia="仿宋" w:cs="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兴国县财政局关于进一步规范政府投资工程结算评审管理的通知</w:t>
      </w:r>
      <w:r>
        <w:rPr>
          <w:rFonts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兴财字</w:t>
      </w:r>
      <w:r>
        <w:rPr>
          <w:rFonts w:hint="default" w:ascii="华文仿宋" w:hAnsi="华文仿宋" w:eastAsia="华文仿宋" w:cs="华文仿宋"/>
          <w:b w:val="0"/>
          <w:bCs w:val="0"/>
          <w:i w:val="0"/>
          <w:iCs w:val="0"/>
          <w:caps w:val="0"/>
          <w:color w:val="auto"/>
          <w:spacing w:val="0"/>
          <w:sz w:val="32"/>
          <w:szCs w:val="32"/>
        </w:rPr>
        <w:t>[20</w:t>
      </w:r>
      <w:r>
        <w:rPr>
          <w:rFonts w:hint="eastAsia" w:ascii="华文仿宋" w:hAnsi="华文仿宋" w:eastAsia="华文仿宋" w:cs="华文仿宋"/>
          <w:b w:val="0"/>
          <w:bCs w:val="0"/>
          <w:i w:val="0"/>
          <w:iCs w:val="0"/>
          <w:caps w:val="0"/>
          <w:color w:val="auto"/>
          <w:spacing w:val="0"/>
          <w:sz w:val="32"/>
          <w:szCs w:val="32"/>
          <w:lang w:val="en-US" w:eastAsia="zh-CN"/>
        </w:rPr>
        <w:t>21</w:t>
      </w:r>
      <w:r>
        <w:rPr>
          <w:rFonts w:hint="default"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8</w:t>
      </w:r>
      <w:r>
        <w:rPr>
          <w:rFonts w:hint="default" w:ascii="华文仿宋" w:hAnsi="华文仿宋" w:eastAsia="华文仿宋" w:cs="华文仿宋"/>
          <w:b w:val="0"/>
          <w:bCs w:val="0"/>
          <w:i w:val="0"/>
          <w:iCs w:val="0"/>
          <w:caps w:val="0"/>
          <w:color w:val="auto"/>
          <w:spacing w:val="0"/>
          <w:sz w:val="32"/>
          <w:szCs w:val="32"/>
        </w:rPr>
        <w:t>号）、《</w:t>
      </w:r>
      <w:r>
        <w:rPr>
          <w:rFonts w:hint="eastAsia" w:ascii="华文仿宋" w:hAnsi="华文仿宋" w:eastAsia="华文仿宋" w:cs="华文仿宋"/>
          <w:b w:val="0"/>
          <w:bCs w:val="0"/>
          <w:i w:val="0"/>
          <w:iCs w:val="0"/>
          <w:caps w:val="0"/>
          <w:color w:val="auto"/>
          <w:spacing w:val="0"/>
          <w:sz w:val="32"/>
          <w:szCs w:val="32"/>
          <w:lang w:val="en-US" w:eastAsia="zh-CN"/>
        </w:rPr>
        <w:t>兴国县财政局关于进一步规范政府性投资工程项目预算评审管理的函</w:t>
      </w:r>
      <w:r>
        <w:rPr>
          <w:rFonts w:hint="default"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兴财字</w:t>
      </w:r>
      <w:r>
        <w:rPr>
          <w:rFonts w:hint="default" w:ascii="华文仿宋" w:hAnsi="华文仿宋" w:eastAsia="华文仿宋" w:cs="华文仿宋"/>
          <w:b w:val="0"/>
          <w:bCs w:val="0"/>
          <w:i w:val="0"/>
          <w:iCs w:val="0"/>
          <w:caps w:val="0"/>
          <w:color w:val="auto"/>
          <w:spacing w:val="0"/>
          <w:sz w:val="32"/>
          <w:szCs w:val="32"/>
        </w:rPr>
        <w:t>﹝20</w:t>
      </w:r>
      <w:r>
        <w:rPr>
          <w:rFonts w:hint="eastAsia" w:ascii="华文仿宋" w:hAnsi="华文仿宋" w:eastAsia="华文仿宋" w:cs="华文仿宋"/>
          <w:b w:val="0"/>
          <w:bCs w:val="0"/>
          <w:i w:val="0"/>
          <w:iCs w:val="0"/>
          <w:caps w:val="0"/>
          <w:color w:val="auto"/>
          <w:spacing w:val="0"/>
          <w:sz w:val="32"/>
          <w:szCs w:val="32"/>
          <w:lang w:val="en-US" w:eastAsia="zh-CN"/>
        </w:rPr>
        <w:t>21</w:t>
      </w:r>
      <w:r>
        <w:rPr>
          <w:rFonts w:hint="default"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37</w:t>
      </w:r>
      <w:r>
        <w:rPr>
          <w:rFonts w:hint="default" w:ascii="华文仿宋" w:hAnsi="华文仿宋" w:eastAsia="华文仿宋" w:cs="华文仿宋"/>
          <w:b w:val="0"/>
          <w:bCs w:val="0"/>
          <w:i w:val="0"/>
          <w:iCs w:val="0"/>
          <w:caps w:val="0"/>
          <w:color w:val="auto"/>
          <w:spacing w:val="0"/>
          <w:sz w:val="32"/>
          <w:szCs w:val="32"/>
        </w:rPr>
        <w:t>号）、《</w:t>
      </w:r>
      <w:r>
        <w:rPr>
          <w:rFonts w:hint="eastAsia" w:ascii="华文仿宋" w:hAnsi="华文仿宋" w:eastAsia="华文仿宋" w:cs="华文仿宋"/>
          <w:b w:val="0"/>
          <w:bCs w:val="0"/>
          <w:i w:val="0"/>
          <w:iCs w:val="0"/>
          <w:caps w:val="0"/>
          <w:color w:val="auto"/>
          <w:spacing w:val="0"/>
          <w:sz w:val="32"/>
          <w:szCs w:val="32"/>
          <w:lang w:val="en-US" w:eastAsia="zh-CN"/>
        </w:rPr>
        <w:t>关于印发关于进一步规范我县政府性投资项目工程增量管理的通知的通知</w:t>
      </w:r>
      <w:r>
        <w:rPr>
          <w:rFonts w:hint="default"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兴府办字【2022】13</w:t>
      </w:r>
      <w:r>
        <w:rPr>
          <w:rFonts w:hint="default"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关于进一步加强统筹整合财政涉农资金项目管理的通知</w:t>
      </w:r>
      <w:r>
        <w:rPr>
          <w:rFonts w:hint="default"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兴府办字【2022】33号</w:t>
      </w:r>
      <w:r>
        <w:rPr>
          <w:rFonts w:hint="default"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eastAsia="zh-CN"/>
        </w:rPr>
        <w:t>、《</w:t>
      </w:r>
      <w:r>
        <w:rPr>
          <w:rFonts w:hint="eastAsia" w:ascii="华文仿宋" w:hAnsi="华文仿宋" w:eastAsia="华文仿宋" w:cs="华文仿宋"/>
          <w:b w:val="0"/>
          <w:bCs w:val="0"/>
          <w:i w:val="0"/>
          <w:iCs w:val="0"/>
          <w:caps w:val="0"/>
          <w:color w:val="auto"/>
          <w:spacing w:val="0"/>
          <w:sz w:val="32"/>
          <w:szCs w:val="32"/>
          <w:lang w:val="en-US" w:eastAsia="zh-CN"/>
        </w:rPr>
        <w:t>关于印发兴国县政府性投资项目预结算评审管理办法（试行）的通知》</w:t>
      </w:r>
      <w:r>
        <w:rPr>
          <w:rFonts w:hint="eastAsia" w:ascii="仿宋" w:hAnsi="仿宋" w:eastAsia="仿宋" w:cs="仿宋"/>
          <w:b w:val="0"/>
          <w:bCs w:val="0"/>
          <w:i w:val="0"/>
          <w:iCs w:val="0"/>
          <w:caps w:val="0"/>
          <w:color w:val="auto"/>
          <w:spacing w:val="0"/>
          <w:sz w:val="32"/>
          <w:szCs w:val="32"/>
        </w:rPr>
        <w:t>开展评审工作，投资评审工作职能清晰、范围明确、规范有序。从20</w:t>
      </w:r>
      <w:r>
        <w:rPr>
          <w:rFonts w:hint="eastAsia" w:ascii="仿宋" w:hAnsi="仿宋" w:eastAsia="仿宋" w:cs="仿宋"/>
          <w:b w:val="0"/>
          <w:bCs w:val="0"/>
          <w:i w:val="0"/>
          <w:iCs w:val="0"/>
          <w:caps w:val="0"/>
          <w:color w:val="auto"/>
          <w:spacing w:val="0"/>
          <w:sz w:val="32"/>
          <w:szCs w:val="32"/>
          <w:lang w:val="en-US" w:eastAsia="zh-CN"/>
        </w:rPr>
        <w:t>20</w:t>
      </w:r>
      <w:r>
        <w:rPr>
          <w:rFonts w:hint="eastAsia" w:ascii="仿宋" w:hAnsi="仿宋" w:eastAsia="仿宋" w:cs="仿宋"/>
          <w:b w:val="0"/>
          <w:bCs w:val="0"/>
          <w:i w:val="0"/>
          <w:iCs w:val="0"/>
          <w:caps w:val="0"/>
          <w:color w:val="auto"/>
          <w:spacing w:val="0"/>
          <w:sz w:val="32"/>
          <w:szCs w:val="32"/>
        </w:rPr>
        <w:t>年始实施了《</w:t>
      </w:r>
      <w:r>
        <w:rPr>
          <w:rFonts w:hint="eastAsia" w:ascii="仿宋" w:hAnsi="仿宋" w:eastAsia="仿宋" w:cs="仿宋"/>
          <w:b w:val="0"/>
          <w:bCs w:val="0"/>
          <w:i w:val="0"/>
          <w:iCs w:val="0"/>
          <w:caps w:val="0"/>
          <w:color w:val="auto"/>
          <w:spacing w:val="0"/>
          <w:sz w:val="32"/>
          <w:szCs w:val="32"/>
          <w:lang w:val="en-US" w:eastAsia="zh-CN"/>
        </w:rPr>
        <w:t>兴国县</w:t>
      </w:r>
      <w:r>
        <w:rPr>
          <w:rFonts w:hint="eastAsia" w:ascii="仿宋" w:hAnsi="仿宋" w:eastAsia="仿宋" w:cs="仿宋"/>
          <w:b w:val="0"/>
          <w:bCs w:val="0"/>
          <w:i w:val="0"/>
          <w:iCs w:val="0"/>
          <w:caps w:val="0"/>
          <w:color w:val="auto"/>
          <w:spacing w:val="0"/>
          <w:sz w:val="32"/>
          <w:szCs w:val="32"/>
        </w:rPr>
        <w:t>财政</w:t>
      </w:r>
      <w:r>
        <w:rPr>
          <w:rFonts w:hint="eastAsia" w:ascii="仿宋" w:hAnsi="仿宋" w:eastAsia="仿宋" w:cs="仿宋"/>
          <w:b w:val="0"/>
          <w:bCs w:val="0"/>
          <w:i w:val="0"/>
          <w:iCs w:val="0"/>
          <w:caps w:val="0"/>
          <w:color w:val="auto"/>
          <w:spacing w:val="0"/>
          <w:sz w:val="32"/>
          <w:szCs w:val="32"/>
          <w:lang w:val="en-US" w:eastAsia="zh-CN"/>
        </w:rPr>
        <w:t>局</w:t>
      </w:r>
      <w:r>
        <w:rPr>
          <w:rFonts w:hint="eastAsia" w:ascii="仿宋" w:hAnsi="仿宋" w:eastAsia="仿宋" w:cs="仿宋"/>
          <w:b w:val="0"/>
          <w:bCs w:val="0"/>
          <w:i w:val="0"/>
          <w:iCs w:val="0"/>
          <w:caps w:val="0"/>
          <w:color w:val="auto"/>
          <w:spacing w:val="0"/>
          <w:sz w:val="32"/>
          <w:szCs w:val="32"/>
        </w:rPr>
        <w:t>投资评审风险防控办法》针对财政投资评审风险加强内部控制，从源头上做好风险防控。</w:t>
      </w:r>
    </w:p>
    <w:p w14:paraId="4917329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b/>
          <w:bCs/>
          <w:color w:val="auto"/>
          <w:sz w:val="21"/>
          <w:szCs w:val="21"/>
        </w:rPr>
      </w:pPr>
      <w:r>
        <w:rPr>
          <w:rFonts w:hint="eastAsia" w:ascii="仿宋" w:hAnsi="仿宋" w:eastAsia="仿宋" w:cs="仿宋"/>
          <w:b/>
          <w:bCs/>
          <w:i w:val="0"/>
          <w:iCs w:val="0"/>
          <w:caps w:val="0"/>
          <w:color w:val="auto"/>
          <w:spacing w:val="0"/>
          <w:sz w:val="32"/>
          <w:szCs w:val="32"/>
        </w:rPr>
        <w:t>2.</w:t>
      </w:r>
      <w:r>
        <w:rPr>
          <w:rFonts w:hint="eastAsia" w:ascii="仿宋" w:hAnsi="仿宋" w:eastAsia="仿宋" w:cs="仿宋"/>
          <w:b/>
          <w:bCs/>
          <w:i w:val="0"/>
          <w:iCs w:val="0"/>
          <w:caps w:val="0"/>
          <w:color w:val="auto"/>
          <w:spacing w:val="0"/>
          <w:sz w:val="28"/>
          <w:szCs w:val="28"/>
        </w:rPr>
        <w:t> </w:t>
      </w:r>
      <w:r>
        <w:rPr>
          <w:rFonts w:hint="eastAsia" w:ascii="仿宋" w:hAnsi="仿宋" w:eastAsia="仿宋" w:cs="仿宋"/>
          <w:b/>
          <w:bCs/>
          <w:i w:val="0"/>
          <w:iCs w:val="0"/>
          <w:caps w:val="0"/>
          <w:color w:val="auto"/>
          <w:spacing w:val="0"/>
          <w:sz w:val="32"/>
          <w:szCs w:val="32"/>
        </w:rPr>
        <w:t>提高评审质量</w:t>
      </w:r>
    </w:p>
    <w:p w14:paraId="4D12585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rPr>
        <w:t>质量是评审中心的“生命线”。为了确保评审质量，我们按照全面质量控制的原则制定了</w:t>
      </w:r>
      <w:r>
        <w:rPr>
          <w:rFonts w:hint="eastAsia" w:ascii="华文仿宋" w:hAnsi="华文仿宋" w:eastAsia="华文仿宋" w:cs="华文仿宋"/>
          <w:b w:val="0"/>
          <w:bCs w:val="0"/>
          <w:i w:val="0"/>
          <w:iCs w:val="0"/>
          <w:caps w:val="0"/>
          <w:color w:val="auto"/>
          <w:spacing w:val="0"/>
          <w:sz w:val="32"/>
          <w:szCs w:val="32"/>
          <w:lang w:val="en-US" w:eastAsia="zh-CN"/>
        </w:rPr>
        <w:t>《关于印发兴国县政府性投资项目预结算评审中介机构管理办法》（兴财字【2022】29号）、《关于印发兴国县政府性投资项目预结算评审中介机构管理办法补充规定的通知》（兴财字【2023】4号）</w:t>
      </w:r>
      <w:r>
        <w:rPr>
          <w:rFonts w:hint="eastAsia" w:ascii="仿宋" w:hAnsi="仿宋" w:eastAsia="仿宋" w:cs="仿宋"/>
          <w:b w:val="0"/>
          <w:bCs w:val="0"/>
          <w:i w:val="0"/>
          <w:iCs w:val="0"/>
          <w:caps w:val="0"/>
          <w:color w:val="auto"/>
          <w:spacing w:val="0"/>
          <w:sz w:val="32"/>
          <w:szCs w:val="32"/>
        </w:rPr>
        <w:t>并下发到了</w:t>
      </w:r>
      <w:r>
        <w:rPr>
          <w:rFonts w:hint="eastAsia" w:ascii="仿宋" w:hAnsi="仿宋" w:eastAsia="仿宋" w:cs="仿宋"/>
          <w:b w:val="0"/>
          <w:bCs w:val="0"/>
          <w:i w:val="0"/>
          <w:iCs w:val="0"/>
          <w:caps w:val="0"/>
          <w:color w:val="auto"/>
          <w:spacing w:val="0"/>
          <w:sz w:val="32"/>
          <w:szCs w:val="32"/>
          <w:lang w:val="en-US" w:eastAsia="zh-CN"/>
        </w:rPr>
        <w:t>40余</w:t>
      </w:r>
      <w:r>
        <w:rPr>
          <w:rFonts w:hint="eastAsia" w:ascii="仿宋" w:hAnsi="仿宋" w:eastAsia="仿宋" w:cs="仿宋"/>
          <w:b w:val="0"/>
          <w:bCs w:val="0"/>
          <w:i w:val="0"/>
          <w:iCs w:val="0"/>
          <w:caps w:val="0"/>
          <w:color w:val="auto"/>
          <w:spacing w:val="0"/>
          <w:sz w:val="32"/>
          <w:szCs w:val="32"/>
        </w:rPr>
        <w:t>家参与协作评审的社会中介机构。</w:t>
      </w:r>
      <w:r>
        <w:rPr>
          <w:rFonts w:hint="eastAsia" w:ascii="仿宋" w:hAnsi="仿宋" w:eastAsia="仿宋" w:cs="仿宋"/>
          <w:b w:val="0"/>
          <w:bCs w:val="0"/>
          <w:i w:val="0"/>
          <w:iCs w:val="0"/>
          <w:caps w:val="0"/>
          <w:color w:val="auto"/>
          <w:spacing w:val="0"/>
          <w:sz w:val="32"/>
          <w:szCs w:val="32"/>
          <w:lang w:val="en-US" w:eastAsia="zh-CN"/>
        </w:rPr>
        <w:t>有</w:t>
      </w:r>
      <w:r>
        <w:rPr>
          <w:rFonts w:hint="eastAsia" w:ascii="仿宋" w:hAnsi="仿宋" w:eastAsia="仿宋" w:cs="仿宋"/>
          <w:b w:val="0"/>
          <w:bCs w:val="0"/>
          <w:i w:val="0"/>
          <w:iCs w:val="0"/>
          <w:caps w:val="0"/>
          <w:color w:val="auto"/>
          <w:spacing w:val="0"/>
          <w:sz w:val="32"/>
          <w:szCs w:val="32"/>
        </w:rPr>
        <w:t>专职复核人员在中介机构</w:t>
      </w:r>
      <w:r>
        <w:rPr>
          <w:rFonts w:hint="eastAsia" w:ascii="仿宋" w:hAnsi="仿宋" w:eastAsia="仿宋" w:cs="仿宋"/>
          <w:b w:val="0"/>
          <w:bCs w:val="0"/>
          <w:i w:val="0"/>
          <w:iCs w:val="0"/>
          <w:caps w:val="0"/>
          <w:color w:val="auto"/>
          <w:spacing w:val="0"/>
          <w:sz w:val="32"/>
          <w:szCs w:val="32"/>
          <w:lang w:val="en-US" w:eastAsia="zh-CN"/>
        </w:rPr>
        <w:t>二</w:t>
      </w:r>
      <w:r>
        <w:rPr>
          <w:rFonts w:hint="eastAsia" w:ascii="仿宋" w:hAnsi="仿宋" w:eastAsia="仿宋" w:cs="仿宋"/>
          <w:b w:val="0"/>
          <w:bCs w:val="0"/>
          <w:i w:val="0"/>
          <w:iCs w:val="0"/>
          <w:caps w:val="0"/>
          <w:color w:val="auto"/>
          <w:spacing w:val="0"/>
          <w:sz w:val="32"/>
          <w:szCs w:val="32"/>
        </w:rPr>
        <w:t>级复审的基础上对中介机构的评审结果进行复核，</w:t>
      </w:r>
      <w:r>
        <w:rPr>
          <w:rFonts w:hint="eastAsia" w:ascii="仿宋" w:hAnsi="仿宋" w:eastAsia="仿宋" w:cs="仿宋"/>
          <w:b w:val="0"/>
          <w:bCs w:val="0"/>
          <w:i w:val="0"/>
          <w:iCs w:val="0"/>
          <w:caps w:val="0"/>
          <w:color w:val="auto"/>
          <w:spacing w:val="0"/>
          <w:sz w:val="32"/>
          <w:szCs w:val="32"/>
          <w:lang w:val="en-US" w:eastAsia="zh-CN"/>
        </w:rPr>
        <w:t>基建股负责人</w:t>
      </w:r>
      <w:r>
        <w:rPr>
          <w:rFonts w:hint="eastAsia" w:ascii="仿宋" w:hAnsi="仿宋" w:eastAsia="仿宋" w:cs="仿宋"/>
          <w:b w:val="0"/>
          <w:bCs w:val="0"/>
          <w:i w:val="0"/>
          <w:iCs w:val="0"/>
          <w:caps w:val="0"/>
          <w:color w:val="auto"/>
          <w:spacing w:val="0"/>
          <w:sz w:val="32"/>
          <w:szCs w:val="32"/>
        </w:rPr>
        <w:t>定审后再通知项目单位交换意见</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rPr>
        <w:t>对于特别重要或者风险特别大的项目，由</w:t>
      </w:r>
      <w:r>
        <w:rPr>
          <w:rFonts w:hint="eastAsia" w:ascii="仿宋" w:hAnsi="仿宋" w:eastAsia="仿宋" w:cs="仿宋"/>
          <w:b w:val="0"/>
          <w:bCs w:val="0"/>
          <w:i w:val="0"/>
          <w:iCs w:val="0"/>
          <w:caps w:val="0"/>
          <w:color w:val="auto"/>
          <w:spacing w:val="0"/>
          <w:sz w:val="32"/>
          <w:szCs w:val="32"/>
          <w:lang w:val="en-US" w:eastAsia="zh-CN"/>
        </w:rPr>
        <w:t>基建股（</w:t>
      </w:r>
      <w:r>
        <w:rPr>
          <w:rFonts w:hint="eastAsia" w:ascii="仿宋" w:hAnsi="仿宋" w:eastAsia="仿宋" w:cs="仿宋"/>
          <w:b w:val="0"/>
          <w:bCs w:val="0"/>
          <w:i w:val="0"/>
          <w:iCs w:val="0"/>
          <w:caps w:val="0"/>
          <w:color w:val="auto"/>
          <w:spacing w:val="0"/>
          <w:sz w:val="32"/>
          <w:szCs w:val="32"/>
        </w:rPr>
        <w:t>评审中心</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lang w:val="en-US" w:eastAsia="zh-CN"/>
        </w:rPr>
        <w:t>集体商议</w:t>
      </w:r>
      <w:r>
        <w:rPr>
          <w:rFonts w:hint="eastAsia" w:ascii="仿宋" w:hAnsi="仿宋" w:eastAsia="仿宋" w:cs="仿宋"/>
          <w:b w:val="0"/>
          <w:bCs w:val="0"/>
          <w:i w:val="0"/>
          <w:iCs w:val="0"/>
          <w:caps w:val="0"/>
          <w:color w:val="auto"/>
          <w:spacing w:val="0"/>
          <w:sz w:val="32"/>
          <w:szCs w:val="32"/>
        </w:rPr>
        <w:t>报局领导</w:t>
      </w:r>
      <w:r>
        <w:rPr>
          <w:rFonts w:hint="eastAsia" w:ascii="仿宋" w:hAnsi="仿宋" w:eastAsia="仿宋" w:cs="仿宋"/>
          <w:b w:val="0"/>
          <w:bCs w:val="0"/>
          <w:i w:val="0"/>
          <w:iCs w:val="0"/>
          <w:caps w:val="0"/>
          <w:color w:val="auto"/>
          <w:spacing w:val="0"/>
          <w:sz w:val="32"/>
          <w:szCs w:val="32"/>
          <w:lang w:val="en-US" w:eastAsia="zh-CN"/>
        </w:rPr>
        <w:t>后</w:t>
      </w:r>
      <w:r>
        <w:rPr>
          <w:rFonts w:hint="eastAsia" w:ascii="仿宋" w:hAnsi="仿宋" w:eastAsia="仿宋" w:cs="仿宋"/>
          <w:b w:val="0"/>
          <w:bCs w:val="0"/>
          <w:i w:val="0"/>
          <w:iCs w:val="0"/>
          <w:caps w:val="0"/>
          <w:color w:val="auto"/>
          <w:spacing w:val="0"/>
          <w:sz w:val="32"/>
          <w:szCs w:val="32"/>
        </w:rPr>
        <w:t>决定。多级审查加强了评审质量的管控，保证了评审结论的准确性，多年来没有一起评审质量问题引起的工作纠纷。严格按</w:t>
      </w:r>
      <w:r>
        <w:rPr>
          <w:rFonts w:hint="eastAsia" w:ascii="仿宋" w:hAnsi="仿宋" w:eastAsia="仿宋" w:cs="仿宋"/>
          <w:b w:val="0"/>
          <w:bCs w:val="0"/>
          <w:i w:val="0"/>
          <w:iCs w:val="0"/>
          <w:caps w:val="0"/>
          <w:color w:val="auto"/>
          <w:spacing w:val="0"/>
          <w:sz w:val="32"/>
          <w:szCs w:val="32"/>
          <w:lang w:val="en-US" w:eastAsia="zh-CN"/>
        </w:rPr>
        <w:t>兴国县</w:t>
      </w:r>
      <w:r>
        <w:rPr>
          <w:rFonts w:hint="eastAsia" w:ascii="仿宋" w:hAnsi="仿宋" w:eastAsia="仿宋" w:cs="仿宋"/>
          <w:b w:val="0"/>
          <w:bCs w:val="0"/>
          <w:i w:val="0"/>
          <w:iCs w:val="0"/>
          <w:caps w:val="0"/>
          <w:color w:val="auto"/>
          <w:spacing w:val="0"/>
          <w:sz w:val="32"/>
          <w:szCs w:val="32"/>
        </w:rPr>
        <w:t>财政投资项目评审操作规程规定时限限时完成，及时对接，没有出现一起因评审时效问题影响评审工作声誉的事件。</w:t>
      </w:r>
      <w:r>
        <w:rPr>
          <w:rFonts w:hint="default" w:ascii="华文仿宋" w:hAnsi="华文仿宋" w:eastAsia="华文仿宋" w:cs="华文仿宋"/>
          <w:b w:val="0"/>
          <w:bCs w:val="0"/>
          <w:i w:val="0"/>
          <w:iCs w:val="0"/>
          <w:caps w:val="0"/>
          <w:color w:val="auto"/>
          <w:spacing w:val="0"/>
          <w:sz w:val="32"/>
          <w:szCs w:val="32"/>
        </w:rPr>
        <w:t>高度重视信息化管理，日常评审工作中也非常重视相关信息的收集，与各行各业专家的信息交流，电子档案项目</w:t>
      </w:r>
      <w:r>
        <w:rPr>
          <w:rFonts w:hint="eastAsia" w:ascii="华文仿宋" w:hAnsi="华文仿宋" w:eastAsia="华文仿宋" w:cs="华文仿宋"/>
          <w:b w:val="0"/>
          <w:bCs w:val="0"/>
          <w:i w:val="0"/>
          <w:iCs w:val="0"/>
          <w:caps w:val="0"/>
          <w:color w:val="auto"/>
          <w:spacing w:val="0"/>
          <w:sz w:val="32"/>
          <w:szCs w:val="32"/>
          <w:lang w:val="en-US" w:eastAsia="zh-CN"/>
        </w:rPr>
        <w:t>随同纸质档案</w:t>
      </w:r>
      <w:r>
        <w:rPr>
          <w:rFonts w:hint="default" w:ascii="华文仿宋" w:hAnsi="华文仿宋" w:eastAsia="华文仿宋" w:cs="华文仿宋"/>
          <w:b w:val="0"/>
          <w:bCs w:val="0"/>
          <w:i w:val="0"/>
          <w:iCs w:val="0"/>
          <w:caps w:val="0"/>
          <w:color w:val="auto"/>
          <w:spacing w:val="0"/>
          <w:sz w:val="32"/>
          <w:szCs w:val="32"/>
        </w:rPr>
        <w:t>相应归档，作为同类项目的参考和比较。</w:t>
      </w:r>
    </w:p>
    <w:p w14:paraId="1146458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b/>
          <w:bCs/>
          <w:color w:val="auto"/>
          <w:sz w:val="21"/>
          <w:szCs w:val="21"/>
        </w:rPr>
      </w:pPr>
      <w:r>
        <w:rPr>
          <w:rFonts w:hint="eastAsia" w:ascii="仿宋" w:hAnsi="仿宋" w:eastAsia="仿宋" w:cs="仿宋"/>
          <w:b/>
          <w:bCs/>
          <w:i w:val="0"/>
          <w:iCs w:val="0"/>
          <w:caps w:val="0"/>
          <w:color w:val="auto"/>
          <w:spacing w:val="0"/>
          <w:sz w:val="32"/>
          <w:szCs w:val="32"/>
        </w:rPr>
        <w:t>3、加强评审考核</w:t>
      </w:r>
    </w:p>
    <w:p w14:paraId="30768AD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rPr>
        <w:t>我们对照</w:t>
      </w:r>
      <w:r>
        <w:rPr>
          <w:rFonts w:hint="eastAsia" w:ascii="华文仿宋" w:hAnsi="华文仿宋" w:eastAsia="华文仿宋" w:cs="华文仿宋"/>
          <w:b w:val="0"/>
          <w:bCs w:val="0"/>
          <w:i w:val="0"/>
          <w:iCs w:val="0"/>
          <w:caps w:val="0"/>
          <w:color w:val="auto"/>
          <w:spacing w:val="0"/>
          <w:sz w:val="32"/>
          <w:szCs w:val="32"/>
          <w:lang w:val="en-US" w:eastAsia="zh-CN"/>
        </w:rPr>
        <w:t>《关于印发兴国县政府性投资项目预结算评审中介机构管理办法》（兴财字【2022】29号）</w:t>
      </w:r>
      <w:r>
        <w:rPr>
          <w:rFonts w:hint="eastAsia" w:ascii="仿宋" w:hAnsi="仿宋" w:eastAsia="仿宋" w:cs="仿宋"/>
          <w:b w:val="0"/>
          <w:bCs w:val="0"/>
          <w:i w:val="0"/>
          <w:iCs w:val="0"/>
          <w:caps w:val="0"/>
          <w:color w:val="auto"/>
          <w:spacing w:val="0"/>
          <w:sz w:val="32"/>
          <w:szCs w:val="32"/>
        </w:rPr>
        <w:t>的规定，</w:t>
      </w:r>
      <w:r>
        <w:rPr>
          <w:rFonts w:hint="eastAsia" w:ascii="仿宋" w:hAnsi="仿宋" w:eastAsia="仿宋" w:cs="仿宋"/>
          <w:b w:val="0"/>
          <w:bCs w:val="0"/>
          <w:i w:val="0"/>
          <w:iCs w:val="0"/>
          <w:caps w:val="0"/>
          <w:color w:val="auto"/>
          <w:spacing w:val="0"/>
          <w:sz w:val="32"/>
          <w:szCs w:val="32"/>
          <w:highlight w:val="none"/>
        </w:rPr>
        <w:t>对</w:t>
      </w:r>
      <w:r>
        <w:rPr>
          <w:rFonts w:hint="eastAsia" w:ascii="仿宋" w:hAnsi="仿宋" w:eastAsia="仿宋" w:cs="仿宋"/>
          <w:b w:val="0"/>
          <w:bCs w:val="0"/>
          <w:i w:val="0"/>
          <w:iCs w:val="0"/>
          <w:caps w:val="0"/>
          <w:color w:val="auto"/>
          <w:spacing w:val="0"/>
          <w:sz w:val="32"/>
          <w:szCs w:val="32"/>
          <w:highlight w:val="none"/>
          <w:lang w:val="en-US" w:eastAsia="zh-CN"/>
        </w:rPr>
        <w:t>14</w:t>
      </w:r>
      <w:r>
        <w:rPr>
          <w:rFonts w:hint="eastAsia" w:ascii="仿宋" w:hAnsi="仿宋" w:eastAsia="仿宋" w:cs="仿宋"/>
          <w:b w:val="0"/>
          <w:bCs w:val="0"/>
          <w:i w:val="0"/>
          <w:iCs w:val="0"/>
          <w:caps w:val="0"/>
          <w:color w:val="auto"/>
          <w:spacing w:val="0"/>
          <w:sz w:val="32"/>
          <w:szCs w:val="32"/>
          <w:highlight w:val="none"/>
        </w:rPr>
        <w:t>个金额在50</w:t>
      </w:r>
      <w:r>
        <w:rPr>
          <w:rFonts w:hint="eastAsia" w:ascii="仿宋" w:hAnsi="仿宋" w:eastAsia="仿宋" w:cs="仿宋"/>
          <w:b w:val="0"/>
          <w:bCs w:val="0"/>
          <w:i w:val="0"/>
          <w:iCs w:val="0"/>
          <w:caps w:val="0"/>
          <w:color w:val="auto"/>
          <w:spacing w:val="0"/>
          <w:sz w:val="32"/>
          <w:szCs w:val="32"/>
          <w:highlight w:val="none"/>
          <w:lang w:val="en-US" w:eastAsia="zh-CN"/>
        </w:rPr>
        <w:t>0</w:t>
      </w:r>
      <w:r>
        <w:rPr>
          <w:rFonts w:hint="eastAsia" w:ascii="仿宋" w:hAnsi="仿宋" w:eastAsia="仿宋" w:cs="仿宋"/>
          <w:b w:val="0"/>
          <w:bCs w:val="0"/>
          <w:i w:val="0"/>
          <w:iCs w:val="0"/>
          <w:caps w:val="0"/>
          <w:color w:val="auto"/>
          <w:spacing w:val="0"/>
          <w:sz w:val="32"/>
          <w:szCs w:val="32"/>
          <w:highlight w:val="none"/>
        </w:rPr>
        <w:t>万元以上的预算项目和</w:t>
      </w:r>
      <w:r>
        <w:rPr>
          <w:rFonts w:hint="eastAsia" w:ascii="仿宋" w:hAnsi="仿宋" w:eastAsia="仿宋" w:cs="仿宋"/>
          <w:b w:val="0"/>
          <w:bCs w:val="0"/>
          <w:i w:val="0"/>
          <w:iCs w:val="0"/>
          <w:caps w:val="0"/>
          <w:color w:val="auto"/>
          <w:spacing w:val="0"/>
          <w:sz w:val="32"/>
          <w:szCs w:val="32"/>
          <w:highlight w:val="none"/>
          <w:lang w:val="en-US" w:eastAsia="zh-CN"/>
        </w:rPr>
        <w:t>50</w:t>
      </w:r>
      <w:r>
        <w:rPr>
          <w:rFonts w:hint="eastAsia" w:ascii="仿宋" w:hAnsi="仿宋" w:eastAsia="仿宋" w:cs="仿宋"/>
          <w:b w:val="0"/>
          <w:bCs w:val="0"/>
          <w:i w:val="0"/>
          <w:iCs w:val="0"/>
          <w:caps w:val="0"/>
          <w:color w:val="auto"/>
          <w:spacing w:val="0"/>
          <w:sz w:val="32"/>
          <w:szCs w:val="32"/>
          <w:highlight w:val="none"/>
        </w:rPr>
        <w:t>个金额在100万元以上的结算项目分评审效率、评审质量、评审纪律等几</w:t>
      </w:r>
      <w:r>
        <w:rPr>
          <w:rFonts w:hint="eastAsia" w:ascii="仿宋" w:hAnsi="仿宋" w:eastAsia="仿宋" w:cs="仿宋"/>
          <w:b w:val="0"/>
          <w:bCs w:val="0"/>
          <w:i w:val="0"/>
          <w:iCs w:val="0"/>
          <w:caps w:val="0"/>
          <w:color w:val="auto"/>
          <w:spacing w:val="0"/>
          <w:sz w:val="32"/>
          <w:szCs w:val="32"/>
        </w:rPr>
        <w:t>个方面进行了项目考核。</w:t>
      </w:r>
      <w:r>
        <w:rPr>
          <w:rFonts w:hint="eastAsia" w:ascii="仿宋" w:hAnsi="仿宋" w:eastAsia="仿宋"/>
          <w:sz w:val="32"/>
          <w:szCs w:val="32"/>
        </w:rPr>
        <w:t>我局参照市财政局对外审入库机构的考核管理办法，对我县入库的</w:t>
      </w:r>
      <w:r>
        <w:rPr>
          <w:rFonts w:hint="eastAsia" w:ascii="仿宋" w:hAnsi="仿宋" w:eastAsia="仿宋" w:cs="仿宋"/>
          <w:b w:val="0"/>
          <w:bCs w:val="0"/>
          <w:i w:val="0"/>
          <w:iCs w:val="0"/>
          <w:caps w:val="0"/>
          <w:color w:val="auto"/>
          <w:spacing w:val="0"/>
          <w:sz w:val="32"/>
          <w:szCs w:val="32"/>
          <w:lang w:val="en-US" w:eastAsia="zh-CN"/>
        </w:rPr>
        <w:t>25</w:t>
      </w:r>
      <w:r>
        <w:rPr>
          <w:rFonts w:hint="eastAsia" w:ascii="仿宋" w:hAnsi="仿宋" w:eastAsia="仿宋" w:cs="仿宋"/>
          <w:b w:val="0"/>
          <w:bCs w:val="0"/>
          <w:i w:val="0"/>
          <w:iCs w:val="0"/>
          <w:caps w:val="0"/>
          <w:color w:val="auto"/>
          <w:spacing w:val="0"/>
          <w:sz w:val="32"/>
          <w:szCs w:val="32"/>
        </w:rPr>
        <w:t>个协作评审中介机构在项目考核的基础上分基础管理、综合实力、优化与创新能力等几个方面进行综合考核。</w:t>
      </w:r>
      <w:r>
        <w:rPr>
          <w:rFonts w:hint="eastAsia" w:ascii="仿宋" w:hAnsi="仿宋" w:eastAsia="仿宋" w:cs="仿宋"/>
          <w:b w:val="0"/>
          <w:bCs w:val="0"/>
          <w:i w:val="0"/>
          <w:iCs w:val="0"/>
          <w:caps w:val="0"/>
          <w:color w:val="auto"/>
          <w:spacing w:val="0"/>
          <w:sz w:val="32"/>
          <w:szCs w:val="32"/>
          <w:lang w:val="en-US" w:eastAsia="zh-CN"/>
        </w:rPr>
        <w:t>10</w:t>
      </w:r>
      <w:r>
        <w:rPr>
          <w:rFonts w:hint="eastAsia" w:ascii="仿宋" w:hAnsi="仿宋" w:eastAsia="仿宋" w:cs="仿宋"/>
          <w:b w:val="0"/>
          <w:bCs w:val="0"/>
          <w:i w:val="0"/>
          <w:iCs w:val="0"/>
          <w:caps w:val="0"/>
          <w:color w:val="auto"/>
          <w:spacing w:val="0"/>
          <w:sz w:val="32"/>
          <w:szCs w:val="32"/>
        </w:rPr>
        <w:t>家考核结果为优秀，</w:t>
      </w:r>
      <w:r>
        <w:rPr>
          <w:rFonts w:hint="eastAsia" w:ascii="仿宋" w:hAnsi="仿宋" w:eastAsia="仿宋" w:cs="仿宋"/>
          <w:b w:val="0"/>
          <w:bCs w:val="0"/>
          <w:i w:val="0"/>
          <w:iCs w:val="0"/>
          <w:caps w:val="0"/>
          <w:color w:val="auto"/>
          <w:spacing w:val="0"/>
          <w:sz w:val="32"/>
          <w:szCs w:val="32"/>
          <w:lang w:val="en-US" w:eastAsia="zh-CN"/>
        </w:rPr>
        <w:t>12</w:t>
      </w:r>
      <w:r>
        <w:rPr>
          <w:rFonts w:hint="eastAsia" w:ascii="仿宋" w:hAnsi="仿宋" w:eastAsia="仿宋" w:cs="仿宋"/>
          <w:b w:val="0"/>
          <w:bCs w:val="0"/>
          <w:i w:val="0"/>
          <w:iCs w:val="0"/>
          <w:caps w:val="0"/>
          <w:color w:val="auto"/>
          <w:spacing w:val="0"/>
          <w:sz w:val="32"/>
          <w:szCs w:val="32"/>
        </w:rPr>
        <w:t>家良好，</w:t>
      </w:r>
      <w:r>
        <w:rPr>
          <w:rFonts w:hint="eastAsia" w:ascii="仿宋" w:hAnsi="仿宋" w:eastAsia="仿宋" w:cs="仿宋"/>
          <w:b w:val="0"/>
          <w:bCs w:val="0"/>
          <w:i w:val="0"/>
          <w:iCs w:val="0"/>
          <w:caps w:val="0"/>
          <w:color w:val="auto"/>
          <w:spacing w:val="0"/>
          <w:sz w:val="32"/>
          <w:szCs w:val="32"/>
          <w:lang w:val="en-US" w:eastAsia="zh-CN"/>
        </w:rPr>
        <w:t>1</w:t>
      </w:r>
      <w:r>
        <w:rPr>
          <w:rFonts w:hint="eastAsia" w:ascii="仿宋" w:hAnsi="仿宋" w:eastAsia="仿宋" w:cs="仿宋"/>
          <w:b w:val="0"/>
          <w:bCs w:val="0"/>
          <w:i w:val="0"/>
          <w:iCs w:val="0"/>
          <w:caps w:val="0"/>
          <w:color w:val="auto"/>
          <w:spacing w:val="0"/>
          <w:sz w:val="32"/>
          <w:szCs w:val="32"/>
        </w:rPr>
        <w:t>家合格，有效的促进了协作评审中介机构创先评优的积极性，从而进一步提高了评审工作质量。</w:t>
      </w:r>
    </w:p>
    <w:p w14:paraId="0FD2D4E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b/>
          <w:bCs/>
          <w:color w:val="auto"/>
          <w:sz w:val="21"/>
          <w:szCs w:val="21"/>
        </w:rPr>
      </w:pPr>
      <w:r>
        <w:rPr>
          <w:rFonts w:hint="eastAsia" w:ascii="仿宋" w:hAnsi="仿宋" w:eastAsia="仿宋" w:cs="仿宋"/>
          <w:b/>
          <w:bCs/>
          <w:i w:val="0"/>
          <w:iCs w:val="0"/>
          <w:caps w:val="0"/>
          <w:color w:val="auto"/>
          <w:spacing w:val="0"/>
          <w:sz w:val="32"/>
          <w:szCs w:val="32"/>
        </w:rPr>
        <w:t>4、加强评审建设</w:t>
      </w:r>
    </w:p>
    <w:p w14:paraId="47FC36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lang w:val="en-US" w:eastAsia="zh-CN"/>
        </w:rPr>
        <w:t>将</w:t>
      </w:r>
      <w:r>
        <w:rPr>
          <w:rFonts w:hint="eastAsia" w:ascii="仿宋" w:hAnsi="仿宋" w:eastAsia="仿宋" w:cs="仿宋"/>
          <w:b w:val="0"/>
          <w:bCs w:val="0"/>
          <w:i w:val="0"/>
          <w:iCs w:val="0"/>
          <w:caps w:val="0"/>
          <w:color w:val="auto"/>
          <w:spacing w:val="0"/>
          <w:sz w:val="32"/>
          <w:szCs w:val="32"/>
        </w:rPr>
        <w:t>《</w:t>
      </w:r>
      <w:r>
        <w:rPr>
          <w:rFonts w:hint="eastAsia" w:ascii="仿宋" w:hAnsi="仿宋" w:eastAsia="仿宋" w:cs="仿宋"/>
          <w:b w:val="0"/>
          <w:bCs w:val="0"/>
          <w:i w:val="0"/>
          <w:iCs w:val="0"/>
          <w:caps w:val="0"/>
          <w:color w:val="auto"/>
          <w:spacing w:val="0"/>
          <w:sz w:val="32"/>
          <w:szCs w:val="32"/>
          <w:lang w:val="en-US" w:eastAsia="zh-CN"/>
        </w:rPr>
        <w:t>兴国县财政局“十五项”工作承诺</w:t>
      </w:r>
      <w:r>
        <w:rPr>
          <w:rFonts w:hint="eastAsia" w:ascii="仿宋" w:hAnsi="仿宋" w:eastAsia="仿宋" w:cs="仿宋"/>
          <w:b w:val="0"/>
          <w:bCs w:val="0"/>
          <w:i w:val="0"/>
          <w:iCs w:val="0"/>
          <w:caps w:val="0"/>
          <w:color w:val="auto"/>
          <w:spacing w:val="0"/>
          <w:sz w:val="32"/>
          <w:szCs w:val="32"/>
        </w:rPr>
        <w:t>》下发到</w:t>
      </w:r>
      <w:r>
        <w:rPr>
          <w:rFonts w:hint="eastAsia" w:ascii="仿宋" w:hAnsi="仿宋" w:eastAsia="仿宋" w:cs="仿宋"/>
          <w:b w:val="0"/>
          <w:bCs w:val="0"/>
          <w:i w:val="0"/>
          <w:iCs w:val="0"/>
          <w:caps w:val="0"/>
          <w:color w:val="auto"/>
          <w:spacing w:val="0"/>
          <w:sz w:val="32"/>
          <w:szCs w:val="32"/>
          <w:lang w:val="en-US" w:eastAsia="zh-CN"/>
        </w:rPr>
        <w:t>所有</w:t>
      </w:r>
      <w:r>
        <w:rPr>
          <w:rFonts w:hint="eastAsia" w:ascii="仿宋" w:hAnsi="仿宋" w:eastAsia="仿宋" w:cs="仿宋"/>
          <w:b w:val="0"/>
          <w:bCs w:val="0"/>
          <w:i w:val="0"/>
          <w:iCs w:val="0"/>
          <w:caps w:val="0"/>
          <w:color w:val="auto"/>
          <w:spacing w:val="0"/>
          <w:sz w:val="32"/>
          <w:szCs w:val="32"/>
        </w:rPr>
        <w:t>协作评审中介机构，</w:t>
      </w:r>
      <w:r>
        <w:rPr>
          <w:rFonts w:hint="eastAsia" w:ascii="仿宋" w:hAnsi="仿宋" w:eastAsia="仿宋" w:cs="仿宋"/>
          <w:b w:val="0"/>
          <w:bCs w:val="0"/>
          <w:i w:val="0"/>
          <w:iCs w:val="0"/>
          <w:caps w:val="0"/>
          <w:color w:val="auto"/>
          <w:spacing w:val="0"/>
          <w:sz w:val="32"/>
          <w:szCs w:val="32"/>
          <w:lang w:val="en-US" w:eastAsia="zh-CN"/>
        </w:rPr>
        <w:t>基建股（</w:t>
      </w:r>
      <w:r>
        <w:rPr>
          <w:rFonts w:hint="eastAsia" w:ascii="仿宋" w:hAnsi="仿宋" w:eastAsia="仿宋" w:cs="仿宋"/>
          <w:b w:val="0"/>
          <w:bCs w:val="0"/>
          <w:i w:val="0"/>
          <w:iCs w:val="0"/>
          <w:caps w:val="0"/>
          <w:color w:val="auto"/>
          <w:spacing w:val="0"/>
          <w:sz w:val="32"/>
          <w:szCs w:val="32"/>
        </w:rPr>
        <w:t>评审中心</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rPr>
        <w:t>全体人员带头严格遵守。通过设定岗位分离控制制度，综合岗位、复核岗位、审核岗位和监督岗位各司其职、各负其责、相互制衡。坚持用合理的职能定位降风险；用科学的管理制度控风险；用现代信息化手段防风险；用和谐的团队文化抵御风险。我们还和</w:t>
      </w:r>
      <w:r>
        <w:rPr>
          <w:rFonts w:hint="eastAsia" w:ascii="仿宋" w:hAnsi="仿宋" w:eastAsia="仿宋" w:cs="仿宋"/>
          <w:b w:val="0"/>
          <w:bCs w:val="0"/>
          <w:i w:val="0"/>
          <w:iCs w:val="0"/>
          <w:caps w:val="0"/>
          <w:color w:val="auto"/>
          <w:spacing w:val="0"/>
          <w:sz w:val="32"/>
          <w:szCs w:val="32"/>
          <w:lang w:val="en-US" w:eastAsia="zh-CN"/>
        </w:rPr>
        <w:t>兄弟</w:t>
      </w:r>
      <w:r>
        <w:rPr>
          <w:rFonts w:hint="eastAsia" w:ascii="仿宋" w:hAnsi="仿宋" w:eastAsia="仿宋" w:cs="仿宋"/>
          <w:b w:val="0"/>
          <w:bCs w:val="0"/>
          <w:i w:val="0"/>
          <w:iCs w:val="0"/>
          <w:caps w:val="0"/>
          <w:color w:val="auto"/>
          <w:spacing w:val="0"/>
          <w:sz w:val="32"/>
          <w:szCs w:val="32"/>
        </w:rPr>
        <w:t>区县财评和协作评审机构一起加强调研、交流和学习，积极推进财政评审文化</w:t>
      </w:r>
      <w:r>
        <w:rPr>
          <w:rFonts w:hint="eastAsia" w:ascii="仿宋" w:hAnsi="仿宋" w:eastAsia="仿宋" w:cs="仿宋"/>
          <w:b w:val="0"/>
          <w:bCs w:val="0"/>
          <w:i w:val="0"/>
          <w:iCs w:val="0"/>
          <w:caps w:val="0"/>
          <w:color w:val="auto"/>
          <w:spacing w:val="0"/>
          <w:sz w:val="32"/>
          <w:szCs w:val="32"/>
          <w:lang w:val="en-US" w:eastAsia="zh-CN"/>
        </w:rPr>
        <w:t>和廉政</w:t>
      </w:r>
      <w:r>
        <w:rPr>
          <w:rFonts w:hint="eastAsia" w:ascii="仿宋" w:hAnsi="仿宋" w:eastAsia="仿宋" w:cs="仿宋"/>
          <w:b w:val="0"/>
          <w:bCs w:val="0"/>
          <w:i w:val="0"/>
          <w:iCs w:val="0"/>
          <w:caps w:val="0"/>
          <w:color w:val="auto"/>
          <w:spacing w:val="0"/>
          <w:sz w:val="32"/>
          <w:szCs w:val="32"/>
        </w:rPr>
        <w:t>建设。</w:t>
      </w:r>
    </w:p>
    <w:p w14:paraId="776C4D5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Style w:val="8"/>
          <w:rFonts w:hint="eastAsia" w:ascii="仿宋" w:hAnsi="仿宋" w:eastAsia="仿宋" w:cs="仿宋"/>
          <w:i w:val="0"/>
          <w:iCs w:val="0"/>
          <w:caps w:val="0"/>
          <w:color w:val="auto"/>
          <w:spacing w:val="0"/>
          <w:sz w:val="32"/>
          <w:szCs w:val="32"/>
        </w:rPr>
        <w:t>四、项目绩效情况</w:t>
      </w:r>
    </w:p>
    <w:p w14:paraId="214F66A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rPr>
        <w:t>20</w:t>
      </w:r>
      <w:r>
        <w:rPr>
          <w:rFonts w:hint="eastAsia" w:ascii="仿宋" w:hAnsi="仿宋" w:eastAsia="仿宋" w:cs="仿宋"/>
          <w:b w:val="0"/>
          <w:bCs w:val="0"/>
          <w:i w:val="0"/>
          <w:iCs w:val="0"/>
          <w:caps w:val="0"/>
          <w:color w:val="auto"/>
          <w:spacing w:val="0"/>
          <w:sz w:val="32"/>
          <w:szCs w:val="32"/>
          <w:lang w:val="en-US" w:eastAsia="zh-CN"/>
        </w:rPr>
        <w:t>24</w:t>
      </w:r>
      <w:r>
        <w:rPr>
          <w:rFonts w:hint="eastAsia" w:ascii="仿宋" w:hAnsi="仿宋" w:eastAsia="仿宋" w:cs="仿宋"/>
          <w:b w:val="0"/>
          <w:bCs w:val="0"/>
          <w:i w:val="0"/>
          <w:iCs w:val="0"/>
          <w:caps w:val="0"/>
          <w:color w:val="auto"/>
          <w:spacing w:val="0"/>
          <w:sz w:val="32"/>
          <w:szCs w:val="32"/>
        </w:rPr>
        <w:t>年，在</w:t>
      </w:r>
      <w:r>
        <w:rPr>
          <w:rFonts w:hint="eastAsia" w:ascii="仿宋" w:hAnsi="仿宋" w:eastAsia="仿宋" w:cs="仿宋"/>
          <w:b w:val="0"/>
          <w:bCs w:val="0"/>
          <w:i w:val="0"/>
          <w:iCs w:val="0"/>
          <w:caps w:val="0"/>
          <w:color w:val="auto"/>
          <w:spacing w:val="0"/>
          <w:sz w:val="32"/>
          <w:szCs w:val="32"/>
          <w:lang w:val="en-US" w:eastAsia="zh-CN"/>
        </w:rPr>
        <w:t>局班子的正确领导下</w:t>
      </w:r>
      <w:r>
        <w:rPr>
          <w:rFonts w:hint="eastAsia" w:ascii="仿宋" w:hAnsi="仿宋" w:eastAsia="仿宋" w:cs="仿宋"/>
          <w:b w:val="0"/>
          <w:bCs w:val="0"/>
          <w:i w:val="0"/>
          <w:iCs w:val="0"/>
          <w:caps w:val="0"/>
          <w:color w:val="auto"/>
          <w:spacing w:val="0"/>
          <w:sz w:val="32"/>
          <w:szCs w:val="32"/>
        </w:rPr>
        <w:t>，</w:t>
      </w:r>
      <w:r>
        <w:rPr>
          <w:rFonts w:hint="eastAsia" w:ascii="仿宋" w:hAnsi="仿宋" w:eastAsia="仿宋" w:cs="仿宋"/>
          <w:b w:val="0"/>
          <w:bCs w:val="0"/>
          <w:i w:val="0"/>
          <w:iCs w:val="0"/>
          <w:caps w:val="0"/>
          <w:color w:val="auto"/>
          <w:spacing w:val="0"/>
          <w:sz w:val="32"/>
          <w:szCs w:val="32"/>
          <w:lang w:val="en-US" w:eastAsia="zh-CN"/>
        </w:rPr>
        <w:t>基建股（</w:t>
      </w:r>
      <w:r>
        <w:rPr>
          <w:rFonts w:hint="eastAsia" w:ascii="仿宋" w:hAnsi="仿宋" w:eastAsia="仿宋" w:cs="仿宋"/>
          <w:b w:val="0"/>
          <w:bCs w:val="0"/>
          <w:i w:val="0"/>
          <w:iCs w:val="0"/>
          <w:caps w:val="0"/>
          <w:color w:val="auto"/>
          <w:spacing w:val="0"/>
          <w:sz w:val="32"/>
          <w:szCs w:val="32"/>
        </w:rPr>
        <w:t>评审中心</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rPr>
        <w:t>通过加强评审质量的管控，保证评审结论的准确性，通过完善岗位责任机制、中心内控机制等制度规范评审程序，用制度约束评审行为，用制度保障评审质量。拓宽评审领域，强化“不唯减、不唯增、只唯实”的评审理念，对</w:t>
      </w:r>
      <w:r>
        <w:rPr>
          <w:rFonts w:hint="eastAsia" w:ascii="仿宋" w:hAnsi="仿宋" w:eastAsia="仿宋" w:cs="仿宋"/>
          <w:b w:val="0"/>
          <w:bCs w:val="0"/>
          <w:i w:val="0"/>
          <w:iCs w:val="0"/>
          <w:caps w:val="0"/>
          <w:color w:val="auto"/>
          <w:spacing w:val="0"/>
          <w:sz w:val="32"/>
          <w:szCs w:val="32"/>
          <w:lang w:val="en-US" w:eastAsia="zh-CN"/>
        </w:rPr>
        <w:t>县</w:t>
      </w:r>
      <w:r>
        <w:rPr>
          <w:rFonts w:hint="eastAsia" w:ascii="仿宋" w:hAnsi="仿宋" w:eastAsia="仿宋" w:cs="仿宋"/>
          <w:b w:val="0"/>
          <w:bCs w:val="0"/>
          <w:i w:val="0"/>
          <w:iCs w:val="0"/>
          <w:caps w:val="0"/>
          <w:color w:val="auto"/>
          <w:spacing w:val="0"/>
          <w:sz w:val="32"/>
          <w:szCs w:val="32"/>
        </w:rPr>
        <w:t>级重点项目建设评审实行先审、快审和重点审，为经济建设提供优质服务。</w:t>
      </w:r>
    </w:p>
    <w:p w14:paraId="7DEC950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color w:val="000000"/>
        </w:rPr>
      </w:pPr>
      <w:r>
        <w:rPr>
          <w:rFonts w:hint="eastAsia" w:ascii="仿宋" w:hAnsi="仿宋" w:eastAsia="仿宋" w:cs="仿宋"/>
          <w:b w:val="0"/>
          <w:bCs w:val="0"/>
          <w:i w:val="0"/>
          <w:iCs w:val="0"/>
          <w:caps w:val="0"/>
          <w:color w:val="auto"/>
          <w:spacing w:val="0"/>
          <w:sz w:val="32"/>
          <w:szCs w:val="32"/>
          <w:lang w:val="en-US" w:eastAsia="zh-CN"/>
        </w:rPr>
        <w:t>基建股（</w:t>
      </w:r>
      <w:r>
        <w:rPr>
          <w:rFonts w:hint="eastAsia" w:ascii="仿宋" w:hAnsi="仿宋" w:eastAsia="仿宋" w:cs="仿宋"/>
          <w:b w:val="0"/>
          <w:bCs w:val="0"/>
          <w:i w:val="0"/>
          <w:iCs w:val="0"/>
          <w:caps w:val="0"/>
          <w:color w:val="auto"/>
          <w:spacing w:val="0"/>
          <w:sz w:val="32"/>
          <w:szCs w:val="32"/>
        </w:rPr>
        <w:t>评审中心</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lang w:val="en-US" w:eastAsia="zh-CN"/>
        </w:rPr>
        <w:t>将</w:t>
      </w:r>
      <w:r>
        <w:rPr>
          <w:rFonts w:hint="eastAsia" w:ascii="仿宋" w:hAnsi="仿宋" w:eastAsia="仿宋" w:cs="仿宋"/>
          <w:b w:val="0"/>
          <w:bCs w:val="0"/>
          <w:i w:val="0"/>
          <w:iCs w:val="0"/>
          <w:caps w:val="0"/>
          <w:color w:val="auto"/>
          <w:spacing w:val="0"/>
          <w:sz w:val="32"/>
          <w:szCs w:val="32"/>
        </w:rPr>
        <w:t>牢固树立服务意识，对政府投融资项目从立项至交付使用，凡是</w:t>
      </w:r>
      <w:r>
        <w:rPr>
          <w:rFonts w:hint="eastAsia" w:ascii="仿宋" w:hAnsi="仿宋" w:eastAsia="仿宋" w:cs="仿宋"/>
          <w:b w:val="0"/>
          <w:bCs w:val="0"/>
          <w:i w:val="0"/>
          <w:iCs w:val="0"/>
          <w:caps w:val="0"/>
          <w:color w:val="auto"/>
          <w:spacing w:val="0"/>
          <w:sz w:val="32"/>
          <w:szCs w:val="32"/>
          <w:lang w:eastAsia="zh-CN"/>
        </w:rPr>
        <w:t>涉及</w:t>
      </w:r>
      <w:r>
        <w:rPr>
          <w:rFonts w:hint="eastAsia" w:ascii="仿宋" w:hAnsi="仿宋" w:eastAsia="仿宋" w:cs="仿宋"/>
          <w:b w:val="0"/>
          <w:bCs w:val="0"/>
          <w:i w:val="0"/>
          <w:iCs w:val="0"/>
          <w:caps w:val="0"/>
          <w:color w:val="auto"/>
          <w:spacing w:val="0"/>
          <w:sz w:val="32"/>
          <w:szCs w:val="32"/>
        </w:rPr>
        <w:t>财政资金使用的环节，评审工作做到事前、事中、事后全过程评审服务，从源头上把好政府投资审核关，挖掘节约政府投资、提高财政资金使用效益的潜力。评审结论作为政府采购、资金安排和拨付的重要依据，有效控制财政资金运行，提高财政投资绩效</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rPr>
        <w:t>得到了社会各界的广泛好评和充分肯定。</w:t>
      </w:r>
    </w:p>
    <w:sectPr>
      <w:headerReference r:id="rId3" w:type="default"/>
      <w:footerReference r:id="rId4" w:type="default"/>
      <w:pgSz w:w="11906" w:h="16838"/>
      <w:pgMar w:top="2098" w:right="1587" w:bottom="2098" w:left="1587" w:header="851" w:footer="1417" w:gutter="0"/>
      <w:pgNumType w:fmt="decimal" w:start="1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altName w:val="仿宋_GB2312"/>
    <w:panose1 w:val="02000000000000000000"/>
    <w:charset w:val="86"/>
    <w:family w:val="auto"/>
    <w:pitch w:val="default"/>
    <w:sig w:usb0="00000000" w:usb1="00000000" w:usb2="00000012" w:usb3="00000000" w:csb0="00040001" w:csb1="00000000"/>
  </w:font>
  <w:font w:name="方正舒体">
    <w:altName w:val="宋体"/>
    <w:panose1 w:val="02010601030101010101"/>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 w:name="KSOF0B7949D1">
    <w:panose1 w:val="0201060004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F297C">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EB1D">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45ADC6"/>
    <w:multiLevelType w:val="singleLevel"/>
    <w:tmpl w:val="2A45ADC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wN2U4ZGU1OThlYzlmMTdhMjM2ODNmNWE1ZGQ5NDYifQ=="/>
  </w:docVars>
  <w:rsids>
    <w:rsidRoot w:val="00000000"/>
    <w:rsid w:val="00AD343A"/>
    <w:rsid w:val="0346044A"/>
    <w:rsid w:val="057C47CA"/>
    <w:rsid w:val="05B87F2A"/>
    <w:rsid w:val="06C25C45"/>
    <w:rsid w:val="07471E7B"/>
    <w:rsid w:val="0AA417AC"/>
    <w:rsid w:val="0D103073"/>
    <w:rsid w:val="0DE52FC4"/>
    <w:rsid w:val="0E482502"/>
    <w:rsid w:val="0E8C3183"/>
    <w:rsid w:val="0F9E03F9"/>
    <w:rsid w:val="11260B12"/>
    <w:rsid w:val="11E405BA"/>
    <w:rsid w:val="13C43984"/>
    <w:rsid w:val="15834732"/>
    <w:rsid w:val="15932097"/>
    <w:rsid w:val="16B85F5B"/>
    <w:rsid w:val="172400D9"/>
    <w:rsid w:val="17946B5E"/>
    <w:rsid w:val="183528BC"/>
    <w:rsid w:val="1B3760C0"/>
    <w:rsid w:val="1D8C41A0"/>
    <w:rsid w:val="1F737304"/>
    <w:rsid w:val="201650E5"/>
    <w:rsid w:val="206035F0"/>
    <w:rsid w:val="20DA25A5"/>
    <w:rsid w:val="20F909B3"/>
    <w:rsid w:val="23116C30"/>
    <w:rsid w:val="23AC30D5"/>
    <w:rsid w:val="24C65B58"/>
    <w:rsid w:val="2556378A"/>
    <w:rsid w:val="261F4C7E"/>
    <w:rsid w:val="26F75143"/>
    <w:rsid w:val="27851178"/>
    <w:rsid w:val="279C366C"/>
    <w:rsid w:val="2A1D56AE"/>
    <w:rsid w:val="2AD6316F"/>
    <w:rsid w:val="2B661AFA"/>
    <w:rsid w:val="2C7870AD"/>
    <w:rsid w:val="30C12D31"/>
    <w:rsid w:val="343402B4"/>
    <w:rsid w:val="34EE3A90"/>
    <w:rsid w:val="3CEE8B3A"/>
    <w:rsid w:val="3D3EDCE5"/>
    <w:rsid w:val="3EAB0813"/>
    <w:rsid w:val="3EBA6A8B"/>
    <w:rsid w:val="3EF78CA7"/>
    <w:rsid w:val="3F250046"/>
    <w:rsid w:val="3F39EC01"/>
    <w:rsid w:val="3FA56F05"/>
    <w:rsid w:val="3FB2BB83"/>
    <w:rsid w:val="3FEE9DFF"/>
    <w:rsid w:val="40935546"/>
    <w:rsid w:val="41AE376E"/>
    <w:rsid w:val="45AD41B8"/>
    <w:rsid w:val="49DF510E"/>
    <w:rsid w:val="49FA0216"/>
    <w:rsid w:val="4C865B4A"/>
    <w:rsid w:val="4CF416E0"/>
    <w:rsid w:val="50455402"/>
    <w:rsid w:val="526B5E05"/>
    <w:rsid w:val="53505064"/>
    <w:rsid w:val="54241199"/>
    <w:rsid w:val="54563698"/>
    <w:rsid w:val="55174DCB"/>
    <w:rsid w:val="55AFAAE0"/>
    <w:rsid w:val="5689317E"/>
    <w:rsid w:val="57BA66DD"/>
    <w:rsid w:val="58063493"/>
    <w:rsid w:val="5A043031"/>
    <w:rsid w:val="5A0C7DA1"/>
    <w:rsid w:val="5B9E42BF"/>
    <w:rsid w:val="5BA6722C"/>
    <w:rsid w:val="5CDA0EEF"/>
    <w:rsid w:val="5E465AAF"/>
    <w:rsid w:val="61850F13"/>
    <w:rsid w:val="61980012"/>
    <w:rsid w:val="61BFFFB8"/>
    <w:rsid w:val="622946C1"/>
    <w:rsid w:val="6267634C"/>
    <w:rsid w:val="62753322"/>
    <w:rsid w:val="63F368F9"/>
    <w:rsid w:val="64533CAE"/>
    <w:rsid w:val="64595E8B"/>
    <w:rsid w:val="66F85F0A"/>
    <w:rsid w:val="670F75AD"/>
    <w:rsid w:val="67DB74B0"/>
    <w:rsid w:val="693953C1"/>
    <w:rsid w:val="694F2063"/>
    <w:rsid w:val="69A647FF"/>
    <w:rsid w:val="6BD03B94"/>
    <w:rsid w:val="6E994C0D"/>
    <w:rsid w:val="70C46680"/>
    <w:rsid w:val="713D776E"/>
    <w:rsid w:val="724C13D6"/>
    <w:rsid w:val="7293711B"/>
    <w:rsid w:val="72BBE921"/>
    <w:rsid w:val="7367095E"/>
    <w:rsid w:val="737305A9"/>
    <w:rsid w:val="73783E31"/>
    <w:rsid w:val="74EC5640"/>
    <w:rsid w:val="752FCB37"/>
    <w:rsid w:val="757391AA"/>
    <w:rsid w:val="75F3FF16"/>
    <w:rsid w:val="7796347A"/>
    <w:rsid w:val="77FFB8F1"/>
    <w:rsid w:val="78BD094F"/>
    <w:rsid w:val="790559F2"/>
    <w:rsid w:val="793C7C4F"/>
    <w:rsid w:val="798F153C"/>
    <w:rsid w:val="7B910F92"/>
    <w:rsid w:val="7BFB417D"/>
    <w:rsid w:val="7C520C06"/>
    <w:rsid w:val="7D7EF0B2"/>
    <w:rsid w:val="7DFDEAAB"/>
    <w:rsid w:val="7FDE1811"/>
    <w:rsid w:val="7FEFAF73"/>
    <w:rsid w:val="7FEFFF77"/>
    <w:rsid w:val="7FF163EE"/>
    <w:rsid w:val="7FF9286B"/>
    <w:rsid w:val="7FFEF561"/>
    <w:rsid w:val="97FFB93C"/>
    <w:rsid w:val="AE7B896D"/>
    <w:rsid w:val="B7BB2D32"/>
    <w:rsid w:val="BB674302"/>
    <w:rsid w:val="BEBE7905"/>
    <w:rsid w:val="BFFFF069"/>
    <w:rsid w:val="D76F96B4"/>
    <w:rsid w:val="D7AAEF7E"/>
    <w:rsid w:val="DE6E6130"/>
    <w:rsid w:val="DFEC2792"/>
    <w:rsid w:val="E3F8981D"/>
    <w:rsid w:val="EBFF2198"/>
    <w:rsid w:val="F7FF20FC"/>
    <w:rsid w:val="FE4FC6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2"/>
      <w:szCs w:val="32"/>
      <w:lang w:val="en-US" w:eastAsia="en-US" w:bidi="ar-SA"/>
    </w:rPr>
  </w:style>
  <w:style w:type="paragraph" w:styleId="3">
    <w:name w:val="footer"/>
    <w:basedOn w:val="1"/>
    <w:qFormat/>
    <w:uiPriority w:val="0"/>
    <w:pPr>
      <w:tabs>
        <w:tab w:val="center" w:pos="4153"/>
        <w:tab w:val="right" w:pos="8306"/>
      </w:tabs>
      <w:snapToGrid w:val="0"/>
      <w:jc w:val="left"/>
    </w:pPr>
    <w:rPr>
      <w:sz w:val="18"/>
      <w:szCs w:val="18"/>
      <w:lang w:val="en-US" w:eastAsia="zh-CN"/>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character" w:customStyle="1" w:styleId="9">
    <w:name w:val="font31"/>
    <w:basedOn w:val="7"/>
    <w:uiPriority w:val="0"/>
    <w:rPr>
      <w:rFonts w:hint="eastAsia" w:ascii="宋体" w:hAnsi="宋体" w:eastAsia="宋体" w:cs="宋体"/>
      <w:color w:val="000000"/>
      <w:sz w:val="13"/>
      <w:szCs w:val="13"/>
      <w:u w:val="none"/>
    </w:rPr>
  </w:style>
  <w:style w:type="paragraph" w:customStyle="1" w:styleId="10">
    <w:name w:val="p0"/>
    <w:basedOn w:val="1"/>
    <w:qFormat/>
    <w:uiPriority w:val="0"/>
    <w:pPr>
      <w:widowControl/>
    </w:pPr>
    <w:rPr>
      <w:kern w:val="0"/>
      <w:szCs w:val="21"/>
    </w:rPr>
  </w:style>
  <w:style w:type="paragraph" w:customStyle="1" w:styleId="11">
    <w:name w:val="页脚1"/>
    <w:basedOn w:val="1"/>
    <w:qFormat/>
    <w:uiPriority w:val="0"/>
    <w:pPr>
      <w:tabs>
        <w:tab w:val="center" w:pos="4153"/>
        <w:tab w:val="right" w:pos="8306"/>
      </w:tabs>
      <w:snapToGrid w:val="0"/>
      <w:jc w:val="left"/>
    </w:pPr>
    <w:rPr>
      <w:sz w:val="18"/>
      <w:szCs w:val="18"/>
    </w:rPr>
  </w:style>
  <w:style w:type="table" w:customStyle="1" w:styleId="12">
    <w:name w:val="普通表格1"/>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34</Pages>
  <Words>1631</Words>
  <Characters>1651</Characters>
  <Lines>0</Lines>
  <Paragraphs>0</Paragraphs>
  <TotalTime>0</TotalTime>
  <ScaleCrop>false</ScaleCrop>
  <LinksUpToDate>false</LinksUpToDate>
  <CharactersWithSpaces>1693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2014-11-03T20:08:00Z</dcterms:created>
  <dc:creator>Administrator</dc:creator>
  <cp:lastModifiedBy>仙女本仙</cp:lastModifiedBy>
  <cp:lastPrinted>2025-10-18T23:09:00Z</cp:lastPrinted>
  <dcterms:modified xsi:type="dcterms:W3CDTF">2025-12-03T03:23:03Z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30659290A9F949C28884F2E81292DDBA_13</vt:lpwstr>
  </property>
  <property fmtid="{D5CDD505-2E9C-101B-9397-08002B2CF9AE}" pid="4" name="KSOTemplateDocerSaveRecord">
    <vt:lpwstr>eyJoZGlkIjoiMzQ4Y2I0ZGQwMTg1MjJjMDFlNjZlMTRlNzE3NjRkY2QiLCJ1c2VySWQiOiI3MzQ0MTIxMzcifQ==</vt:lpwstr>
  </property>
</Properties>
</file>