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9E51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color w:val="000000" w:themeColor="text1"/>
          <w:sz w:val="44"/>
          <w:szCs w:val="44"/>
          <w:lang w:val="en-US" w:eastAsia="zh-CN"/>
          <w14:textFill>
            <w14:solidFill>
              <w14:schemeClr w14:val="tx1"/>
            </w14:solidFill>
          </w14:textFill>
        </w:rPr>
      </w:pPr>
      <w:r>
        <w:rPr>
          <w:rFonts w:hint="eastAsia" w:ascii="黑体" w:hAnsi="黑体" w:eastAsia="黑体" w:cs="黑体"/>
          <w:b w:val="0"/>
          <w:bCs/>
          <w:color w:val="000000" w:themeColor="text1"/>
          <w:sz w:val="44"/>
          <w:szCs w:val="44"/>
          <w:lang w:val="en-US" w:eastAsia="zh-CN"/>
          <w14:textFill>
            <w14:solidFill>
              <w14:schemeClr w14:val="tx1"/>
            </w14:solidFill>
          </w14:textFill>
        </w:rPr>
        <w:t>兴国县交通运输局</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color w:val="000000" w:themeColor="text1"/>
          <w:sz w:val="44"/>
          <w:szCs w:val="44"/>
          <w14:textFill>
            <w14:solidFill>
              <w14:schemeClr w14:val="tx1"/>
            </w14:solidFill>
          </w14:textFill>
        </w:rPr>
      </w:pPr>
      <w:r>
        <w:rPr>
          <w:rFonts w:hint="eastAsia" w:ascii="黑体" w:hAnsi="黑体" w:eastAsia="黑体" w:cs="黑体"/>
          <w:b w:val="0"/>
          <w:bCs/>
          <w:color w:val="000000" w:themeColor="text1"/>
          <w:sz w:val="44"/>
          <w:szCs w:val="44"/>
          <w:lang w:val="en-US" w:eastAsia="zh-CN"/>
          <w14:textFill>
            <w14:solidFill>
              <w14:schemeClr w14:val="tx1"/>
            </w14:solidFill>
          </w14:textFill>
        </w:rPr>
        <w:t>2025年</w:t>
      </w:r>
      <w:r>
        <w:rPr>
          <w:rFonts w:hint="eastAsia" w:ascii="黑体" w:hAnsi="黑体" w:eastAsia="黑体" w:cs="黑体"/>
          <w:b w:val="0"/>
          <w:bCs/>
          <w:color w:val="000000" w:themeColor="text1"/>
          <w:sz w:val="44"/>
          <w:szCs w:val="44"/>
          <w14:textFill>
            <w14:solidFill>
              <w14:schemeClr w14:val="tx1"/>
            </w14:solidFill>
          </w14:textFill>
        </w:rPr>
        <w:t>部门</w:t>
      </w:r>
      <w:r>
        <w:rPr>
          <w:rFonts w:hint="eastAsia" w:ascii="黑体" w:hAnsi="黑体" w:eastAsia="黑体" w:cs="黑体"/>
          <w:b w:val="0"/>
          <w:bCs/>
          <w:color w:val="000000" w:themeColor="text1"/>
          <w:sz w:val="44"/>
          <w:szCs w:val="44"/>
          <w:lang w:eastAsia="zh-CN"/>
          <w14:textFill>
            <w14:solidFill>
              <w14:schemeClr w14:val="tx1"/>
            </w14:solidFill>
          </w14:textFill>
        </w:rPr>
        <w:t>（单位）</w:t>
      </w:r>
      <w:r>
        <w:rPr>
          <w:rFonts w:hint="eastAsia" w:ascii="黑体" w:hAnsi="黑体" w:eastAsia="黑体" w:cs="黑体"/>
          <w:b w:val="0"/>
          <w:bCs/>
          <w:color w:val="000000" w:themeColor="text1"/>
          <w:sz w:val="44"/>
          <w:szCs w:val="44"/>
          <w14:textFill>
            <w14:solidFill>
              <w14:schemeClr w14:val="tx1"/>
            </w14:solidFill>
          </w14:textFill>
        </w:rPr>
        <w:t>预算编制说明</w:t>
      </w:r>
    </w:p>
    <w:p w14:paraId="50E2651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color w:val="000000" w:themeColor="text1"/>
          <w:sz w:val="44"/>
          <w:szCs w:val="44"/>
          <w14:textFill>
            <w14:solidFill>
              <w14:schemeClr w14:val="tx1"/>
            </w14:solidFill>
          </w14:textFill>
        </w:rPr>
      </w:pPr>
    </w:p>
    <w:p w14:paraId="2CCA9C7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color w:val="000000" w:themeColor="text1"/>
          <w:sz w:val="44"/>
          <w:szCs w:val="44"/>
          <w14:textFill>
            <w14:solidFill>
              <w14:schemeClr w14:val="tx1"/>
            </w14:solidFill>
          </w14:textFill>
        </w:rPr>
      </w:pPr>
      <w:r>
        <w:rPr>
          <w:rFonts w:hint="eastAsia" w:ascii="黑体" w:hAnsi="黑体" w:eastAsia="黑体" w:cs="黑体"/>
          <w:b w:val="0"/>
          <w:bCs/>
          <w:color w:val="000000" w:themeColor="text1"/>
          <w:sz w:val="44"/>
          <w:szCs w:val="44"/>
          <w14:textFill>
            <w14:solidFill>
              <w14:schemeClr w14:val="tx1"/>
            </w14:solidFill>
          </w14:textFill>
        </w:rPr>
        <w:t>目  录</w:t>
      </w:r>
    </w:p>
    <w:p w14:paraId="4824F30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新宋体" w:hAnsi="新宋体" w:eastAsia="新宋体" w:cs="新宋体"/>
          <w:b/>
          <w:bCs w:val="0"/>
          <w:sz w:val="32"/>
          <w:szCs w:val="32"/>
        </w:rPr>
      </w:pPr>
    </w:p>
    <w:p w14:paraId="7112D84A">
      <w:pPr>
        <w:keepNext w:val="0"/>
        <w:keepLines w:val="0"/>
        <w:pageBreakBefore w:val="0"/>
        <w:widowControl w:val="0"/>
        <w:kinsoku/>
        <w:wordWrap/>
        <w:overflowPunct/>
        <w:topLinePunct w:val="0"/>
        <w:autoSpaceDE/>
        <w:autoSpaceDN/>
        <w:bidi w:val="0"/>
        <w:adjustRightInd/>
        <w:snapToGrid/>
        <w:spacing w:line="560" w:lineRule="exact"/>
        <w:ind w:left="641" w:hanging="684" w:hangingChars="213"/>
        <w:textAlignment w:val="auto"/>
        <w:rPr>
          <w:rFonts w:hint="eastAsia" w:ascii="仿宋" w:hAnsi="仿宋" w:eastAsia="仿宋" w:cs="仿宋"/>
          <w:b/>
          <w:bCs/>
          <w:sz w:val="32"/>
          <w:szCs w:val="32"/>
        </w:rPr>
      </w:pPr>
      <w:r>
        <w:rPr>
          <w:rFonts w:hint="eastAsia" w:ascii="仿宋" w:hAnsi="仿宋" w:eastAsia="仿宋" w:cs="仿宋"/>
          <w:b/>
          <w:bCs/>
          <w:sz w:val="32"/>
          <w:szCs w:val="32"/>
        </w:rPr>
        <w:t>第一部分 部门</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概况</w:t>
      </w:r>
    </w:p>
    <w:p w14:paraId="0D1B08D1">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b w:val="0"/>
          <w:bCs w:val="0"/>
          <w:sz w:val="32"/>
          <w:szCs w:val="32"/>
        </w:rPr>
      </w:pPr>
      <w:r>
        <w:rPr>
          <w:rFonts w:hint="eastAsia" w:ascii="仿宋" w:hAnsi="仿宋" w:eastAsia="仿宋" w:cs="仿宋"/>
          <w:sz w:val="32"/>
          <w:szCs w:val="32"/>
        </w:rPr>
        <w:t>一、</w:t>
      </w:r>
      <w:r>
        <w:rPr>
          <w:rFonts w:hint="eastAsia" w:ascii="仿宋" w:hAnsi="仿宋" w:eastAsia="仿宋" w:cs="仿宋"/>
          <w:b w:val="0"/>
          <w:bCs w:val="0"/>
          <w:sz w:val="32"/>
          <w:szCs w:val="32"/>
        </w:rPr>
        <w:t>部门</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主要职责</w:t>
      </w:r>
    </w:p>
    <w:p w14:paraId="79AC8083">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b w:val="0"/>
          <w:bCs w:val="0"/>
          <w:sz w:val="32"/>
          <w:szCs w:val="32"/>
        </w:rPr>
      </w:pPr>
      <w:r>
        <w:rPr>
          <w:rFonts w:hint="eastAsia" w:ascii="仿宋" w:hAnsi="仿宋" w:eastAsia="仿宋" w:cs="仿宋"/>
          <w:b w:val="0"/>
          <w:bCs w:val="0"/>
          <w:sz w:val="32"/>
          <w:szCs w:val="32"/>
        </w:rPr>
        <w:t>二、部门</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基本情况</w:t>
      </w:r>
    </w:p>
    <w:p w14:paraId="49F8498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二</w:t>
      </w:r>
      <w:r>
        <w:rPr>
          <w:rFonts w:hint="eastAsia" w:ascii="仿宋" w:hAnsi="仿宋" w:eastAsia="仿宋" w:cs="仿宋"/>
          <w:b/>
          <w:bCs/>
          <w:sz w:val="32"/>
          <w:szCs w:val="32"/>
        </w:rPr>
        <w:t>部分</w:t>
      </w:r>
      <w:r>
        <w:rPr>
          <w:rFonts w:hint="eastAsia" w:ascii="仿宋" w:hAnsi="仿宋" w:eastAsia="仿宋" w:cs="仿宋"/>
          <w:b/>
          <w:bCs/>
          <w:sz w:val="32"/>
          <w:szCs w:val="32"/>
          <w:lang w:val="en-US" w:eastAsia="zh-CN"/>
        </w:rPr>
        <w:t xml:space="preserve"> 2025年</w:t>
      </w:r>
      <w:r>
        <w:rPr>
          <w:rFonts w:hint="eastAsia" w:ascii="仿宋" w:hAnsi="仿宋" w:eastAsia="仿宋" w:cs="仿宋"/>
          <w:b/>
          <w:bCs/>
          <w:sz w:val="32"/>
          <w:szCs w:val="32"/>
        </w:rPr>
        <w:t>部门</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预算情况说明</w:t>
      </w:r>
    </w:p>
    <w:p w14:paraId="614F3353">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b w:val="0"/>
          <w:bCs w:val="0"/>
          <w:sz w:val="32"/>
          <w:szCs w:val="32"/>
        </w:rPr>
        <w:t>部门</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预算</w:t>
      </w:r>
      <w:r>
        <w:rPr>
          <w:rFonts w:hint="eastAsia" w:ascii="仿宋" w:hAnsi="仿宋" w:eastAsia="仿宋" w:cs="仿宋"/>
          <w:sz w:val="32"/>
          <w:szCs w:val="32"/>
        </w:rPr>
        <w:t>收支情况说明</w:t>
      </w:r>
    </w:p>
    <w:p w14:paraId="76199D38">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b/>
          <w:bCs/>
          <w:sz w:val="32"/>
          <w:szCs w:val="32"/>
        </w:rPr>
      </w:pPr>
      <w:r>
        <w:rPr>
          <w:rFonts w:hint="eastAsia" w:ascii="仿宋" w:hAnsi="仿宋" w:eastAsia="仿宋" w:cs="仿宋"/>
          <w:sz w:val="32"/>
          <w:szCs w:val="32"/>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560" w:lineRule="exact"/>
        <w:ind w:left="641" w:hanging="684" w:hangingChars="213"/>
        <w:textAlignment w:val="auto"/>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三</w:t>
      </w:r>
      <w:r>
        <w:rPr>
          <w:rFonts w:hint="eastAsia" w:ascii="仿宋" w:hAnsi="仿宋" w:eastAsia="仿宋" w:cs="仿宋"/>
          <w:b/>
          <w:bCs/>
          <w:sz w:val="32"/>
          <w:szCs w:val="32"/>
        </w:rPr>
        <w:t>部分</w:t>
      </w:r>
      <w:r>
        <w:rPr>
          <w:rFonts w:hint="eastAsia" w:ascii="仿宋" w:hAnsi="仿宋" w:eastAsia="仿宋" w:cs="仿宋"/>
          <w:b/>
          <w:bCs/>
          <w:color w:val="FF0000"/>
          <w:sz w:val="32"/>
          <w:szCs w:val="32"/>
          <w:lang w:val="en-US" w:eastAsia="zh-CN"/>
        </w:rPr>
        <w:t xml:space="preserve"> </w:t>
      </w:r>
      <w:r>
        <w:rPr>
          <w:rFonts w:hint="eastAsia" w:ascii="仿宋" w:hAnsi="仿宋" w:eastAsia="仿宋" w:cs="仿宋"/>
          <w:b/>
          <w:bCs/>
          <w:color w:val="auto"/>
          <w:sz w:val="32"/>
          <w:szCs w:val="32"/>
          <w:lang w:val="en-US" w:eastAsia="zh-CN"/>
        </w:rPr>
        <w:t>2025年</w:t>
      </w:r>
      <w:r>
        <w:rPr>
          <w:rFonts w:hint="eastAsia" w:ascii="仿宋" w:hAnsi="仿宋" w:eastAsia="仿宋" w:cs="仿宋"/>
          <w:b/>
          <w:bCs/>
          <w:sz w:val="32"/>
          <w:szCs w:val="32"/>
        </w:rPr>
        <w:t>部门</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预算表</w:t>
      </w:r>
    </w:p>
    <w:p w14:paraId="74DF6889">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一、《收支预算总表》</w:t>
      </w:r>
    </w:p>
    <w:p w14:paraId="53AFFC62">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二、《部门收入总表》</w:t>
      </w:r>
    </w:p>
    <w:p w14:paraId="28D830FD">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三、《部门支出总表》</w:t>
      </w:r>
    </w:p>
    <w:p w14:paraId="081AD295">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sz w:val="32"/>
          <w:szCs w:val="32"/>
        </w:rPr>
      </w:pPr>
      <w:r>
        <w:rPr>
          <w:rFonts w:hint="eastAsia" w:ascii="仿宋" w:hAnsi="仿宋" w:eastAsia="仿宋" w:cs="仿宋"/>
          <w:sz w:val="32"/>
          <w:szCs w:val="32"/>
        </w:rPr>
        <w:t>九、《国有资本经营预算支出表》</w:t>
      </w:r>
    </w:p>
    <w:p w14:paraId="40B0EEFD">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十、《部门整体支出绩效目标表》</w:t>
      </w:r>
    </w:p>
    <w:p w14:paraId="4A569B1B">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14:paraId="631D3B44">
      <w:pPr>
        <w:keepNext w:val="0"/>
        <w:keepLines w:val="0"/>
        <w:pageBreakBefore w:val="0"/>
        <w:widowControl w:val="0"/>
        <w:kinsoku/>
        <w:wordWrap/>
        <w:overflowPunct/>
        <w:topLinePunct w:val="0"/>
        <w:autoSpaceDE/>
        <w:autoSpaceDN/>
        <w:bidi w:val="0"/>
        <w:adjustRightInd/>
        <w:snapToGrid/>
        <w:spacing w:line="560" w:lineRule="exact"/>
        <w:ind w:left="641" w:hanging="684" w:hangingChars="213"/>
        <w:textAlignment w:val="auto"/>
        <w:rPr>
          <w:rFonts w:hint="eastAsia"/>
        </w:rPr>
      </w:pPr>
      <w:r>
        <w:rPr>
          <w:rFonts w:hint="eastAsia" w:ascii="仿宋" w:hAnsi="仿宋" w:eastAsia="仿宋" w:cs="仿宋"/>
          <w:b/>
          <w:bCs/>
          <w:sz w:val="32"/>
          <w:szCs w:val="32"/>
        </w:rPr>
        <w:t>第四部分 名词解释</w:t>
      </w:r>
    </w:p>
    <w:p w14:paraId="59A1AAD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rPr>
        <w:t>部门</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sz w:val="32"/>
          <w:szCs w:val="32"/>
        </w:rPr>
        <w:t>概况</w:t>
      </w:r>
    </w:p>
    <w:p w14:paraId="08EA7E5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b/>
          <w:bCs/>
          <w:sz w:val="32"/>
          <w:szCs w:val="32"/>
        </w:rPr>
      </w:pPr>
    </w:p>
    <w:p w14:paraId="418CF349">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主要职责</w:t>
      </w:r>
    </w:p>
    <w:p w14:paraId="54660C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兴国县交通运输局是主管交通运输工作的县政府职能部门，主要职责是：</w:t>
      </w:r>
    </w:p>
    <w:p w14:paraId="601B6C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贯彻执行国家有关交通运输的法律法规和政策，拟订有关规范性文件草案，在全县经济社会发展总体规划的框架内，拟订全县公路、水路等行业规划、政策、标准并组织实施。负责拟订物流产业发展规划，拟订有关政策和标准并监督实施。指导公路、水路行业有关体制改革工作。</w:t>
      </w:r>
    </w:p>
    <w:p w14:paraId="79D074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2、承担公路、水路运输体系的规划协调工作。在全县经济社会发展总体规划的框架内，组织编制公路、水路运输体系规划，指导公路、水路运输枢纽管理。</w:t>
      </w:r>
    </w:p>
    <w:p w14:paraId="21B8C1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承担公路、水路运输，交通建设市场管理责任。组织制定公路、水路运输有关政策、准入制度、技术标准和运营规范并监督实施。指导城乡客运及有关设施规划和管理工作，负责出租汽车和城市公交行业管理工作。负责汽车运输、河流运输有关管理工作。协调铁路、民航、高速公路、海事部门工作。</w:t>
      </w:r>
    </w:p>
    <w:p w14:paraId="35D905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按规定承担交通建设市场监管责任。拟定交通工程建设相关政策、制度和技术标准并监督实施，组织协调公路、水路交通基础设施建设程序的审查、审批、工程招标、建设和工程质量、安全生产监督管理工作，负责农村公路竣工验收工作，指导交通运输基础设施管理和维护，承担有关重要设施的管理和维护。按规定负责港口建设规划、岸线使用管理工作，负责渔船检验和监督管理工作。</w:t>
      </w:r>
    </w:p>
    <w:p w14:paraId="27F69E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负责提出全县交通固定资产投资规模和方向，在县财政资金安排意见下，负责统筹全县交通运输收支预算的编制、使用、管理，按县政府规定权限审批、核准全县规划内和年度计划规模内固定资产投资项目。负责对全县交通有关规费资金使用情况监督实施。协调交通建设资金的筹集工作。</w:t>
      </w:r>
    </w:p>
    <w:p w14:paraId="26F527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6、承担全县交通运输综合行政执法工作。</w:t>
      </w:r>
    </w:p>
    <w:p w14:paraId="7EF3D2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7、指导交通运输行业安全生产和应急管理工作，按规定组织协调重点物资运输和紧急客货运输，负责全县春运工作，负责县乡主干道路网运行监测和协调，承担国防动员交通战备有关工作。</w:t>
      </w:r>
    </w:p>
    <w:p w14:paraId="5A16A6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8、指导交通运输信息化建设，监测分析运行情况，开展相关统计工作，发布有关信息，指导交通运输行业环境保障和节能减排工作。</w:t>
      </w:r>
    </w:p>
    <w:p w14:paraId="549257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9、负责公路、水路行业生态环境保障和节能减排工作，负责防治船舶（军事船舶、渔业船舶除外）及其作业活动污染内河水域环境的监督管理工作。</w:t>
      </w:r>
    </w:p>
    <w:p w14:paraId="3FE48D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10、完成县委、县政府交办的其它工作任务。</w:t>
      </w:r>
    </w:p>
    <w:p w14:paraId="088D6D62">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基本情况</w:t>
      </w:r>
    </w:p>
    <w:p w14:paraId="706050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楷体"/>
          <w:color w:val="auto"/>
          <w:sz w:val="32"/>
          <w:szCs w:val="32"/>
          <w:lang w:eastAsia="zh-CN"/>
        </w:rPr>
      </w:pPr>
      <w:r>
        <w:rPr>
          <w:rFonts w:hint="eastAsia" w:ascii="仿宋" w:hAnsi="仿宋" w:eastAsia="仿宋" w:cs="仿宋"/>
          <w:color w:val="auto"/>
          <w:sz w:val="32"/>
          <w:szCs w:val="32"/>
          <w:lang w:val="en-US" w:eastAsia="zh-CN"/>
        </w:rPr>
        <w:t>2025年</w:t>
      </w:r>
      <w:r>
        <w:rPr>
          <w:rFonts w:hint="eastAsia" w:ascii="仿宋" w:hAnsi="仿宋" w:eastAsia="仿宋" w:cs="仿宋"/>
          <w:color w:val="auto"/>
          <w:sz w:val="32"/>
          <w:szCs w:val="32"/>
          <w:lang w:eastAsia="zh-CN"/>
        </w:rPr>
        <w:t>本</w:t>
      </w:r>
      <w:r>
        <w:rPr>
          <w:rFonts w:hint="eastAsia" w:ascii="仿宋" w:hAnsi="仿宋" w:eastAsia="仿宋"/>
          <w:color w:val="auto"/>
          <w:sz w:val="32"/>
          <w:szCs w:val="32"/>
        </w:rPr>
        <w:t>部门共有单位</w:t>
      </w:r>
      <w:r>
        <w:rPr>
          <w:rFonts w:hint="eastAsia" w:ascii="仿宋" w:hAnsi="仿宋" w:eastAsia="仿宋"/>
          <w:color w:val="auto"/>
          <w:sz w:val="32"/>
          <w:szCs w:val="32"/>
          <w:lang w:val="en-US" w:eastAsia="zh-CN"/>
        </w:rPr>
        <w:t>3</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u w:val="none"/>
          <w:lang w:eastAsia="zh-CN"/>
        </w:rPr>
        <w:t>本级</w:t>
      </w:r>
      <w:r>
        <w:rPr>
          <w:rFonts w:hint="eastAsia" w:ascii="仿宋" w:hAnsi="仿宋" w:eastAsia="仿宋"/>
          <w:color w:val="auto"/>
          <w:sz w:val="32"/>
          <w:szCs w:val="32"/>
          <w:u w:val="none"/>
        </w:rPr>
        <w:t>机关</w:t>
      </w:r>
      <w:r>
        <w:rPr>
          <w:rFonts w:hint="eastAsia" w:ascii="仿宋" w:hAnsi="仿宋" w:eastAsia="仿宋"/>
          <w:color w:val="auto"/>
          <w:sz w:val="32"/>
          <w:szCs w:val="32"/>
          <w:u w:val="none"/>
          <w:lang w:eastAsia="zh-CN"/>
        </w:rPr>
        <w:t>单位</w:t>
      </w:r>
      <w:r>
        <w:rPr>
          <w:rFonts w:hint="eastAsia" w:ascii="仿宋" w:hAnsi="仿宋" w:eastAsia="仿宋"/>
          <w:color w:val="auto"/>
          <w:sz w:val="32"/>
          <w:szCs w:val="32"/>
        </w:rPr>
        <w:t>、</w:t>
      </w:r>
      <w:r>
        <w:rPr>
          <w:rFonts w:hint="eastAsia" w:ascii="仿宋" w:hAnsi="仿宋" w:eastAsia="仿宋"/>
          <w:color w:val="auto"/>
          <w:sz w:val="32"/>
          <w:szCs w:val="32"/>
          <w:lang w:eastAsia="zh-CN"/>
        </w:rPr>
        <w:t>兴国县交通运输综合执法大队、兴国县交通运输事业发展中心（兴国县农村公路保障中心）</w:t>
      </w:r>
      <w:r>
        <w:rPr>
          <w:rFonts w:hint="eastAsia" w:ascii="仿宋" w:hAnsi="仿宋" w:eastAsia="仿宋"/>
          <w:color w:val="auto"/>
          <w:sz w:val="32"/>
          <w:szCs w:val="32"/>
        </w:rPr>
        <w:t>。</w:t>
      </w:r>
      <w:r>
        <w:rPr>
          <w:rFonts w:hint="eastAsia" w:ascii="仿宋" w:hAnsi="仿宋" w:eastAsia="仿宋"/>
          <w:color w:val="auto"/>
          <w:sz w:val="32"/>
          <w:szCs w:val="32"/>
          <w:lang w:eastAsia="zh-CN"/>
        </w:rPr>
        <w:t>各单位于机关单位进行财务核算，均未独立核算。</w:t>
      </w:r>
    </w:p>
    <w:p w14:paraId="6866AC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lang w:eastAsia="zh-CN"/>
        </w:rPr>
      </w:pPr>
      <w:r>
        <w:rPr>
          <w:rFonts w:hint="eastAsia" w:ascii="仿宋" w:hAnsi="仿宋" w:eastAsia="仿宋" w:cs="仿宋"/>
          <w:color w:val="auto"/>
          <w:sz w:val="32"/>
          <w:szCs w:val="32"/>
          <w:lang w:val="en-US" w:eastAsia="zh-CN"/>
        </w:rPr>
        <w:t>2025年</w:t>
      </w:r>
      <w:r>
        <w:rPr>
          <w:rFonts w:hint="eastAsia" w:ascii="仿宋" w:hAnsi="仿宋" w:eastAsia="仿宋"/>
          <w:color w:val="auto"/>
          <w:sz w:val="32"/>
          <w:szCs w:val="32"/>
          <w:lang w:eastAsia="zh-CN"/>
        </w:rPr>
        <w:t>本部门机关单位</w:t>
      </w:r>
      <w:r>
        <w:rPr>
          <w:rFonts w:hint="eastAsia" w:ascii="仿宋" w:hAnsi="仿宋" w:eastAsia="仿宋"/>
          <w:color w:val="auto"/>
          <w:sz w:val="32"/>
          <w:szCs w:val="32"/>
        </w:rPr>
        <w:t>内设处室</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 xml:space="preserve"> 个，分别为：</w:t>
      </w:r>
      <w:r>
        <w:rPr>
          <w:rFonts w:hint="eastAsia" w:ascii="仿宋" w:hAnsi="仿宋" w:eastAsia="仿宋"/>
          <w:sz w:val="30"/>
          <w:szCs w:val="30"/>
        </w:rPr>
        <w:t>办公室（交通战备办公室）、交通建设管理股、交通运输管理股（行政审批服务股）</w:t>
      </w:r>
      <w:r>
        <w:rPr>
          <w:rFonts w:hint="eastAsia" w:ascii="仿宋" w:hAnsi="仿宋" w:eastAsia="仿宋"/>
          <w:sz w:val="32"/>
          <w:szCs w:val="32"/>
        </w:rPr>
        <w:t>。</w:t>
      </w:r>
    </w:p>
    <w:p w14:paraId="1B0CE9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sz w:val="32"/>
          <w:szCs w:val="32"/>
          <w:lang w:val="en-US" w:eastAsia="zh-CN"/>
        </w:rPr>
        <w:t>2025年</w:t>
      </w:r>
      <w:r>
        <w:rPr>
          <w:rFonts w:hint="eastAsia" w:ascii="仿宋" w:hAnsi="仿宋" w:eastAsia="仿宋"/>
          <w:sz w:val="32"/>
          <w:szCs w:val="32"/>
          <w:lang w:eastAsia="zh-CN"/>
        </w:rPr>
        <w:t>本部门</w:t>
      </w:r>
      <w:r>
        <w:rPr>
          <w:rFonts w:hint="eastAsia" w:ascii="仿宋" w:hAnsi="仿宋" w:eastAsia="仿宋"/>
          <w:sz w:val="32"/>
          <w:szCs w:val="32"/>
        </w:rPr>
        <w:t>编制人数小计</w:t>
      </w:r>
      <w:r>
        <w:rPr>
          <w:rFonts w:hint="eastAsia" w:ascii="仿宋" w:hAnsi="仿宋" w:eastAsia="仿宋"/>
          <w:sz w:val="32"/>
          <w:szCs w:val="32"/>
          <w:lang w:val="en-US" w:eastAsia="zh-CN"/>
        </w:rPr>
        <w:t>81</w:t>
      </w:r>
      <w:r>
        <w:rPr>
          <w:rFonts w:hint="eastAsia" w:ascii="仿宋" w:hAnsi="仿宋" w:eastAsia="仿宋"/>
          <w:sz w:val="32"/>
          <w:szCs w:val="32"/>
        </w:rPr>
        <w:t>人,其中：行政编制人数</w:t>
      </w:r>
      <w:r>
        <w:rPr>
          <w:rFonts w:hint="eastAsia" w:ascii="仿宋" w:hAnsi="仿宋" w:eastAsia="仿宋"/>
          <w:sz w:val="32"/>
          <w:szCs w:val="32"/>
          <w:lang w:val="en-US" w:eastAsia="zh-CN"/>
        </w:rPr>
        <w:t>10</w:t>
      </w:r>
      <w:r>
        <w:rPr>
          <w:rFonts w:hint="eastAsia" w:ascii="仿宋" w:hAnsi="仿宋" w:eastAsia="仿宋"/>
          <w:sz w:val="32"/>
          <w:szCs w:val="32"/>
        </w:rPr>
        <w:t>人,参照公务员管理的事业编制人数</w:t>
      </w:r>
      <w:r>
        <w:rPr>
          <w:rFonts w:hint="eastAsia" w:ascii="仿宋" w:hAnsi="仿宋" w:eastAsia="仿宋"/>
          <w:sz w:val="32"/>
          <w:szCs w:val="32"/>
          <w:lang w:val="en-US" w:eastAsia="zh-CN"/>
        </w:rPr>
        <w:t>0</w:t>
      </w:r>
      <w:r>
        <w:rPr>
          <w:rFonts w:hint="eastAsia" w:ascii="仿宋" w:hAnsi="仿宋" w:eastAsia="仿宋"/>
          <w:sz w:val="32"/>
          <w:szCs w:val="32"/>
        </w:rPr>
        <w:t>人,全部补助事业编制人数</w:t>
      </w:r>
      <w:r>
        <w:rPr>
          <w:rFonts w:hint="eastAsia" w:ascii="仿宋" w:hAnsi="仿宋" w:eastAsia="仿宋"/>
          <w:sz w:val="32"/>
          <w:szCs w:val="32"/>
          <w:lang w:val="en-US" w:eastAsia="zh-CN"/>
        </w:rPr>
        <w:t>71</w:t>
      </w:r>
      <w:r>
        <w:rPr>
          <w:rFonts w:hint="eastAsia" w:ascii="仿宋" w:hAnsi="仿宋" w:eastAsia="仿宋"/>
          <w:sz w:val="32"/>
          <w:szCs w:val="32"/>
        </w:rPr>
        <w:t>人,自收自支编制人数</w:t>
      </w:r>
      <w:r>
        <w:rPr>
          <w:rFonts w:hint="eastAsia" w:ascii="仿宋" w:hAnsi="仿宋" w:eastAsia="仿宋"/>
          <w:sz w:val="32"/>
          <w:szCs w:val="32"/>
          <w:lang w:val="en-US" w:eastAsia="zh-CN"/>
        </w:rPr>
        <w:t>0</w:t>
      </w:r>
      <w:r>
        <w:rPr>
          <w:rFonts w:hint="eastAsia" w:ascii="仿宋" w:hAnsi="仿宋" w:eastAsia="仿宋"/>
          <w:sz w:val="32"/>
          <w:szCs w:val="32"/>
        </w:rPr>
        <w:t>人。实有人数小计</w:t>
      </w:r>
      <w:r>
        <w:rPr>
          <w:rFonts w:hint="eastAsia" w:ascii="仿宋" w:hAnsi="仿宋" w:eastAsia="仿宋"/>
          <w:sz w:val="32"/>
          <w:szCs w:val="32"/>
          <w:lang w:val="en-US" w:eastAsia="zh-CN"/>
        </w:rPr>
        <w:t>206</w:t>
      </w:r>
      <w:r>
        <w:rPr>
          <w:rFonts w:hint="eastAsia" w:ascii="仿宋" w:hAnsi="仿宋" w:eastAsia="仿宋"/>
          <w:sz w:val="32"/>
          <w:szCs w:val="32"/>
        </w:rPr>
        <w:t>人,其中：在职人数小计</w:t>
      </w:r>
      <w:r>
        <w:rPr>
          <w:rFonts w:hint="eastAsia" w:ascii="仿宋" w:hAnsi="仿宋" w:eastAsia="仿宋"/>
          <w:sz w:val="32"/>
          <w:szCs w:val="32"/>
          <w:lang w:val="en-US" w:eastAsia="zh-CN"/>
        </w:rPr>
        <w:t>148</w:t>
      </w:r>
      <w:r>
        <w:rPr>
          <w:rFonts w:hint="eastAsia" w:ascii="仿宋" w:hAnsi="仿宋" w:eastAsia="仿宋"/>
          <w:sz w:val="32"/>
          <w:szCs w:val="32"/>
        </w:rPr>
        <w:t>人</w:t>
      </w:r>
      <w:r>
        <w:rPr>
          <w:rFonts w:hint="eastAsia" w:ascii="楷体" w:hAnsi="楷体" w:eastAsia="楷体" w:cs="楷体"/>
          <w:sz w:val="30"/>
          <w:szCs w:val="30"/>
        </w:rPr>
        <w:t>（</w:t>
      </w:r>
      <w:r>
        <w:rPr>
          <w:rFonts w:hint="eastAsia" w:ascii="仿宋" w:hAnsi="仿宋" w:eastAsia="仿宋" w:cs="Times New Roman"/>
          <w:sz w:val="32"/>
          <w:szCs w:val="32"/>
          <w:lang w:val="en-US" w:eastAsia="zh-CN"/>
        </w:rPr>
        <w:t>行政在职人数10人,参照公务员管理的事业单位在职人数0人,全部补助事业在职人数43人，差额补助事业在职人数11人，自收自支事业在职人数12人，局属路桥公司、运输服务公司、汽车运输公司等经济实体企业编人员9人，局聘专业技术等临聘人员20人，劳务派遣治超执法中队等临聘人员43人）</w:t>
      </w:r>
      <w:r>
        <w:rPr>
          <w:rFonts w:hint="eastAsia" w:ascii="仿宋" w:hAnsi="仿宋" w:eastAsia="仿宋"/>
          <w:sz w:val="32"/>
          <w:szCs w:val="32"/>
        </w:rPr>
        <w:t>；离休人数小计</w:t>
      </w:r>
      <w:r>
        <w:rPr>
          <w:rFonts w:hint="eastAsia" w:ascii="仿宋" w:hAnsi="仿宋" w:eastAsia="仿宋"/>
          <w:sz w:val="32"/>
          <w:szCs w:val="32"/>
          <w:lang w:val="en-US" w:eastAsia="zh-CN"/>
        </w:rPr>
        <w:t>0</w:t>
      </w:r>
      <w:r>
        <w:rPr>
          <w:rFonts w:hint="eastAsia" w:ascii="仿宋" w:hAnsi="仿宋" w:eastAsia="仿宋"/>
          <w:sz w:val="32"/>
          <w:szCs w:val="32"/>
        </w:rPr>
        <w:t>人；退休人数小计</w:t>
      </w:r>
      <w:r>
        <w:rPr>
          <w:rFonts w:hint="eastAsia" w:ascii="仿宋" w:hAnsi="仿宋" w:eastAsia="仿宋"/>
          <w:sz w:val="32"/>
          <w:szCs w:val="32"/>
          <w:lang w:val="en-US" w:eastAsia="zh-CN"/>
        </w:rPr>
        <w:t>47</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cs="仿宋"/>
          <w:color w:val="000000" w:themeColor="text1"/>
          <w:sz w:val="32"/>
          <w:szCs w:val="32"/>
          <w14:textFill>
            <w14:solidFill>
              <w14:schemeClr w14:val="tx1"/>
            </w14:solidFill>
          </w14:textFill>
        </w:rPr>
        <w:t>遗属人</w:t>
      </w:r>
      <w:r>
        <w:rPr>
          <w:rFonts w:hint="eastAsia" w:ascii="仿宋" w:hAnsi="仿宋" w:eastAsia="仿宋" w:cs="仿宋"/>
          <w:color w:val="000000" w:themeColor="text1"/>
          <w:sz w:val="32"/>
          <w:szCs w:val="32"/>
          <w:lang w:eastAsia="zh-CN"/>
          <w14:textFill>
            <w14:solidFill>
              <w14:schemeClr w14:val="tx1"/>
            </w14:solidFill>
          </w14:textFill>
        </w:rPr>
        <w:t>数小计</w:t>
      </w:r>
      <w:r>
        <w:rPr>
          <w:rFonts w:hint="eastAsia" w:ascii="仿宋" w:hAnsi="仿宋" w:eastAsia="仿宋" w:cs="仿宋"/>
          <w:color w:val="000000" w:themeColor="text1"/>
          <w:sz w:val="32"/>
          <w:szCs w:val="32"/>
          <w:lang w:val="en-US" w:eastAsia="zh-CN"/>
          <w14:textFill>
            <w14:solidFill>
              <w14:schemeClr w14:val="tx1"/>
            </w14:solidFill>
          </w14:textFill>
        </w:rPr>
        <w:t>11</w:t>
      </w:r>
      <w:r>
        <w:rPr>
          <w:rFonts w:hint="eastAsia" w:ascii="仿宋" w:hAnsi="仿宋" w:eastAsia="仿宋" w:cs="仿宋"/>
          <w:color w:val="000000" w:themeColor="text1"/>
          <w:sz w:val="32"/>
          <w:szCs w:val="32"/>
          <w14:textFill>
            <w14:solidFill>
              <w14:schemeClr w14:val="tx1"/>
            </w14:solidFill>
          </w14:textFill>
        </w:rPr>
        <w:t>人。</w:t>
      </w:r>
    </w:p>
    <w:p w14:paraId="197752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p>
    <w:p w14:paraId="5C0A190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2025年</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预算情况说明</w:t>
      </w:r>
    </w:p>
    <w:p w14:paraId="2DD6CA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rPr>
      </w:pPr>
    </w:p>
    <w:p w14:paraId="7B280DB2">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预算收支情况说明</w:t>
      </w:r>
    </w:p>
    <w:p w14:paraId="5DF0871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（一）收入预算情况</w:t>
      </w:r>
    </w:p>
    <w:p w14:paraId="69566D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themeColor="text1"/>
          <w:sz w:val="24"/>
          <w:szCs w:val="24"/>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本部门（单位）收入</w:t>
      </w:r>
      <w:r>
        <w:rPr>
          <w:rFonts w:hint="eastAsia" w:ascii="仿宋" w:hAnsi="仿宋" w:eastAsia="仿宋" w:cs="仿宋"/>
          <w:color w:val="000000" w:themeColor="text1"/>
          <w:sz w:val="30"/>
          <w:szCs w:val="30"/>
          <w:u w:val="none"/>
          <w14:textFill>
            <w14:solidFill>
              <w14:schemeClr w14:val="tx1"/>
            </w14:solidFill>
          </w14:textFill>
        </w:rPr>
        <w:t>预算</w:t>
      </w:r>
      <w:r>
        <w:rPr>
          <w:rFonts w:hint="eastAsia" w:ascii="仿宋" w:hAnsi="仿宋" w:eastAsia="仿宋" w:cs="仿宋"/>
          <w:color w:val="000000" w:themeColor="text1"/>
          <w:sz w:val="30"/>
          <w:szCs w:val="30"/>
          <w:u w:val="none"/>
          <w:lang w:eastAsia="zh-CN"/>
          <w14:textFill>
            <w14:solidFill>
              <w14:schemeClr w14:val="tx1"/>
            </w14:solidFill>
          </w14:textFill>
        </w:rPr>
        <w:t>总额</w:t>
      </w:r>
      <w:r>
        <w:rPr>
          <w:rFonts w:hint="eastAsia" w:ascii="仿宋" w:hAnsi="仿宋" w:eastAsia="仿宋" w:cs="仿宋"/>
          <w:color w:val="000000" w:themeColor="text1"/>
          <w:sz w:val="32"/>
          <w:szCs w:val="32"/>
          <w:u w:val="none"/>
          <w:lang w:val="en-US" w:eastAsia="zh-CN"/>
          <w14:textFill>
            <w14:solidFill>
              <w14:schemeClr w14:val="tx1"/>
            </w14:solidFill>
          </w14:textFill>
        </w:rPr>
        <w:t>27282.45</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17119.63万元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10162.82</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59.36%</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增减变化主要原因是：以前年度项目财政拨款结转及</w:t>
      </w:r>
      <w:r>
        <w:rPr>
          <w:rFonts w:hint="eastAsia" w:ascii="仿宋" w:hAnsi="仿宋" w:eastAsia="仿宋" w:cs="仿宋"/>
          <w:color w:val="000000" w:themeColor="text1"/>
          <w:sz w:val="32"/>
          <w:szCs w:val="32"/>
          <w:u w:val="none"/>
          <w:lang w:val="en-US" w:eastAsia="zh-CN"/>
          <w14:textFill>
            <w14:solidFill>
              <w14:schemeClr w14:val="tx1"/>
            </w14:solidFill>
          </w14:textFill>
        </w:rPr>
        <w:t>2025年农村公路日常养护、治超执法中队临聘人员经费的增加</w:t>
      </w:r>
      <w:r>
        <w:rPr>
          <w:rFonts w:hint="eastAsia" w:ascii="仿宋" w:hAnsi="仿宋" w:eastAsia="仿宋" w:cs="仿宋"/>
          <w:color w:val="000000" w:themeColor="text1"/>
          <w:sz w:val="32"/>
          <w:szCs w:val="32"/>
          <w:u w:val="none"/>
          <w:lang w:eastAsia="zh-CN"/>
          <w14:textFill>
            <w14:solidFill>
              <w14:schemeClr w14:val="tx1"/>
            </w14:solidFill>
          </w14:textFill>
        </w:rPr>
        <w:t>。</w:t>
      </w:r>
    </w:p>
    <w:p w14:paraId="7E75E1A5">
      <w:pPr>
        <w:keepNext w:val="0"/>
        <w:keepLines w:val="0"/>
        <w:pageBreakBefore w:val="0"/>
        <w:widowControl w:val="0"/>
        <w:kinsoku/>
        <w:wordWrap/>
        <w:overflowPunct/>
        <w:topLinePunct w:val="0"/>
        <w:autoSpaceDE/>
        <w:autoSpaceDN/>
        <w:bidi w:val="0"/>
        <w:adjustRightInd/>
        <w:snapToGrid/>
        <w:spacing w:line="560" w:lineRule="exact"/>
        <w:ind w:firstLine="644" w:firstLineChars="200"/>
        <w:textAlignment w:val="auto"/>
        <w:rPr>
          <w:rFonts w:hint="eastAsia" w:ascii="仿宋" w:hAnsi="仿宋" w:eastAsia="仿宋" w:cs="仿宋"/>
          <w:color w:val="000000" w:themeColor="text1"/>
          <w:spacing w:val="4"/>
          <w:sz w:val="30"/>
          <w:szCs w:val="30"/>
          <w:u w:val="none"/>
          <w14:textFill>
            <w14:solidFill>
              <w14:schemeClr w14:val="tx1"/>
            </w14:solidFill>
          </w14:textFill>
        </w:rPr>
      </w:pPr>
      <w:r>
        <w:rPr>
          <w:rFonts w:hint="eastAsia" w:ascii="仿宋" w:hAnsi="仿宋" w:eastAsia="仿宋" w:cs="仿宋"/>
          <w:color w:val="000000" w:themeColor="text1"/>
          <w:spacing w:val="11"/>
          <w:sz w:val="30"/>
          <w:szCs w:val="30"/>
          <w:u w:val="none"/>
          <w14:textFill>
            <w14:solidFill>
              <w14:schemeClr w14:val="tx1"/>
            </w14:solidFill>
          </w14:textFill>
        </w:rPr>
        <w:t>其中：</w:t>
      </w:r>
      <w:r>
        <w:rPr>
          <w:rFonts w:hint="eastAsia" w:ascii="仿宋" w:hAnsi="仿宋" w:eastAsia="仿宋" w:cs="仿宋"/>
          <w:color w:val="000000" w:themeColor="text1"/>
          <w:spacing w:val="11"/>
          <w:sz w:val="30"/>
          <w:szCs w:val="30"/>
          <w:u w:val="none"/>
          <w:lang w:eastAsia="zh-CN"/>
          <w14:textFill>
            <w14:solidFill>
              <w14:schemeClr w14:val="tx1"/>
            </w14:solidFill>
          </w14:textFill>
        </w:rPr>
        <w:t>一般公共预算</w:t>
      </w:r>
      <w:r>
        <w:rPr>
          <w:rFonts w:hint="eastAsia" w:ascii="仿宋" w:hAnsi="仿宋" w:eastAsia="仿宋" w:cs="仿宋"/>
          <w:color w:val="000000" w:themeColor="text1"/>
          <w:spacing w:val="11"/>
          <w:sz w:val="30"/>
          <w:szCs w:val="30"/>
          <w:u w:val="none"/>
          <w14:textFill>
            <w14:solidFill>
              <w14:schemeClr w14:val="tx1"/>
            </w14:solidFill>
          </w14:textFill>
        </w:rPr>
        <w:t>收入</w:t>
      </w:r>
      <w:r>
        <w:rPr>
          <w:rFonts w:hint="eastAsia" w:ascii="仿宋" w:hAnsi="仿宋" w:eastAsia="仿宋" w:cs="仿宋"/>
          <w:color w:val="000000" w:themeColor="text1"/>
          <w:sz w:val="32"/>
          <w:szCs w:val="32"/>
          <w:u w:val="none"/>
          <w:lang w:val="en-US" w:eastAsia="zh-CN"/>
          <w14:textFill>
            <w14:solidFill>
              <w14:schemeClr w14:val="tx1"/>
            </w14:solidFill>
          </w14:textFill>
        </w:rPr>
        <w:t>2815.06</w:t>
      </w:r>
      <w:r>
        <w:rPr>
          <w:rFonts w:hint="eastAsia" w:ascii="仿宋" w:hAnsi="仿宋" w:eastAsia="仿宋" w:cs="仿宋"/>
          <w:color w:val="000000" w:themeColor="text1"/>
          <w:spacing w:val="11"/>
          <w:sz w:val="30"/>
          <w:szCs w:val="30"/>
          <w:u w:val="none"/>
          <w14:textFill>
            <w14:solidFill>
              <w14:schemeClr w14:val="tx1"/>
            </w14:solidFill>
          </w14:textFill>
        </w:rPr>
        <w:t>万元,较</w:t>
      </w:r>
      <w:r>
        <w:rPr>
          <w:rFonts w:hint="eastAsia" w:ascii="仿宋" w:hAnsi="仿宋" w:eastAsia="仿宋" w:cs="仿宋"/>
          <w:color w:val="000000" w:themeColor="text1"/>
          <w:sz w:val="30"/>
          <w:szCs w:val="30"/>
          <w:u w:val="none"/>
          <w14:textFill>
            <w14:solidFill>
              <w14:schemeClr w14:val="tx1"/>
            </w14:solidFill>
          </w14:textFill>
        </w:rPr>
        <w:t xml:space="preserve"> </w:t>
      </w:r>
      <w:r>
        <w:rPr>
          <w:rFonts w:hint="eastAsia" w:ascii="仿宋" w:hAnsi="仿宋" w:eastAsia="仿宋" w:cs="仿宋"/>
          <w:color w:val="000000" w:themeColor="text1"/>
          <w:spacing w:val="23"/>
          <w:sz w:val="30"/>
          <w:szCs w:val="30"/>
          <w:u w:val="none"/>
          <w14:textFill>
            <w14:solidFill>
              <w14:schemeClr w14:val="tx1"/>
            </w14:solidFill>
          </w14:textFill>
        </w:rPr>
        <w:t>上年预算安排</w:t>
      </w:r>
      <w:r>
        <w:rPr>
          <w:rFonts w:hint="eastAsia" w:ascii="仿宋" w:hAnsi="仿宋" w:eastAsia="仿宋" w:cs="仿宋"/>
          <w:color w:val="000000" w:themeColor="text1"/>
          <w:spacing w:val="23"/>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1738.87万元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pacing w:val="23"/>
          <w:sz w:val="30"/>
          <w:szCs w:val="30"/>
          <w:u w:val="none"/>
          <w14:textFill>
            <w14:solidFill>
              <w14:schemeClr w14:val="tx1"/>
            </w14:solidFill>
          </w14:textFill>
        </w:rPr>
        <w:t>增加</w:t>
      </w:r>
      <w:r>
        <w:rPr>
          <w:rFonts w:hint="eastAsia" w:ascii="仿宋" w:hAnsi="仿宋" w:eastAsia="仿宋" w:cs="仿宋"/>
          <w:color w:val="000000" w:themeColor="text1"/>
          <w:spacing w:val="23"/>
          <w:sz w:val="30"/>
          <w:szCs w:val="30"/>
          <w:u w:val="none"/>
          <w:lang w:val="en-US" w:eastAsia="zh-CN"/>
          <w14:textFill>
            <w14:solidFill>
              <w14:schemeClr w14:val="tx1"/>
            </w14:solidFill>
          </w14:textFill>
        </w:rPr>
        <w:t>1076.19</w:t>
      </w:r>
      <w:r>
        <w:rPr>
          <w:rFonts w:hint="eastAsia" w:ascii="仿宋" w:hAnsi="仿宋" w:eastAsia="仿宋" w:cs="仿宋"/>
          <w:color w:val="000000" w:themeColor="text1"/>
          <w:spacing w:val="23"/>
          <w:sz w:val="30"/>
          <w:szCs w:val="30"/>
          <w:u w:val="none"/>
          <w14:textFill>
            <w14:solidFill>
              <w14:schemeClr w14:val="tx1"/>
            </w14:solidFill>
          </w14:textFill>
        </w:rPr>
        <w:t>万元;</w:t>
      </w:r>
      <w:r>
        <w:rPr>
          <w:rFonts w:hint="eastAsia" w:ascii="仿宋" w:hAnsi="仿宋" w:eastAsia="仿宋" w:cs="仿宋"/>
          <w:color w:val="000000" w:themeColor="text1"/>
          <w:spacing w:val="18"/>
          <w:sz w:val="30"/>
          <w:szCs w:val="30"/>
          <w:u w:val="none"/>
          <w14:textFill>
            <w14:solidFill>
              <w14:schemeClr w14:val="tx1"/>
            </w14:solidFill>
          </w14:textFill>
        </w:rPr>
        <w:t>其他收入</w:t>
      </w:r>
      <w:r>
        <w:rPr>
          <w:rFonts w:hint="eastAsia" w:ascii="仿宋" w:hAnsi="仿宋" w:eastAsia="仿宋" w:cs="仿宋"/>
          <w:color w:val="000000" w:themeColor="text1"/>
          <w:sz w:val="32"/>
          <w:szCs w:val="32"/>
          <w:u w:val="none"/>
          <w:lang w:val="en-US" w:eastAsia="zh-CN"/>
          <w14:textFill>
            <w14:solidFill>
              <w14:schemeClr w14:val="tx1"/>
            </w14:solidFill>
          </w14:textFill>
        </w:rPr>
        <w:t>15150</w:t>
      </w:r>
      <w:r>
        <w:rPr>
          <w:rFonts w:hint="eastAsia" w:ascii="仿宋" w:hAnsi="仿宋" w:eastAsia="仿宋" w:cs="仿宋"/>
          <w:color w:val="000000" w:themeColor="text1"/>
          <w:spacing w:val="18"/>
          <w:sz w:val="30"/>
          <w:szCs w:val="30"/>
          <w:u w:val="none"/>
          <w14:textFill>
            <w14:solidFill>
              <w14:schemeClr w14:val="tx1"/>
            </w14:solidFill>
          </w14:textFill>
        </w:rPr>
        <w:t>万元，较上年预算安排</w:t>
      </w:r>
      <w:r>
        <w:rPr>
          <w:rFonts w:hint="eastAsia" w:ascii="仿宋" w:hAnsi="仿宋" w:eastAsia="仿宋" w:cs="仿宋"/>
          <w:color w:val="000000" w:themeColor="text1"/>
          <w:spacing w:val="18"/>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15380.76万元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pacing w:val="18"/>
          <w:sz w:val="30"/>
          <w:szCs w:val="30"/>
          <w:u w:val="none"/>
          <w14:textFill>
            <w14:solidFill>
              <w14:schemeClr w14:val="tx1"/>
            </w14:solidFill>
          </w14:textFill>
        </w:rPr>
        <w:t>减少</w:t>
      </w:r>
      <w:r>
        <w:rPr>
          <w:rFonts w:hint="eastAsia" w:ascii="仿宋" w:hAnsi="仿宋" w:eastAsia="仿宋" w:cs="仿宋"/>
          <w:color w:val="000000" w:themeColor="text1"/>
          <w:spacing w:val="18"/>
          <w:sz w:val="30"/>
          <w:szCs w:val="30"/>
          <w:u w:val="none"/>
          <w:lang w:val="en-US" w:eastAsia="zh-CN"/>
          <w14:textFill>
            <w14:solidFill>
              <w14:schemeClr w14:val="tx1"/>
            </w14:solidFill>
          </w14:textFill>
        </w:rPr>
        <w:t>230.76</w:t>
      </w:r>
      <w:r>
        <w:rPr>
          <w:rFonts w:hint="eastAsia" w:ascii="仿宋" w:hAnsi="仿宋" w:eastAsia="仿宋" w:cs="仿宋"/>
          <w:color w:val="000000" w:themeColor="text1"/>
          <w:spacing w:val="7"/>
          <w:sz w:val="30"/>
          <w:szCs w:val="30"/>
          <w:u w:val="none"/>
          <w14:textFill>
            <w14:solidFill>
              <w14:schemeClr w14:val="tx1"/>
            </w14:solidFill>
          </w14:textFill>
        </w:rPr>
        <w:t>万元；</w:t>
      </w:r>
      <w:r>
        <w:rPr>
          <w:rFonts w:hint="eastAsia" w:ascii="仿宋" w:hAnsi="仿宋" w:eastAsia="仿宋" w:cs="仿宋"/>
          <w:color w:val="000000" w:themeColor="text1"/>
          <w:spacing w:val="7"/>
          <w:sz w:val="30"/>
          <w:szCs w:val="30"/>
          <w:u w:val="none"/>
          <w:lang w:eastAsia="zh-CN"/>
          <w14:textFill>
            <w14:solidFill>
              <w14:schemeClr w14:val="tx1"/>
            </w14:solidFill>
          </w14:textFill>
        </w:rPr>
        <w:t>财政拨款结转</w:t>
      </w:r>
      <w:r>
        <w:rPr>
          <w:rFonts w:hint="eastAsia" w:ascii="仿宋" w:hAnsi="仿宋" w:eastAsia="仿宋" w:cs="仿宋"/>
          <w:color w:val="000000" w:themeColor="text1"/>
          <w:sz w:val="32"/>
          <w:szCs w:val="32"/>
          <w:u w:val="none"/>
          <w:lang w:val="en-US" w:eastAsia="zh-CN"/>
          <w14:textFill>
            <w14:solidFill>
              <w14:schemeClr w14:val="tx1"/>
            </w14:solidFill>
          </w14:textFill>
        </w:rPr>
        <w:t>9317.39</w:t>
      </w:r>
      <w:r>
        <w:rPr>
          <w:rFonts w:hint="eastAsia" w:ascii="仿宋" w:hAnsi="仿宋" w:eastAsia="仿宋" w:cs="仿宋"/>
          <w:color w:val="000000" w:themeColor="text1"/>
          <w:spacing w:val="8"/>
          <w:sz w:val="30"/>
          <w:szCs w:val="30"/>
          <w:u w:val="none"/>
          <w14:textFill>
            <w14:solidFill>
              <w14:schemeClr w14:val="tx1"/>
            </w14:solidFill>
          </w14:textFill>
        </w:rPr>
        <w:t>万元,较上年预算安排增加</w:t>
      </w:r>
      <w:r>
        <w:rPr>
          <w:rFonts w:hint="eastAsia" w:ascii="仿宋" w:hAnsi="仿宋" w:eastAsia="仿宋" w:cs="仿宋"/>
          <w:color w:val="000000" w:themeColor="text1"/>
          <w:spacing w:val="8"/>
          <w:sz w:val="30"/>
          <w:szCs w:val="30"/>
          <w:u w:val="none"/>
          <w:lang w:val="en-US" w:eastAsia="zh-CN"/>
          <w14:textFill>
            <w14:solidFill>
              <w14:schemeClr w14:val="tx1"/>
            </w14:solidFill>
          </w14:textFill>
        </w:rPr>
        <w:t>9317.39</w:t>
      </w:r>
      <w:r>
        <w:rPr>
          <w:rFonts w:hint="eastAsia" w:ascii="仿宋" w:hAnsi="仿宋" w:eastAsia="仿宋" w:cs="仿宋"/>
          <w:color w:val="000000" w:themeColor="text1"/>
          <w:spacing w:val="8"/>
          <w:sz w:val="30"/>
          <w:szCs w:val="30"/>
          <w:u w:val="none"/>
          <w14:textFill>
            <w14:solidFill>
              <w14:schemeClr w14:val="tx1"/>
            </w14:solidFill>
          </w14:textFill>
        </w:rPr>
        <w:t>万元</w:t>
      </w:r>
      <w:r>
        <w:rPr>
          <w:rFonts w:hint="eastAsia" w:ascii="仿宋" w:hAnsi="仿宋" w:eastAsia="仿宋" w:cs="仿宋"/>
          <w:color w:val="000000" w:themeColor="text1"/>
          <w:spacing w:val="4"/>
          <w:sz w:val="30"/>
          <w:szCs w:val="30"/>
          <w:u w:val="none"/>
          <w14:textFill>
            <w14:solidFill>
              <w14:schemeClr w14:val="tx1"/>
            </w14:solidFill>
          </w14:textFill>
        </w:rPr>
        <w:t>。</w:t>
      </w:r>
    </w:p>
    <w:p w14:paraId="68DC68E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（二）支出预算情况</w:t>
      </w:r>
    </w:p>
    <w:p w14:paraId="527B1E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0"/>
          <w:szCs w:val="30"/>
        </w:rPr>
      </w:pP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本部门（单位）</w:t>
      </w:r>
      <w:r>
        <w:rPr>
          <w:rFonts w:hint="eastAsia" w:ascii="仿宋" w:hAnsi="仿宋" w:eastAsia="仿宋" w:cs="仿宋"/>
          <w:sz w:val="30"/>
          <w:szCs w:val="30"/>
        </w:rPr>
        <w:t>支出预算</w:t>
      </w:r>
      <w:r>
        <w:rPr>
          <w:rFonts w:hint="eastAsia" w:ascii="仿宋" w:hAnsi="仿宋" w:eastAsia="仿宋" w:cs="仿宋"/>
          <w:sz w:val="30"/>
          <w:szCs w:val="30"/>
          <w:lang w:eastAsia="zh-CN"/>
        </w:rPr>
        <w:t>总额</w:t>
      </w:r>
      <w:r>
        <w:rPr>
          <w:rFonts w:hint="eastAsia" w:ascii="仿宋" w:hAnsi="仿宋" w:eastAsia="仿宋" w:cs="仿宋"/>
          <w:color w:val="000000" w:themeColor="text1"/>
          <w:sz w:val="32"/>
          <w:szCs w:val="32"/>
          <w:u w:val="none"/>
          <w:lang w:val="en-US" w:eastAsia="zh-CN"/>
          <w14:textFill>
            <w14:solidFill>
              <w14:schemeClr w14:val="tx1"/>
            </w14:solidFill>
          </w14:textFill>
        </w:rPr>
        <w:t>27282.45</w:t>
      </w:r>
      <w:r>
        <w:rPr>
          <w:rFonts w:hint="eastAsia" w:ascii="仿宋" w:hAnsi="仿宋" w:eastAsia="仿宋" w:cs="仿宋"/>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17119.63万元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10162.82</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59.36%</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增减变化主要原因是：以前年度项目财政拨款结转及</w:t>
      </w:r>
      <w:r>
        <w:rPr>
          <w:rFonts w:hint="eastAsia" w:ascii="仿宋" w:hAnsi="仿宋" w:eastAsia="仿宋" w:cs="仿宋"/>
          <w:color w:val="000000" w:themeColor="text1"/>
          <w:sz w:val="32"/>
          <w:szCs w:val="32"/>
          <w:u w:val="none"/>
          <w:lang w:val="en-US" w:eastAsia="zh-CN"/>
          <w14:textFill>
            <w14:solidFill>
              <w14:schemeClr w14:val="tx1"/>
            </w14:solidFill>
          </w14:textFill>
        </w:rPr>
        <w:t>2025年农村公路日常养护、治超执法中队临聘人员经费的增加</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sz w:val="30"/>
          <w:szCs w:val="30"/>
        </w:rPr>
        <w:t>具体为：</w:t>
      </w:r>
    </w:p>
    <w:p w14:paraId="2889F5E7">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000000" w:themeColor="text1"/>
          <w:spacing w:val="17"/>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按支出功能分类科目划分：</w:t>
      </w:r>
      <w:r>
        <w:rPr>
          <w:rFonts w:hint="eastAsia" w:ascii="仿宋" w:hAnsi="仿宋" w:eastAsia="仿宋" w:cs="仿宋"/>
          <w:color w:val="000000" w:themeColor="text1"/>
          <w:spacing w:val="5"/>
          <w:sz w:val="30"/>
          <w:szCs w:val="30"/>
          <w:u w:val="none"/>
          <w14:textFill>
            <w14:solidFill>
              <w14:schemeClr w14:val="tx1"/>
            </w14:solidFill>
          </w14:textFill>
        </w:rPr>
        <w:t>社会保障和就业支出</w:t>
      </w:r>
      <w:r>
        <w:rPr>
          <w:rFonts w:hint="eastAsia" w:ascii="仿宋" w:hAnsi="仿宋" w:eastAsia="仿宋" w:cs="仿宋"/>
          <w:color w:val="000000" w:themeColor="text1"/>
          <w:sz w:val="32"/>
          <w:szCs w:val="32"/>
          <w:u w:val="none"/>
          <w:lang w:val="en-US" w:eastAsia="zh-CN"/>
          <w14:textFill>
            <w14:solidFill>
              <w14:schemeClr w14:val="tx1"/>
            </w14:solidFill>
          </w14:textFill>
        </w:rPr>
        <w:t>117.61</w:t>
      </w:r>
      <w:r>
        <w:rPr>
          <w:rFonts w:hint="eastAsia" w:ascii="仿宋" w:hAnsi="仿宋" w:eastAsia="仿宋" w:cs="仿宋"/>
          <w:color w:val="000000" w:themeColor="text1"/>
          <w:spacing w:val="5"/>
          <w:sz w:val="30"/>
          <w:szCs w:val="30"/>
          <w:u w:val="none"/>
          <w14:textFill>
            <w14:solidFill>
              <w14:schemeClr w14:val="tx1"/>
            </w14:solidFill>
          </w14:textFill>
        </w:rPr>
        <w:t>万元,较</w:t>
      </w:r>
      <w:r>
        <w:rPr>
          <w:rFonts w:hint="eastAsia" w:ascii="仿宋" w:hAnsi="仿宋" w:eastAsia="仿宋" w:cs="仿宋"/>
          <w:color w:val="000000" w:themeColor="text1"/>
          <w:spacing w:val="10"/>
          <w:sz w:val="30"/>
          <w:szCs w:val="30"/>
          <w:u w:val="none"/>
          <w14:textFill>
            <w14:solidFill>
              <w14:schemeClr w14:val="tx1"/>
            </w14:solidFill>
          </w14:textFill>
        </w:rPr>
        <w:t>上年预算安排</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85.94</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0"/>
          <w:szCs w:val="30"/>
          <w:u w:val="none"/>
          <w14:textFill>
            <w14:solidFill>
              <w14:schemeClr w14:val="tx1"/>
            </w14:solidFill>
          </w14:textFill>
        </w:rPr>
        <w:t>增加</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31.67</w:t>
      </w:r>
      <w:r>
        <w:rPr>
          <w:rFonts w:hint="eastAsia" w:ascii="仿宋" w:hAnsi="仿宋" w:eastAsia="仿宋" w:cs="仿宋"/>
          <w:color w:val="000000" w:themeColor="text1"/>
          <w:spacing w:val="10"/>
          <w:sz w:val="30"/>
          <w:szCs w:val="30"/>
          <w:u w:val="none"/>
          <w14:textFill>
            <w14:solidFill>
              <w14:schemeClr w14:val="tx1"/>
            </w14:solidFill>
          </w14:textFill>
        </w:rPr>
        <w:t>万元;卫生健康支出</w:t>
      </w:r>
      <w:r>
        <w:rPr>
          <w:rFonts w:hint="eastAsia" w:ascii="仿宋" w:hAnsi="仿宋" w:eastAsia="仿宋" w:cs="仿宋"/>
          <w:color w:val="000000" w:themeColor="text1"/>
          <w:sz w:val="32"/>
          <w:szCs w:val="32"/>
          <w:u w:val="none"/>
          <w:lang w:val="en-US" w:eastAsia="zh-CN"/>
          <w14:textFill>
            <w14:solidFill>
              <w14:schemeClr w14:val="tx1"/>
            </w14:solidFill>
          </w14:textFill>
        </w:rPr>
        <w:t>60.74</w:t>
      </w:r>
      <w:r>
        <w:rPr>
          <w:rFonts w:hint="eastAsia" w:ascii="仿宋" w:hAnsi="仿宋" w:eastAsia="仿宋" w:cs="仿宋"/>
          <w:color w:val="000000" w:themeColor="text1"/>
          <w:spacing w:val="10"/>
          <w:sz w:val="30"/>
          <w:szCs w:val="30"/>
          <w:u w:val="none"/>
          <w14:textFill>
            <w14:solidFill>
              <w14:schemeClr w14:val="tx1"/>
            </w14:solidFill>
          </w14:textFill>
        </w:rPr>
        <w:t>万</w:t>
      </w:r>
      <w:r>
        <w:rPr>
          <w:rFonts w:hint="eastAsia" w:ascii="仿宋" w:hAnsi="仿宋" w:eastAsia="仿宋" w:cs="仿宋"/>
          <w:color w:val="000000" w:themeColor="text1"/>
          <w:spacing w:val="5"/>
          <w:sz w:val="30"/>
          <w:szCs w:val="30"/>
          <w:u w:val="none"/>
          <w14:textFill>
            <w14:solidFill>
              <w14:schemeClr w14:val="tx1"/>
            </w14:solidFill>
          </w14:textFill>
        </w:rPr>
        <w:t>元,较上年预算安排</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50.29</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5"/>
          <w:sz w:val="30"/>
          <w:szCs w:val="30"/>
          <w:u w:val="none"/>
          <w14:textFill>
            <w14:solidFill>
              <w14:schemeClr w14:val="tx1"/>
            </w14:solidFill>
          </w14:textFill>
        </w:rPr>
        <w:t>增加</w:t>
      </w:r>
      <w:r>
        <w:rPr>
          <w:rFonts w:hint="eastAsia" w:ascii="仿宋" w:hAnsi="仿宋" w:eastAsia="仿宋" w:cs="仿宋"/>
          <w:color w:val="000000" w:themeColor="text1"/>
          <w:spacing w:val="5"/>
          <w:sz w:val="30"/>
          <w:szCs w:val="30"/>
          <w:u w:val="none"/>
          <w:lang w:val="en-US" w:eastAsia="zh-CN"/>
          <w14:textFill>
            <w14:solidFill>
              <w14:schemeClr w14:val="tx1"/>
            </w14:solidFill>
          </w14:textFill>
        </w:rPr>
        <w:t>10.45</w:t>
      </w:r>
      <w:r>
        <w:rPr>
          <w:rFonts w:hint="eastAsia" w:ascii="仿宋" w:hAnsi="仿宋" w:eastAsia="仿宋" w:cs="仿宋"/>
          <w:color w:val="000000" w:themeColor="text1"/>
          <w:spacing w:val="5"/>
          <w:sz w:val="30"/>
          <w:szCs w:val="30"/>
          <w:u w:val="none"/>
          <w14:textFill>
            <w14:solidFill>
              <w14:schemeClr w14:val="tx1"/>
            </w14:solidFill>
          </w14:textFill>
        </w:rPr>
        <w:t>万元;</w:t>
      </w:r>
      <w:r>
        <w:rPr>
          <w:rFonts w:hint="eastAsia" w:ascii="仿宋" w:hAnsi="仿宋" w:eastAsia="仿宋" w:cs="仿宋"/>
          <w:color w:val="000000" w:themeColor="text1"/>
          <w:spacing w:val="10"/>
          <w:sz w:val="32"/>
          <w:szCs w:val="32"/>
          <w:u w:val="none"/>
          <w14:textFill>
            <w14:solidFill>
              <w14:schemeClr w14:val="tx1"/>
            </w14:solidFill>
          </w14:textFill>
        </w:rPr>
        <w:t>交通运输支出</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27037.70</w:t>
      </w:r>
      <w:r>
        <w:rPr>
          <w:rFonts w:hint="eastAsia" w:ascii="仿宋" w:hAnsi="仿宋" w:eastAsia="仿宋" w:cs="仿宋"/>
          <w:color w:val="000000" w:themeColor="text1"/>
          <w:spacing w:val="10"/>
          <w:sz w:val="32"/>
          <w:szCs w:val="32"/>
          <w:u w:val="none"/>
          <w14:textFill>
            <w14:solidFill>
              <w14:schemeClr w14:val="tx1"/>
            </w14:solidFill>
          </w14:textFill>
        </w:rPr>
        <w:t>万</w:t>
      </w:r>
      <w:r>
        <w:rPr>
          <w:rFonts w:hint="eastAsia" w:ascii="仿宋" w:hAnsi="仿宋" w:eastAsia="仿宋" w:cs="仿宋"/>
          <w:color w:val="000000" w:themeColor="text1"/>
          <w:spacing w:val="5"/>
          <w:sz w:val="32"/>
          <w:szCs w:val="32"/>
          <w:u w:val="none"/>
          <w14:textFill>
            <w14:solidFill>
              <w14:schemeClr w14:val="tx1"/>
            </w14:solidFill>
          </w14:textFill>
        </w:rPr>
        <w:t>元,较上年预算安排（</w:t>
      </w:r>
      <w:r>
        <w:rPr>
          <w:rFonts w:hint="eastAsia" w:ascii="仿宋" w:hAnsi="仿宋" w:eastAsia="仿宋" w:cs="仿宋"/>
          <w:color w:val="000000" w:themeColor="text1"/>
          <w:spacing w:val="10"/>
          <w:sz w:val="32"/>
          <w:szCs w:val="32"/>
          <w:u w:val="none"/>
          <w14:textFill>
            <w14:solidFill>
              <w14:schemeClr w14:val="tx1"/>
            </w14:solidFill>
          </w14:textFill>
        </w:rPr>
        <w:t>16914.50</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2"/>
          <w:szCs w:val="32"/>
          <w:u w:val="none"/>
          <w:lang w:eastAsia="zh-CN"/>
          <w14:textFill>
            <w14:solidFill>
              <w14:schemeClr w14:val="tx1"/>
            </w14:solidFill>
          </w14:textFill>
        </w:rPr>
        <w:t>增加</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10123.20</w:t>
      </w:r>
      <w:r>
        <w:rPr>
          <w:rFonts w:hint="eastAsia" w:ascii="仿宋" w:hAnsi="仿宋" w:eastAsia="仿宋" w:cs="仿宋"/>
          <w:color w:val="000000" w:themeColor="text1"/>
          <w:spacing w:val="10"/>
          <w:sz w:val="32"/>
          <w:szCs w:val="32"/>
          <w:u w:val="none"/>
          <w14:textFill>
            <w14:solidFill>
              <w14:schemeClr w14:val="tx1"/>
            </w14:solidFill>
          </w14:textFill>
        </w:rPr>
        <w:t>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5"/>
          <w:sz w:val="30"/>
          <w:szCs w:val="30"/>
          <w:u w:val="none"/>
          <w14:textFill>
            <w14:solidFill>
              <w14:schemeClr w14:val="tx1"/>
            </w14:solidFill>
          </w14:textFill>
        </w:rPr>
        <w:t>住房保障支出</w:t>
      </w:r>
      <w:r>
        <w:rPr>
          <w:rFonts w:hint="eastAsia" w:ascii="仿宋" w:hAnsi="仿宋" w:eastAsia="仿宋" w:cs="仿宋"/>
          <w:color w:val="000000" w:themeColor="text1"/>
          <w:sz w:val="32"/>
          <w:szCs w:val="32"/>
          <w:u w:val="none"/>
          <w:lang w:val="en-US" w:eastAsia="zh-CN"/>
          <w14:textFill>
            <w14:solidFill>
              <w14:schemeClr w14:val="tx1"/>
            </w14:solidFill>
          </w14:textFill>
        </w:rPr>
        <w:t>66.40</w:t>
      </w:r>
      <w:r>
        <w:rPr>
          <w:rFonts w:hint="eastAsia" w:ascii="仿宋" w:hAnsi="仿宋" w:eastAsia="仿宋" w:cs="仿宋"/>
          <w:color w:val="000000" w:themeColor="text1"/>
          <w:spacing w:val="5"/>
          <w:sz w:val="30"/>
          <w:szCs w:val="30"/>
          <w:u w:val="none"/>
          <w14:textFill>
            <w14:solidFill>
              <w14:schemeClr w14:val="tx1"/>
            </w14:solidFill>
          </w14:textFill>
        </w:rPr>
        <w:t>万</w:t>
      </w:r>
      <w:r>
        <w:rPr>
          <w:rFonts w:hint="eastAsia" w:ascii="仿宋" w:hAnsi="仿宋" w:eastAsia="仿宋" w:cs="仿宋"/>
          <w:color w:val="000000" w:themeColor="text1"/>
          <w:spacing w:val="17"/>
          <w:sz w:val="30"/>
          <w:szCs w:val="30"/>
          <w:u w:val="none"/>
          <w14:textFill>
            <w14:solidFill>
              <w14:schemeClr w14:val="tx1"/>
            </w14:solidFill>
          </w14:textFill>
        </w:rPr>
        <w:t>元,较上年预算安排</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68.90万元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7"/>
          <w:sz w:val="30"/>
          <w:szCs w:val="30"/>
          <w:u w:val="none"/>
          <w14:textFill>
            <w14:solidFill>
              <w14:schemeClr w14:val="tx1"/>
            </w14:solidFill>
          </w14:textFill>
        </w:rPr>
        <w:t>减少</w:t>
      </w:r>
      <w:r>
        <w:rPr>
          <w:rFonts w:hint="eastAsia" w:ascii="仿宋" w:hAnsi="仿宋" w:eastAsia="仿宋" w:cs="仿宋"/>
          <w:color w:val="000000" w:themeColor="text1"/>
          <w:spacing w:val="17"/>
          <w:sz w:val="30"/>
          <w:szCs w:val="30"/>
          <w:u w:val="none"/>
          <w:lang w:val="en-US" w:eastAsia="zh-CN"/>
          <w14:textFill>
            <w14:solidFill>
              <w14:schemeClr w14:val="tx1"/>
            </w14:solidFill>
          </w14:textFill>
        </w:rPr>
        <w:t>2.50</w:t>
      </w:r>
      <w:r>
        <w:rPr>
          <w:rFonts w:hint="eastAsia" w:ascii="仿宋" w:hAnsi="仿宋" w:eastAsia="仿宋" w:cs="仿宋"/>
          <w:color w:val="000000" w:themeColor="text1"/>
          <w:spacing w:val="17"/>
          <w:sz w:val="30"/>
          <w:szCs w:val="30"/>
          <w:u w:val="none"/>
          <w14:textFill>
            <w14:solidFill>
              <w14:schemeClr w14:val="tx1"/>
            </w14:solidFill>
          </w14:textFill>
        </w:rPr>
        <w:t>万元</w:t>
      </w:r>
      <w:r>
        <w:rPr>
          <w:rFonts w:hint="eastAsia" w:ascii="仿宋" w:hAnsi="仿宋" w:eastAsia="仿宋" w:cs="仿宋"/>
          <w:color w:val="000000" w:themeColor="text1"/>
          <w:spacing w:val="17"/>
          <w:sz w:val="30"/>
          <w:szCs w:val="30"/>
          <w:u w:val="none"/>
          <w:lang w:eastAsia="zh-CN"/>
          <w14:textFill>
            <w14:solidFill>
              <w14:schemeClr w14:val="tx1"/>
            </w14:solidFill>
          </w14:textFill>
        </w:rPr>
        <w:t>。</w:t>
      </w:r>
    </w:p>
    <w:p w14:paraId="3CE58565">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FF0000"/>
          <w:sz w:val="30"/>
          <w:szCs w:val="30"/>
          <w:lang w:eastAsia="zh-CN"/>
        </w:rPr>
      </w:pPr>
      <w:r>
        <w:rPr>
          <w:rFonts w:hint="eastAsia" w:ascii="仿宋" w:hAnsi="仿宋" w:eastAsia="仿宋" w:cs="仿宋"/>
          <w:sz w:val="30"/>
          <w:szCs w:val="30"/>
          <w:lang w:eastAsia="zh-CN"/>
        </w:rPr>
        <w:t>按支出项目类别划分：</w:t>
      </w:r>
      <w:r>
        <w:rPr>
          <w:rFonts w:hint="eastAsia" w:ascii="仿宋" w:hAnsi="仿宋" w:eastAsia="仿宋" w:cs="仿宋"/>
          <w:color w:val="000000" w:themeColor="text1"/>
          <w:sz w:val="30"/>
          <w:szCs w:val="30"/>
          <w:u w:val="none"/>
          <w:lang w:val="en-US" w:eastAsia="zh-CN"/>
          <w14:textFill>
            <w14:solidFill>
              <w14:schemeClr w14:val="tx1"/>
            </w14:solidFill>
          </w14:textFill>
        </w:rPr>
        <w:t>1、</w:t>
      </w:r>
      <w:r>
        <w:rPr>
          <w:rFonts w:hint="eastAsia" w:ascii="仿宋" w:hAnsi="仿宋" w:eastAsia="仿宋" w:cs="仿宋"/>
          <w:color w:val="000000" w:themeColor="text1"/>
          <w:sz w:val="30"/>
          <w:szCs w:val="30"/>
          <w:u w:val="none"/>
          <w:lang w:eastAsia="zh-CN"/>
          <w14:textFill>
            <w14:solidFill>
              <w14:schemeClr w14:val="tx1"/>
            </w14:solidFill>
          </w14:textFill>
        </w:rPr>
        <w:t>基本支出</w:t>
      </w:r>
      <w:r>
        <w:rPr>
          <w:rFonts w:hint="eastAsia" w:ascii="仿宋" w:hAnsi="仿宋" w:eastAsia="仿宋" w:cs="仿宋"/>
          <w:color w:val="000000" w:themeColor="text1"/>
          <w:spacing w:val="-131"/>
          <w:sz w:val="30"/>
          <w:szCs w:val="30"/>
          <w:u w:val="none"/>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715.14</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812.63万元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减</w:t>
      </w:r>
      <w:r>
        <w:rPr>
          <w:rFonts w:hint="eastAsia" w:ascii="仿宋" w:hAnsi="仿宋" w:eastAsia="仿宋" w:cs="仿宋"/>
          <w:color w:val="000000" w:themeColor="text1"/>
          <w:sz w:val="32"/>
          <w:szCs w:val="32"/>
          <w:u w:val="none"/>
          <w:lang w:eastAsia="zh-CN"/>
          <w14:textFill>
            <w14:solidFill>
              <w14:schemeClr w14:val="tx1"/>
            </w14:solidFill>
          </w14:textFill>
        </w:rPr>
        <w:t>少</w:t>
      </w:r>
      <w:r>
        <w:rPr>
          <w:rFonts w:hint="eastAsia" w:ascii="仿宋" w:hAnsi="仿宋" w:eastAsia="仿宋" w:cs="仿宋"/>
          <w:color w:val="000000" w:themeColor="text1"/>
          <w:sz w:val="32"/>
          <w:szCs w:val="32"/>
          <w:u w:val="none"/>
          <w:lang w:val="en-US" w:eastAsia="zh-CN"/>
          <w14:textFill>
            <w14:solidFill>
              <w14:schemeClr w14:val="tx1"/>
            </w14:solidFill>
          </w14:textFill>
        </w:rPr>
        <w:t>97.49</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其中：工资福利支出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620.76</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49.43</w:t>
      </w:r>
      <w:r>
        <w:rPr>
          <w:rFonts w:hint="eastAsia" w:ascii="仿宋" w:hAnsi="仿宋" w:eastAsia="仿宋" w:cs="仿宋"/>
          <w:color w:val="000000" w:themeColor="text1"/>
          <w:sz w:val="30"/>
          <w:szCs w:val="30"/>
          <w:u w:val="none"/>
          <w:lang w:eastAsia="zh-CN"/>
          <w14:textFill>
            <w14:solidFill>
              <w14:schemeClr w14:val="tx1"/>
            </w14:solidFill>
          </w14:textFill>
        </w:rPr>
        <w:t>万元，对个人和家庭的补助</w:t>
      </w:r>
      <w:r>
        <w:rPr>
          <w:rFonts w:hint="eastAsia" w:ascii="仿宋" w:hAnsi="仿宋" w:eastAsia="仿宋" w:cs="仿宋"/>
          <w:color w:val="000000" w:themeColor="text1"/>
          <w:sz w:val="32"/>
          <w:szCs w:val="32"/>
          <w:u w:val="none"/>
          <w:lang w:val="en-US" w:eastAsia="zh-CN"/>
          <w14:textFill>
            <w14:solidFill>
              <w14:schemeClr w14:val="tx1"/>
            </w14:solidFill>
          </w14:textFill>
        </w:rPr>
        <w:t>40.95万元，</w:t>
      </w:r>
      <w:r>
        <w:rPr>
          <w:rFonts w:hint="eastAsia" w:ascii="仿宋" w:hAnsi="仿宋" w:eastAsia="仿宋" w:cs="仿宋"/>
          <w:color w:val="000000" w:themeColor="text1"/>
          <w:sz w:val="30"/>
          <w:szCs w:val="30"/>
          <w:u w:val="none"/>
          <w:lang w:eastAsia="zh-CN"/>
          <w14:textFill>
            <w14:solidFill>
              <w14:schemeClr w14:val="tx1"/>
            </w14:solidFill>
          </w14:textFill>
        </w:rPr>
        <w:t>资本性支出</w:t>
      </w:r>
      <w:r>
        <w:rPr>
          <w:rFonts w:hint="eastAsia" w:ascii="仿宋" w:hAnsi="仿宋" w:eastAsia="仿宋" w:cs="仿宋"/>
          <w:color w:val="000000" w:themeColor="text1"/>
          <w:sz w:val="32"/>
          <w:szCs w:val="32"/>
          <w:u w:val="none"/>
          <w:lang w:val="en-US" w:eastAsia="zh-CN"/>
          <w14:textFill>
            <w14:solidFill>
              <w14:schemeClr w14:val="tx1"/>
            </w14:solidFill>
          </w14:textFill>
        </w:rPr>
        <w:t>4.00</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val="en-US" w:eastAsia="zh-CN"/>
          <w14:textFill>
            <w14:solidFill>
              <w14:schemeClr w14:val="tx1"/>
            </w14:solidFill>
          </w14:textFill>
        </w:rPr>
        <w:t>2、</w:t>
      </w:r>
      <w:r>
        <w:rPr>
          <w:rFonts w:hint="eastAsia" w:ascii="仿宋" w:hAnsi="仿宋" w:eastAsia="仿宋" w:cs="仿宋"/>
          <w:color w:val="000000" w:themeColor="text1"/>
          <w:sz w:val="30"/>
          <w:szCs w:val="30"/>
          <w:u w:val="none"/>
          <w:lang w:eastAsia="zh-CN"/>
          <w14:textFill>
            <w14:solidFill>
              <w14:schemeClr w14:val="tx1"/>
            </w14:solidFill>
          </w14:textFill>
        </w:rPr>
        <w:t>项目支出</w:t>
      </w:r>
      <w:r>
        <w:rPr>
          <w:rFonts w:hint="eastAsia" w:ascii="仿宋" w:hAnsi="仿宋" w:eastAsia="仿宋" w:cs="仿宋"/>
          <w:color w:val="000000" w:themeColor="text1"/>
          <w:sz w:val="32"/>
          <w:szCs w:val="32"/>
          <w:u w:val="none"/>
          <w:lang w:val="en-US" w:eastAsia="zh-CN"/>
          <w14:textFill>
            <w14:solidFill>
              <w14:schemeClr w14:val="tx1"/>
            </w14:solidFill>
          </w14:textFill>
        </w:rPr>
        <w:t>26567.31</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16307.00万元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10260.31</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其中：工资福利支出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194.92</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2055.00</w:t>
      </w:r>
      <w:r>
        <w:rPr>
          <w:rFonts w:hint="eastAsia" w:ascii="仿宋" w:hAnsi="仿宋" w:eastAsia="仿宋" w:cs="仿宋"/>
          <w:color w:val="000000" w:themeColor="text1"/>
          <w:sz w:val="30"/>
          <w:szCs w:val="30"/>
          <w:u w:val="none"/>
          <w:lang w:eastAsia="zh-CN"/>
          <w14:textFill>
            <w14:solidFill>
              <w14:schemeClr w14:val="tx1"/>
            </w14:solidFill>
          </w14:textFill>
        </w:rPr>
        <w:t>万元，其他相关支出</w:t>
      </w:r>
      <w:r>
        <w:rPr>
          <w:rFonts w:hint="eastAsia" w:ascii="仿宋" w:hAnsi="仿宋" w:eastAsia="仿宋" w:cs="仿宋"/>
          <w:color w:val="000000" w:themeColor="text1"/>
          <w:sz w:val="32"/>
          <w:szCs w:val="32"/>
          <w:u w:val="none"/>
          <w:lang w:val="en-US" w:eastAsia="zh-CN"/>
          <w14:textFill>
            <w14:solidFill>
              <w14:schemeClr w14:val="tx1"/>
            </w14:solidFill>
          </w14:textFill>
        </w:rPr>
        <w:t>24317.39</w:t>
      </w:r>
      <w:r>
        <w:rPr>
          <w:rFonts w:hint="eastAsia" w:ascii="仿宋" w:hAnsi="仿宋" w:eastAsia="仿宋" w:cs="仿宋"/>
          <w:color w:val="000000" w:themeColor="text1"/>
          <w:sz w:val="30"/>
          <w:szCs w:val="30"/>
          <w:u w:val="none"/>
          <w:lang w:eastAsia="zh-CN"/>
          <w14:textFill>
            <w14:solidFill>
              <w14:schemeClr w14:val="tx1"/>
            </w14:solidFill>
          </w14:textFill>
        </w:rPr>
        <w:t>万元。</w:t>
      </w:r>
    </w:p>
    <w:p w14:paraId="67ACD1EB">
      <w:pPr>
        <w:pStyle w:val="2"/>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FF0000"/>
          <w:sz w:val="30"/>
          <w:szCs w:val="30"/>
          <w:lang w:eastAsia="zh-CN"/>
        </w:rPr>
      </w:pPr>
      <w:r>
        <w:rPr>
          <w:rFonts w:hint="eastAsia" w:ascii="仿宋" w:hAnsi="仿宋" w:eastAsia="仿宋" w:cs="仿宋"/>
          <w:color w:val="000000" w:themeColor="text1"/>
          <w:sz w:val="30"/>
          <w:szCs w:val="30"/>
          <w:u w:val="none"/>
          <w:lang w:eastAsia="zh-CN"/>
          <w14:textFill>
            <w14:solidFill>
              <w14:schemeClr w14:val="tx1"/>
            </w14:solidFill>
          </w14:textFill>
        </w:rPr>
        <w:t>按支出经济分类科目划分：工资福利支出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815.68</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944.54万元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减</w:t>
      </w:r>
      <w:r>
        <w:rPr>
          <w:rFonts w:hint="eastAsia" w:ascii="仿宋" w:hAnsi="仿宋" w:eastAsia="仿宋" w:cs="仿宋"/>
          <w:color w:val="000000" w:themeColor="text1"/>
          <w:sz w:val="32"/>
          <w:szCs w:val="32"/>
          <w:u w:val="none"/>
          <w:lang w:eastAsia="zh-CN"/>
          <w14:textFill>
            <w14:solidFill>
              <w14:schemeClr w14:val="tx1"/>
            </w14:solidFill>
          </w14:textFill>
        </w:rPr>
        <w:t>少</w:t>
      </w:r>
      <w:r>
        <w:rPr>
          <w:rFonts w:hint="eastAsia" w:ascii="仿宋" w:hAnsi="仿宋" w:eastAsia="仿宋" w:cs="仿宋"/>
          <w:color w:val="000000" w:themeColor="text1"/>
          <w:sz w:val="32"/>
          <w:szCs w:val="32"/>
          <w:u w:val="none"/>
          <w:lang w:val="en-US" w:eastAsia="zh-CN"/>
          <w14:textFill>
            <w14:solidFill>
              <w14:schemeClr w14:val="tx1"/>
            </w14:solidFill>
          </w14:textFill>
        </w:rPr>
        <w:t>128.86</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2104.43</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68.97万元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2035.46</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对个人和家庭的补助</w:t>
      </w:r>
      <w:r>
        <w:rPr>
          <w:rFonts w:hint="eastAsia" w:ascii="仿宋" w:hAnsi="仿宋" w:eastAsia="仿宋" w:cs="仿宋"/>
          <w:color w:val="000000" w:themeColor="text1"/>
          <w:sz w:val="32"/>
          <w:szCs w:val="32"/>
          <w:u w:val="none"/>
          <w:lang w:val="en-US" w:eastAsia="zh-CN"/>
          <w14:textFill>
            <w14:solidFill>
              <w14:schemeClr w14:val="tx1"/>
            </w14:solidFill>
          </w14:textFill>
        </w:rPr>
        <w:t>40.95</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6.42万元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34.53</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资本性支出</w:t>
      </w:r>
      <w:r>
        <w:rPr>
          <w:rFonts w:hint="eastAsia" w:ascii="仿宋" w:hAnsi="仿宋" w:eastAsia="仿宋" w:cs="仿宋"/>
          <w:color w:val="000000" w:themeColor="text1"/>
          <w:sz w:val="32"/>
          <w:szCs w:val="32"/>
          <w:u w:val="none"/>
          <w:lang w:val="en-US" w:eastAsia="zh-CN"/>
          <w14:textFill>
            <w14:solidFill>
              <w14:schemeClr w14:val="tx1"/>
            </w14:solidFill>
          </w14:textFill>
        </w:rPr>
        <w:t>4.00</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8.70万元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减</w:t>
      </w:r>
      <w:r>
        <w:rPr>
          <w:rFonts w:hint="eastAsia" w:ascii="仿宋" w:hAnsi="仿宋" w:eastAsia="仿宋" w:cs="仿宋"/>
          <w:color w:val="000000" w:themeColor="text1"/>
          <w:sz w:val="32"/>
          <w:szCs w:val="32"/>
          <w:u w:val="none"/>
          <w:lang w:eastAsia="zh-CN"/>
          <w14:textFill>
            <w14:solidFill>
              <w14:schemeClr w14:val="tx1"/>
            </w14:solidFill>
          </w14:textFill>
        </w:rPr>
        <w:t>少</w:t>
      </w:r>
      <w:r>
        <w:rPr>
          <w:rFonts w:hint="eastAsia" w:ascii="仿宋" w:hAnsi="仿宋" w:eastAsia="仿宋" w:cs="仿宋"/>
          <w:color w:val="000000" w:themeColor="text1"/>
          <w:sz w:val="32"/>
          <w:szCs w:val="32"/>
          <w:u w:val="none"/>
          <w:lang w:val="en-US" w:eastAsia="zh-CN"/>
          <w14:textFill>
            <w14:solidFill>
              <w14:schemeClr w14:val="tx1"/>
            </w14:solidFill>
          </w14:textFill>
        </w:rPr>
        <w:t>4.70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其他相关支出</w:t>
      </w:r>
      <w:r>
        <w:rPr>
          <w:rFonts w:hint="eastAsia" w:ascii="仿宋" w:hAnsi="仿宋" w:eastAsia="仿宋" w:cs="仿宋"/>
          <w:color w:val="000000" w:themeColor="text1"/>
          <w:sz w:val="32"/>
          <w:szCs w:val="32"/>
          <w:u w:val="none"/>
          <w:lang w:val="en-US" w:eastAsia="zh-CN"/>
          <w14:textFill>
            <w14:solidFill>
              <w14:schemeClr w14:val="tx1"/>
            </w14:solidFill>
          </w14:textFill>
        </w:rPr>
        <w:t>24317.39</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16091.00万元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8226.39</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1D2D0CD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（三）财政拨款支出情况</w:t>
      </w:r>
    </w:p>
    <w:p w14:paraId="18B8E4AE">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0"/>
          <w:szCs w:val="30"/>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0"/>
          <w:szCs w:val="30"/>
          <w:u w:val="none"/>
          <w14:textFill>
            <w14:solidFill>
              <w14:schemeClr w14:val="tx1"/>
            </w14:solidFill>
          </w14:textFill>
        </w:rPr>
        <w:t>财政拨款（补助）支出预算</w:t>
      </w:r>
      <w:r>
        <w:rPr>
          <w:rFonts w:hint="eastAsia" w:ascii="仿宋" w:hAnsi="仿宋" w:eastAsia="仿宋" w:cs="仿宋"/>
          <w:color w:val="000000" w:themeColor="text1"/>
          <w:sz w:val="32"/>
          <w:szCs w:val="32"/>
          <w:u w:val="none"/>
          <w:lang w:val="en-US" w:eastAsia="zh-CN"/>
          <w14:textFill>
            <w14:solidFill>
              <w14:schemeClr w14:val="tx1"/>
            </w14:solidFill>
          </w14:textFill>
        </w:rPr>
        <w:t>2815.06</w:t>
      </w:r>
      <w:r>
        <w:rPr>
          <w:rFonts w:hint="eastAsia" w:ascii="仿宋" w:hAnsi="仿宋" w:eastAsia="仿宋" w:cs="仿宋"/>
          <w:color w:val="000000" w:themeColor="text1"/>
          <w:sz w:val="30"/>
          <w:szCs w:val="30"/>
          <w:u w:val="none"/>
          <w14:textFill>
            <w14:solidFill>
              <w14:schemeClr w14:val="tx1"/>
            </w14:solidFill>
          </w14:textFill>
        </w:rPr>
        <w:t>万元，占</w:t>
      </w:r>
      <w:r>
        <w:rPr>
          <w:rFonts w:hint="eastAsia" w:ascii="仿宋" w:hAnsi="仿宋" w:eastAsia="仿宋" w:cs="仿宋"/>
          <w:color w:val="000000" w:themeColor="text1"/>
          <w:sz w:val="30"/>
          <w:szCs w:val="30"/>
          <w:u w:val="none"/>
          <w:lang w:eastAsia="zh-CN"/>
          <w14:textFill>
            <w14:solidFill>
              <w14:schemeClr w14:val="tx1"/>
            </w14:solidFill>
          </w14:textFill>
        </w:rPr>
        <w:t>本年</w:t>
      </w:r>
      <w:r>
        <w:rPr>
          <w:rFonts w:hint="eastAsia" w:ascii="仿宋" w:hAnsi="仿宋" w:eastAsia="仿宋" w:cs="仿宋"/>
          <w:color w:val="000000" w:themeColor="text1"/>
          <w:sz w:val="30"/>
          <w:szCs w:val="30"/>
          <w:u w:val="none"/>
          <w14:textFill>
            <w14:solidFill>
              <w14:schemeClr w14:val="tx1"/>
            </w14:solidFill>
          </w14:textFill>
        </w:rPr>
        <w:t>支出预算额的</w:t>
      </w:r>
      <w:r>
        <w:rPr>
          <w:rFonts w:hint="eastAsia" w:ascii="仿宋" w:hAnsi="仿宋" w:eastAsia="仿宋" w:cs="仿宋"/>
          <w:color w:val="000000" w:themeColor="text1"/>
          <w:sz w:val="32"/>
          <w:szCs w:val="32"/>
          <w:u w:val="none"/>
          <w:lang w:val="en-US" w:eastAsia="zh-CN"/>
          <w14:textFill>
            <w14:solidFill>
              <w14:schemeClr w14:val="tx1"/>
            </w14:solidFill>
          </w14:textFill>
        </w:rPr>
        <w:t>10.32</w:t>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color w:val="000000" w:themeColor="text1"/>
          <w:u w:val="none"/>
          <w14:textFill>
            <w14:solidFill>
              <w14:schemeClr w14:val="tx1"/>
            </w14:solidFill>
          </w14:textFill>
        </w:rPr>
        <w:t>1738.87</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pacing w:val="23"/>
          <w:sz w:val="30"/>
          <w:szCs w:val="30"/>
          <w:u w:val="none"/>
          <w:lang w:val="en-US" w:eastAsia="zh-CN"/>
          <w14:textFill>
            <w14:solidFill>
              <w14:schemeClr w14:val="tx1"/>
            </w14:solidFill>
          </w14:textFill>
        </w:rPr>
        <w:t>1076.19</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61.89</w:t>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增减变化主要原因是：商品和服务支出、对个人和家庭的补助的增加。</w:t>
      </w:r>
      <w:r>
        <w:rPr>
          <w:rFonts w:hint="eastAsia" w:ascii="仿宋" w:hAnsi="仿宋" w:eastAsia="仿宋" w:cs="仿宋"/>
          <w:color w:val="000000" w:themeColor="text1"/>
          <w:sz w:val="30"/>
          <w:szCs w:val="30"/>
          <w:u w:val="none"/>
          <w14:textFill>
            <w14:solidFill>
              <w14:schemeClr w14:val="tx1"/>
            </w14:solidFill>
          </w14:textFill>
        </w:rPr>
        <w:t>具体为：</w:t>
      </w:r>
    </w:p>
    <w:p w14:paraId="095DA40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pacing w:val="17"/>
          <w:sz w:val="30"/>
          <w:szCs w:val="30"/>
          <w:lang w:eastAsia="zh-CN"/>
        </w:rPr>
      </w:pPr>
      <w:r>
        <w:rPr>
          <w:rFonts w:hint="eastAsia" w:ascii="仿宋" w:hAnsi="仿宋" w:eastAsia="仿宋" w:cs="仿宋"/>
          <w:color w:val="000000" w:themeColor="text1"/>
          <w:sz w:val="30"/>
          <w:szCs w:val="30"/>
          <w:u w:val="none"/>
          <w:lang w:eastAsia="zh-CN"/>
          <w14:textFill>
            <w14:solidFill>
              <w14:schemeClr w14:val="tx1"/>
            </w14:solidFill>
          </w14:textFill>
        </w:rPr>
        <w:t>按支出功能分类科目划分：</w:t>
      </w:r>
      <w:r>
        <w:rPr>
          <w:rFonts w:hint="eastAsia" w:ascii="仿宋" w:hAnsi="仿宋" w:eastAsia="仿宋" w:cs="仿宋"/>
          <w:color w:val="000000" w:themeColor="text1"/>
          <w:spacing w:val="5"/>
          <w:sz w:val="30"/>
          <w:szCs w:val="30"/>
          <w:u w:val="none"/>
          <w14:textFill>
            <w14:solidFill>
              <w14:schemeClr w14:val="tx1"/>
            </w14:solidFill>
          </w14:textFill>
        </w:rPr>
        <w:t>社会保障和就业支出</w:t>
      </w:r>
      <w:r>
        <w:rPr>
          <w:rFonts w:hint="eastAsia" w:ascii="仿宋" w:hAnsi="仿宋" w:eastAsia="仿宋" w:cs="仿宋"/>
          <w:color w:val="000000" w:themeColor="text1"/>
          <w:sz w:val="32"/>
          <w:szCs w:val="32"/>
          <w:u w:val="none"/>
          <w:lang w:val="en-US" w:eastAsia="zh-CN"/>
          <w14:textFill>
            <w14:solidFill>
              <w14:schemeClr w14:val="tx1"/>
            </w14:solidFill>
          </w14:textFill>
        </w:rPr>
        <w:t>1176.61</w:t>
      </w:r>
      <w:r>
        <w:rPr>
          <w:rFonts w:hint="eastAsia" w:ascii="仿宋" w:hAnsi="仿宋" w:eastAsia="仿宋" w:cs="仿宋"/>
          <w:color w:val="000000" w:themeColor="text1"/>
          <w:spacing w:val="5"/>
          <w:sz w:val="30"/>
          <w:szCs w:val="30"/>
          <w:u w:val="none"/>
          <w14:textFill>
            <w14:solidFill>
              <w14:schemeClr w14:val="tx1"/>
            </w14:solidFill>
          </w14:textFill>
        </w:rPr>
        <w:t>万元,较</w:t>
      </w:r>
      <w:r>
        <w:rPr>
          <w:rFonts w:hint="eastAsia" w:ascii="仿宋" w:hAnsi="仿宋" w:eastAsia="仿宋" w:cs="仿宋"/>
          <w:color w:val="000000" w:themeColor="text1"/>
          <w:spacing w:val="10"/>
          <w:sz w:val="30"/>
          <w:szCs w:val="30"/>
          <w:u w:val="none"/>
          <w14:textFill>
            <w14:solidFill>
              <w14:schemeClr w14:val="tx1"/>
            </w14:solidFill>
          </w14:textFill>
        </w:rPr>
        <w:t>上年预算安排</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85.94</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0"/>
          <w:szCs w:val="30"/>
          <w:u w:val="none"/>
          <w14:textFill>
            <w14:solidFill>
              <w14:schemeClr w14:val="tx1"/>
            </w14:solidFill>
          </w14:textFill>
        </w:rPr>
        <w:t>增加</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31.67</w:t>
      </w:r>
      <w:r>
        <w:rPr>
          <w:rFonts w:hint="eastAsia" w:ascii="仿宋" w:hAnsi="仿宋" w:eastAsia="仿宋" w:cs="仿宋"/>
          <w:color w:val="000000" w:themeColor="text1"/>
          <w:spacing w:val="10"/>
          <w:sz w:val="30"/>
          <w:szCs w:val="30"/>
          <w:u w:val="none"/>
          <w14:textFill>
            <w14:solidFill>
              <w14:schemeClr w14:val="tx1"/>
            </w14:solidFill>
          </w14:textFill>
        </w:rPr>
        <w:t>万元;卫生健康支出</w:t>
      </w:r>
      <w:r>
        <w:rPr>
          <w:rFonts w:hint="eastAsia" w:ascii="仿宋" w:hAnsi="仿宋" w:eastAsia="仿宋" w:cs="仿宋"/>
          <w:color w:val="000000" w:themeColor="text1"/>
          <w:sz w:val="32"/>
          <w:szCs w:val="32"/>
          <w:u w:val="none"/>
          <w:lang w:val="en-US" w:eastAsia="zh-CN"/>
          <w14:textFill>
            <w14:solidFill>
              <w14:schemeClr w14:val="tx1"/>
            </w14:solidFill>
          </w14:textFill>
        </w:rPr>
        <w:t>60.74</w:t>
      </w:r>
      <w:r>
        <w:rPr>
          <w:rFonts w:hint="eastAsia" w:ascii="仿宋" w:hAnsi="仿宋" w:eastAsia="仿宋" w:cs="仿宋"/>
          <w:color w:val="000000" w:themeColor="text1"/>
          <w:spacing w:val="10"/>
          <w:sz w:val="30"/>
          <w:szCs w:val="30"/>
          <w:u w:val="none"/>
          <w14:textFill>
            <w14:solidFill>
              <w14:schemeClr w14:val="tx1"/>
            </w14:solidFill>
          </w14:textFill>
        </w:rPr>
        <w:t>万</w:t>
      </w:r>
      <w:r>
        <w:rPr>
          <w:rFonts w:hint="eastAsia" w:ascii="仿宋" w:hAnsi="仿宋" w:eastAsia="仿宋" w:cs="仿宋"/>
          <w:color w:val="000000" w:themeColor="text1"/>
          <w:spacing w:val="5"/>
          <w:sz w:val="30"/>
          <w:szCs w:val="30"/>
          <w:u w:val="none"/>
          <w14:textFill>
            <w14:solidFill>
              <w14:schemeClr w14:val="tx1"/>
            </w14:solidFill>
          </w14:textFill>
        </w:rPr>
        <w:t>元,较上年预算安排</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50.29</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5"/>
          <w:sz w:val="30"/>
          <w:szCs w:val="30"/>
          <w:u w:val="none"/>
          <w14:textFill>
            <w14:solidFill>
              <w14:schemeClr w14:val="tx1"/>
            </w14:solidFill>
          </w14:textFill>
        </w:rPr>
        <w:t>增加</w:t>
      </w:r>
      <w:r>
        <w:rPr>
          <w:rFonts w:hint="eastAsia" w:ascii="仿宋" w:hAnsi="仿宋" w:eastAsia="仿宋" w:cs="仿宋"/>
          <w:color w:val="000000" w:themeColor="text1"/>
          <w:spacing w:val="5"/>
          <w:sz w:val="30"/>
          <w:szCs w:val="30"/>
          <w:u w:val="none"/>
          <w:lang w:val="en-US" w:eastAsia="zh-CN"/>
          <w14:textFill>
            <w14:solidFill>
              <w14:schemeClr w14:val="tx1"/>
            </w14:solidFill>
          </w14:textFill>
        </w:rPr>
        <w:t>10.45</w:t>
      </w:r>
      <w:r>
        <w:rPr>
          <w:rFonts w:hint="eastAsia" w:ascii="仿宋" w:hAnsi="仿宋" w:eastAsia="仿宋" w:cs="仿宋"/>
          <w:color w:val="000000" w:themeColor="text1"/>
          <w:spacing w:val="5"/>
          <w:sz w:val="30"/>
          <w:szCs w:val="30"/>
          <w:u w:val="none"/>
          <w14:textFill>
            <w14:solidFill>
              <w14:schemeClr w14:val="tx1"/>
            </w14:solidFill>
          </w14:textFill>
        </w:rPr>
        <w:t>万元;</w:t>
      </w:r>
      <w:r>
        <w:rPr>
          <w:rFonts w:hint="eastAsia" w:ascii="仿宋" w:hAnsi="仿宋" w:eastAsia="仿宋" w:cs="仿宋"/>
          <w:color w:val="000000" w:themeColor="text1"/>
          <w:spacing w:val="10"/>
          <w:sz w:val="32"/>
          <w:szCs w:val="32"/>
          <w:u w:val="none"/>
          <w14:textFill>
            <w14:solidFill>
              <w14:schemeClr w14:val="tx1"/>
            </w14:solidFill>
          </w14:textFill>
        </w:rPr>
        <w:t>交通运输支出</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2570.31</w:t>
      </w:r>
      <w:r>
        <w:rPr>
          <w:rFonts w:hint="eastAsia" w:ascii="仿宋" w:hAnsi="仿宋" w:eastAsia="仿宋" w:cs="仿宋"/>
          <w:color w:val="000000" w:themeColor="text1"/>
          <w:spacing w:val="10"/>
          <w:sz w:val="32"/>
          <w:szCs w:val="32"/>
          <w:u w:val="none"/>
          <w14:textFill>
            <w14:solidFill>
              <w14:schemeClr w14:val="tx1"/>
            </w14:solidFill>
          </w14:textFill>
        </w:rPr>
        <w:t>万</w:t>
      </w:r>
      <w:r>
        <w:rPr>
          <w:rFonts w:hint="eastAsia" w:ascii="仿宋" w:hAnsi="仿宋" w:eastAsia="仿宋" w:cs="仿宋"/>
          <w:color w:val="000000" w:themeColor="text1"/>
          <w:spacing w:val="5"/>
          <w:sz w:val="32"/>
          <w:szCs w:val="32"/>
          <w:u w:val="none"/>
          <w14:textFill>
            <w14:solidFill>
              <w14:schemeClr w14:val="tx1"/>
            </w14:solidFill>
          </w14:textFill>
        </w:rPr>
        <w:t>元,较上年预算安排（</w:t>
      </w:r>
      <w:r>
        <w:rPr>
          <w:rFonts w:hint="eastAsia" w:ascii="仿宋" w:hAnsi="仿宋" w:eastAsia="仿宋" w:cs="仿宋"/>
          <w:spacing w:val="10"/>
          <w:sz w:val="32"/>
          <w:szCs w:val="32"/>
        </w:rPr>
        <w:t>1533.74</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2"/>
          <w:szCs w:val="32"/>
          <w:u w:val="none"/>
          <w:lang w:eastAsia="zh-CN"/>
          <w14:textFill>
            <w14:solidFill>
              <w14:schemeClr w14:val="tx1"/>
            </w14:solidFill>
          </w14:textFill>
        </w:rPr>
        <w:t>增加</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1036.57</w:t>
      </w:r>
      <w:r>
        <w:rPr>
          <w:rFonts w:hint="eastAsia" w:ascii="仿宋" w:hAnsi="仿宋" w:eastAsia="仿宋" w:cs="仿宋"/>
          <w:color w:val="000000" w:themeColor="text1"/>
          <w:spacing w:val="10"/>
          <w:sz w:val="32"/>
          <w:szCs w:val="32"/>
          <w:u w:val="none"/>
          <w14:textFill>
            <w14:solidFill>
              <w14:schemeClr w14:val="tx1"/>
            </w14:solidFill>
          </w14:textFill>
        </w:rPr>
        <w:t>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5"/>
          <w:sz w:val="30"/>
          <w:szCs w:val="30"/>
          <w:u w:val="none"/>
          <w14:textFill>
            <w14:solidFill>
              <w14:schemeClr w14:val="tx1"/>
            </w14:solidFill>
          </w14:textFill>
        </w:rPr>
        <w:t>住房保障支出</w:t>
      </w:r>
      <w:r>
        <w:rPr>
          <w:rFonts w:hint="eastAsia" w:ascii="仿宋" w:hAnsi="仿宋" w:eastAsia="仿宋" w:cs="仿宋"/>
          <w:color w:val="000000" w:themeColor="text1"/>
          <w:sz w:val="32"/>
          <w:szCs w:val="32"/>
          <w:u w:val="none"/>
          <w:lang w:val="en-US" w:eastAsia="zh-CN"/>
          <w14:textFill>
            <w14:solidFill>
              <w14:schemeClr w14:val="tx1"/>
            </w14:solidFill>
          </w14:textFill>
        </w:rPr>
        <w:t>66.40</w:t>
      </w:r>
      <w:r>
        <w:rPr>
          <w:rFonts w:hint="eastAsia" w:ascii="仿宋" w:hAnsi="仿宋" w:eastAsia="仿宋" w:cs="仿宋"/>
          <w:color w:val="000000" w:themeColor="text1"/>
          <w:spacing w:val="5"/>
          <w:sz w:val="30"/>
          <w:szCs w:val="30"/>
          <w:u w:val="none"/>
          <w14:textFill>
            <w14:solidFill>
              <w14:schemeClr w14:val="tx1"/>
            </w14:solidFill>
          </w14:textFill>
        </w:rPr>
        <w:t>万</w:t>
      </w:r>
      <w:r>
        <w:rPr>
          <w:rFonts w:hint="eastAsia" w:ascii="仿宋" w:hAnsi="仿宋" w:eastAsia="仿宋" w:cs="仿宋"/>
          <w:color w:val="000000" w:themeColor="text1"/>
          <w:spacing w:val="17"/>
          <w:sz w:val="30"/>
          <w:szCs w:val="30"/>
          <w:u w:val="none"/>
          <w14:textFill>
            <w14:solidFill>
              <w14:schemeClr w14:val="tx1"/>
            </w14:solidFill>
          </w14:textFill>
        </w:rPr>
        <w:t>元,较上年预算安排</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0"/>
          <w:sz w:val="32"/>
          <w:szCs w:val="32"/>
          <w:u w:val="none"/>
          <w:lang w:val="en-US" w:eastAsia="zh-CN"/>
          <w14:textFill>
            <w14:solidFill>
              <w14:schemeClr w14:val="tx1"/>
            </w14:solidFill>
          </w14:textFill>
        </w:rPr>
        <w:t>68.90万元</w:t>
      </w:r>
      <w:r>
        <w:rPr>
          <w:rFonts w:hint="eastAsia" w:ascii="仿宋" w:hAnsi="仿宋" w:eastAsia="仿宋" w:cs="仿宋"/>
          <w:color w:val="000000" w:themeColor="text1"/>
          <w:spacing w:val="5"/>
          <w:sz w:val="32"/>
          <w:szCs w:val="32"/>
          <w:u w:val="none"/>
          <w14:textFill>
            <w14:solidFill>
              <w14:schemeClr w14:val="tx1"/>
            </w14:solidFill>
          </w14:textFill>
        </w:rPr>
        <w:t>）</w:t>
      </w:r>
      <w:r>
        <w:rPr>
          <w:rFonts w:hint="eastAsia" w:ascii="仿宋" w:hAnsi="仿宋" w:eastAsia="仿宋" w:cs="仿宋"/>
          <w:color w:val="000000" w:themeColor="text1"/>
          <w:spacing w:val="17"/>
          <w:sz w:val="30"/>
          <w:szCs w:val="30"/>
          <w:u w:val="none"/>
          <w14:textFill>
            <w14:solidFill>
              <w14:schemeClr w14:val="tx1"/>
            </w14:solidFill>
          </w14:textFill>
        </w:rPr>
        <w:t>减少</w:t>
      </w:r>
      <w:r>
        <w:rPr>
          <w:rFonts w:hint="eastAsia" w:ascii="仿宋" w:hAnsi="仿宋" w:eastAsia="仿宋" w:cs="仿宋"/>
          <w:color w:val="000000" w:themeColor="text1"/>
          <w:spacing w:val="17"/>
          <w:sz w:val="30"/>
          <w:szCs w:val="30"/>
          <w:u w:val="none"/>
          <w:lang w:val="en-US" w:eastAsia="zh-CN"/>
          <w14:textFill>
            <w14:solidFill>
              <w14:schemeClr w14:val="tx1"/>
            </w14:solidFill>
          </w14:textFill>
        </w:rPr>
        <w:t>2.50</w:t>
      </w:r>
      <w:r>
        <w:rPr>
          <w:rFonts w:hint="eastAsia" w:ascii="仿宋" w:hAnsi="仿宋" w:eastAsia="仿宋" w:cs="仿宋"/>
          <w:color w:val="000000" w:themeColor="text1"/>
          <w:spacing w:val="17"/>
          <w:sz w:val="30"/>
          <w:szCs w:val="30"/>
          <w:u w:val="none"/>
          <w14:textFill>
            <w14:solidFill>
              <w14:schemeClr w14:val="tx1"/>
            </w14:solidFill>
          </w14:textFill>
        </w:rPr>
        <w:t>万元</w:t>
      </w:r>
      <w:r>
        <w:rPr>
          <w:rFonts w:hint="eastAsia" w:ascii="仿宋" w:hAnsi="仿宋" w:eastAsia="仿宋" w:cs="仿宋"/>
          <w:color w:val="000000" w:themeColor="text1"/>
          <w:spacing w:val="17"/>
          <w:sz w:val="30"/>
          <w:szCs w:val="30"/>
          <w:u w:val="none"/>
          <w:lang w:eastAsia="zh-CN"/>
          <w14:textFill>
            <w14:solidFill>
              <w14:schemeClr w14:val="tx1"/>
            </w14:solidFill>
          </w14:textFill>
        </w:rPr>
        <w:t>。</w:t>
      </w:r>
    </w:p>
    <w:p w14:paraId="5BD54877">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按支出项目类别划分：</w:t>
      </w:r>
      <w:r>
        <w:rPr>
          <w:rFonts w:hint="eastAsia" w:ascii="仿宋" w:hAnsi="仿宋" w:eastAsia="仿宋" w:cs="仿宋"/>
          <w:color w:val="000000" w:themeColor="text1"/>
          <w:sz w:val="30"/>
          <w:szCs w:val="30"/>
          <w:u w:val="none"/>
          <w:lang w:val="en-US" w:eastAsia="zh-CN"/>
          <w14:textFill>
            <w14:solidFill>
              <w14:schemeClr w14:val="tx1"/>
            </w14:solidFill>
          </w14:textFill>
        </w:rPr>
        <w:t>1、</w:t>
      </w:r>
      <w:r>
        <w:rPr>
          <w:rFonts w:hint="eastAsia" w:ascii="仿宋" w:hAnsi="仿宋" w:eastAsia="仿宋" w:cs="仿宋"/>
          <w:color w:val="000000" w:themeColor="text1"/>
          <w:sz w:val="30"/>
          <w:szCs w:val="30"/>
          <w:u w:val="none"/>
          <w:lang w:eastAsia="zh-CN"/>
          <w14:textFill>
            <w14:solidFill>
              <w14:schemeClr w14:val="tx1"/>
            </w14:solidFill>
          </w14:textFill>
        </w:rPr>
        <w:t>基本支出</w:t>
      </w:r>
      <w:r>
        <w:rPr>
          <w:rFonts w:hint="eastAsia" w:ascii="仿宋" w:hAnsi="仿宋" w:eastAsia="仿宋" w:cs="仿宋"/>
          <w:color w:val="000000" w:themeColor="text1"/>
          <w:spacing w:val="-131"/>
          <w:sz w:val="30"/>
          <w:szCs w:val="30"/>
          <w:u w:val="none"/>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715.14</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692.87万元</w:t>
      </w:r>
      <w:r>
        <w:rPr>
          <w:rFonts w:hint="eastAsia" w:ascii="仿宋" w:hAnsi="仿宋" w:eastAsia="仿宋" w:cs="仿宋"/>
          <w:color w:val="000000" w:themeColor="text1"/>
          <w:sz w:val="32"/>
          <w:szCs w:val="32"/>
          <w:u w:val="none"/>
          <w:lang w:eastAsia="zh-CN"/>
          <w14:textFill>
            <w14:solidFill>
              <w14:schemeClr w14:val="tx1"/>
            </w14:solidFill>
          </w14:textFill>
        </w:rPr>
        <w:t>）增加</w:t>
      </w:r>
      <w:r>
        <w:rPr>
          <w:rFonts w:hint="eastAsia" w:ascii="仿宋" w:hAnsi="仿宋" w:eastAsia="仿宋" w:cs="仿宋"/>
          <w:color w:val="000000" w:themeColor="text1"/>
          <w:sz w:val="32"/>
          <w:szCs w:val="32"/>
          <w:u w:val="none"/>
          <w:lang w:val="en-US" w:eastAsia="zh-CN"/>
          <w14:textFill>
            <w14:solidFill>
              <w14:schemeClr w14:val="tx1"/>
            </w14:solidFill>
          </w14:textFill>
        </w:rPr>
        <w:t>22.27</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其中：工资福利支出</w:t>
      </w:r>
      <w:r>
        <w:rPr>
          <w:rFonts w:hint="eastAsia" w:ascii="仿宋" w:hAnsi="仿宋" w:eastAsia="仿宋" w:cs="仿宋"/>
          <w:color w:val="000000" w:themeColor="text1"/>
          <w:sz w:val="30"/>
          <w:szCs w:val="30"/>
          <w:u w:val="none"/>
          <w:lang w:val="en-US" w:eastAsia="zh-CN"/>
          <w14:textFill>
            <w14:solidFill>
              <w14:schemeClr w14:val="tx1"/>
            </w14:solidFill>
          </w14:textFill>
        </w:rPr>
        <w:t>620.76</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49.43</w:t>
      </w:r>
      <w:r>
        <w:rPr>
          <w:rFonts w:hint="eastAsia" w:ascii="仿宋" w:hAnsi="仿宋" w:eastAsia="仿宋" w:cs="仿宋"/>
          <w:color w:val="000000" w:themeColor="text1"/>
          <w:sz w:val="30"/>
          <w:szCs w:val="30"/>
          <w:u w:val="none"/>
          <w:lang w:eastAsia="zh-CN"/>
          <w14:textFill>
            <w14:solidFill>
              <w14:schemeClr w14:val="tx1"/>
            </w14:solidFill>
          </w14:textFill>
        </w:rPr>
        <w:t>万元，对个人和家庭的补助</w:t>
      </w:r>
      <w:r>
        <w:rPr>
          <w:rFonts w:hint="eastAsia" w:ascii="仿宋" w:hAnsi="仿宋" w:eastAsia="仿宋" w:cs="仿宋"/>
          <w:color w:val="000000" w:themeColor="text1"/>
          <w:sz w:val="32"/>
          <w:szCs w:val="32"/>
          <w:u w:val="none"/>
          <w:lang w:val="en-US" w:eastAsia="zh-CN"/>
          <w14:textFill>
            <w14:solidFill>
              <w14:schemeClr w14:val="tx1"/>
            </w14:solidFill>
          </w14:textFill>
        </w:rPr>
        <w:t>40.95</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w:t>
      </w:r>
      <w:r>
        <w:rPr>
          <w:rFonts w:hint="eastAsia" w:ascii="仿宋" w:hAnsi="仿宋" w:eastAsia="仿宋" w:cs="仿宋"/>
          <w:color w:val="000000" w:themeColor="text1"/>
          <w:sz w:val="32"/>
          <w:szCs w:val="32"/>
          <w:u w:val="none"/>
          <w:lang w:val="en-US" w:eastAsia="zh-CN"/>
          <w14:textFill>
            <w14:solidFill>
              <w14:schemeClr w14:val="tx1"/>
            </w14:solidFill>
          </w14:textFill>
        </w:rPr>
        <w:t>4.00</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val="en-US" w:eastAsia="zh-CN"/>
          <w14:textFill>
            <w14:solidFill>
              <w14:schemeClr w14:val="tx1"/>
            </w14:solidFill>
          </w14:textFill>
        </w:rPr>
        <w:t>2、</w:t>
      </w:r>
      <w:r>
        <w:rPr>
          <w:rFonts w:hint="eastAsia" w:ascii="仿宋" w:hAnsi="仿宋" w:eastAsia="仿宋" w:cs="仿宋"/>
          <w:color w:val="000000" w:themeColor="text1"/>
          <w:sz w:val="30"/>
          <w:szCs w:val="30"/>
          <w:u w:val="none"/>
          <w:lang w:eastAsia="zh-CN"/>
          <w14:textFill>
            <w14:solidFill>
              <w14:schemeClr w14:val="tx1"/>
            </w14:solidFill>
          </w14:textFill>
        </w:rPr>
        <w:t>项目支出</w:t>
      </w:r>
      <w:r>
        <w:rPr>
          <w:rFonts w:hint="eastAsia" w:ascii="仿宋" w:hAnsi="仿宋" w:eastAsia="仿宋" w:cs="仿宋"/>
          <w:color w:val="000000" w:themeColor="text1"/>
          <w:sz w:val="32"/>
          <w:szCs w:val="32"/>
          <w:u w:val="none"/>
          <w:lang w:val="en-US" w:eastAsia="zh-CN"/>
          <w14:textFill>
            <w14:solidFill>
              <w14:schemeClr w14:val="tx1"/>
            </w14:solidFill>
          </w14:textFill>
        </w:rPr>
        <w:t>2099.92</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1046.00万元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1053.92</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其中：工资福利支出</w:t>
      </w:r>
      <w:r>
        <w:rPr>
          <w:rFonts w:hint="eastAsia" w:ascii="仿宋" w:hAnsi="仿宋" w:eastAsia="仿宋" w:cs="仿宋"/>
          <w:color w:val="000000" w:themeColor="text1"/>
          <w:spacing w:val="-131"/>
          <w:sz w:val="30"/>
          <w:szCs w:val="30"/>
          <w:u w:val="none"/>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194.92</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1905</w:t>
      </w:r>
      <w:r>
        <w:rPr>
          <w:rFonts w:hint="eastAsia" w:ascii="仿宋" w:hAnsi="仿宋" w:eastAsia="仿宋" w:cs="仿宋"/>
          <w:color w:val="000000" w:themeColor="text1"/>
          <w:sz w:val="30"/>
          <w:szCs w:val="30"/>
          <w:u w:val="none"/>
          <w:lang w:eastAsia="zh-CN"/>
          <w14:textFill>
            <w14:solidFill>
              <w14:schemeClr w14:val="tx1"/>
            </w14:solidFill>
          </w14:textFill>
        </w:rPr>
        <w:t>万元。</w:t>
      </w:r>
    </w:p>
    <w:p w14:paraId="5952477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（四）政府性基金情况</w:t>
      </w:r>
    </w:p>
    <w:p w14:paraId="1B17D6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0"/>
          <w:szCs w:val="30"/>
          <w:lang w:eastAsia="zh-CN"/>
        </w:rPr>
      </w:pP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本部门（单位）</w:t>
      </w:r>
      <w:r>
        <w:rPr>
          <w:rFonts w:hint="eastAsia" w:ascii="仿宋" w:hAnsi="仿宋" w:eastAsia="仿宋" w:cs="仿宋"/>
          <w:color w:val="auto"/>
          <w:sz w:val="32"/>
          <w:szCs w:val="32"/>
        </w:rPr>
        <w:t>政府性基金</w:t>
      </w:r>
      <w:r>
        <w:rPr>
          <w:rFonts w:hint="eastAsia" w:ascii="仿宋" w:hAnsi="仿宋" w:eastAsia="仿宋" w:cs="仿宋"/>
          <w:sz w:val="30"/>
          <w:szCs w:val="30"/>
          <w:lang w:eastAsia="zh-CN"/>
        </w:rPr>
        <w:t>无使用政府性基金预算拨款安排的支出。</w:t>
      </w:r>
    </w:p>
    <w:p w14:paraId="3C8E255F">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国有资本经营情况</w:t>
      </w:r>
    </w:p>
    <w:p w14:paraId="2A299314">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仿宋" w:hAnsi="仿宋" w:eastAsia="仿宋" w:cs="仿宋"/>
          <w:color w:val="FF0000"/>
          <w:kern w:val="2"/>
          <w:sz w:val="28"/>
          <w:szCs w:val="28"/>
          <w:lang w:val="en-US" w:eastAsia="zh-CN" w:bidi="ar-SA"/>
        </w:rPr>
      </w:pPr>
      <w:r>
        <w:rPr>
          <w:rFonts w:hint="eastAsia"/>
          <w:lang w:val="en-US" w:eastAsia="zh-CN"/>
        </w:rPr>
        <w:t xml:space="preserve"> </w:t>
      </w: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本部门（单位）</w:t>
      </w:r>
      <w:r>
        <w:rPr>
          <w:rFonts w:hint="eastAsia" w:ascii="仿宋" w:hAnsi="仿宋" w:eastAsia="仿宋" w:cs="仿宋"/>
          <w:color w:val="auto"/>
          <w:sz w:val="32"/>
          <w:szCs w:val="32"/>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lang w:eastAsia="zh-CN"/>
        </w:rPr>
        <w:t>（六）</w:t>
      </w:r>
      <w:r>
        <w:rPr>
          <w:rFonts w:hint="eastAsia" w:ascii="仿宋" w:hAnsi="仿宋" w:eastAsia="仿宋" w:cs="仿宋"/>
          <w:b/>
          <w:bCs/>
          <w:sz w:val="32"/>
          <w:szCs w:val="32"/>
        </w:rPr>
        <w:t>机关运行经费等重要事项的说明</w:t>
      </w:r>
    </w:p>
    <w:p w14:paraId="51D5CF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2"/>
          <w:szCs w:val="32"/>
          <w:u w:val="none"/>
          <w14:textFill>
            <w14:solidFill>
              <w14:schemeClr w14:val="tx1"/>
            </w14:solidFill>
          </w14:textFill>
        </w:rPr>
        <w:t>机关运行费预算</w:t>
      </w:r>
      <w:r>
        <w:rPr>
          <w:rFonts w:hint="eastAsia" w:ascii="仿宋" w:hAnsi="仿宋" w:eastAsia="仿宋" w:cs="仿宋"/>
          <w:color w:val="000000" w:themeColor="text1"/>
          <w:sz w:val="32"/>
          <w:szCs w:val="32"/>
          <w:u w:val="none"/>
          <w:lang w:val="en-US" w:eastAsia="zh-CN"/>
          <w14:textFill>
            <w14:solidFill>
              <w14:schemeClr w14:val="tx1"/>
            </w14:solidFill>
          </w14:textFill>
        </w:rPr>
        <w:t>49.43</w:t>
      </w:r>
      <w:r>
        <w:rPr>
          <w:rFonts w:hint="eastAsia" w:ascii="仿宋" w:hAnsi="仿宋" w:eastAsia="仿宋" w:cs="仿宋"/>
          <w:color w:val="000000" w:themeColor="text1"/>
          <w:sz w:val="32"/>
          <w:szCs w:val="32"/>
          <w:u w:val="none"/>
          <w14:textFill>
            <w14:solidFill>
              <w14:schemeClr w14:val="tx1"/>
            </w14:solidFill>
          </w14:textFill>
        </w:rPr>
        <w:t>万元较上年预算安排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49.87</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减</w:t>
      </w:r>
      <w:r>
        <w:rPr>
          <w:rFonts w:hint="eastAsia" w:ascii="仿宋" w:hAnsi="仿宋" w:eastAsia="仿宋" w:cs="仿宋"/>
          <w:color w:val="000000" w:themeColor="text1"/>
          <w:sz w:val="32"/>
          <w:szCs w:val="32"/>
          <w:u w:val="none"/>
          <w:lang w:eastAsia="zh-CN"/>
          <w14:textFill>
            <w14:solidFill>
              <w14:schemeClr w14:val="tx1"/>
            </w14:solidFill>
          </w14:textFill>
        </w:rPr>
        <w:t>少</w:t>
      </w:r>
      <w:r>
        <w:rPr>
          <w:rFonts w:hint="eastAsia" w:ascii="仿宋" w:hAnsi="仿宋" w:eastAsia="仿宋" w:cs="仿宋"/>
          <w:color w:val="000000" w:themeColor="text1"/>
          <w:sz w:val="32"/>
          <w:szCs w:val="32"/>
          <w:u w:val="none"/>
          <w:lang w:val="en-US" w:eastAsia="zh-CN"/>
          <w14:textFill>
            <w14:solidFill>
              <w14:schemeClr w14:val="tx1"/>
            </w14:solidFill>
          </w14:textFill>
        </w:rPr>
        <w:t>0.44</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下降</w:t>
      </w:r>
      <w:r>
        <w:rPr>
          <w:rFonts w:hint="eastAsia" w:ascii="仿宋" w:hAnsi="仿宋" w:eastAsia="仿宋" w:cs="仿宋"/>
          <w:color w:val="000000" w:themeColor="text1"/>
          <w:sz w:val="32"/>
          <w:szCs w:val="32"/>
          <w:u w:val="none"/>
          <w:lang w:val="en-US" w:eastAsia="zh-CN"/>
          <w14:textFill>
            <w14:solidFill>
              <w14:schemeClr w14:val="tx1"/>
            </w14:solidFill>
          </w14:textFill>
        </w:rPr>
        <w:t>0.88</w:t>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主要原因是：财政全部补助人员的减少。</w:t>
      </w:r>
    </w:p>
    <w:p w14:paraId="73183EA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七</w:t>
      </w:r>
      <w:r>
        <w:rPr>
          <w:rFonts w:hint="eastAsia" w:ascii="仿宋" w:hAnsi="仿宋" w:eastAsia="仿宋" w:cs="仿宋"/>
          <w:b/>
          <w:bCs/>
          <w:color w:val="auto"/>
          <w:sz w:val="32"/>
          <w:szCs w:val="32"/>
        </w:rPr>
        <w:t>）政府采购情况</w:t>
      </w:r>
    </w:p>
    <w:p w14:paraId="2885CA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2"/>
          <w:szCs w:val="32"/>
          <w:u w:val="none"/>
          <w14:textFill>
            <w14:solidFill>
              <w14:schemeClr w14:val="tx1"/>
            </w14:solidFill>
          </w14:textFill>
        </w:rPr>
        <w:t>政府采购总额</w:t>
      </w:r>
      <w:r>
        <w:rPr>
          <w:rFonts w:hint="eastAsia" w:ascii="仿宋" w:hAnsi="仿宋" w:eastAsia="仿宋" w:cs="仿宋"/>
          <w:color w:val="000000" w:themeColor="text1"/>
          <w:sz w:val="32"/>
          <w:szCs w:val="32"/>
          <w:u w:val="none"/>
          <w:lang w:val="en-US" w:eastAsia="zh-CN"/>
          <w14:textFill>
            <w14:solidFill>
              <w14:schemeClr w14:val="tx1"/>
            </w14:solidFill>
          </w14:textFill>
        </w:rPr>
        <w:t>64.00</w:t>
      </w:r>
      <w:r>
        <w:rPr>
          <w:rFonts w:hint="eastAsia" w:ascii="仿宋" w:hAnsi="仿宋" w:eastAsia="仿宋" w:cs="仿宋"/>
          <w:color w:val="000000" w:themeColor="text1"/>
          <w:sz w:val="32"/>
          <w:szCs w:val="32"/>
          <w:u w:val="none"/>
          <w14:textFill>
            <w14:solidFill>
              <w14:schemeClr w14:val="tx1"/>
            </w14:solidFill>
          </w14:textFill>
        </w:rPr>
        <w:t>万元，其中：政府采购货物预算</w:t>
      </w:r>
      <w:r>
        <w:rPr>
          <w:rFonts w:hint="eastAsia" w:ascii="仿宋" w:hAnsi="仿宋" w:eastAsia="仿宋" w:cs="仿宋"/>
          <w:color w:val="000000" w:themeColor="text1"/>
          <w:sz w:val="32"/>
          <w:szCs w:val="32"/>
          <w:u w:val="none"/>
          <w:lang w:val="en-US" w:eastAsia="zh-CN"/>
          <w14:textFill>
            <w14:solidFill>
              <w14:schemeClr w14:val="tx1"/>
            </w14:solidFill>
          </w14:textFill>
        </w:rPr>
        <w:t>5.00</w:t>
      </w:r>
      <w:r>
        <w:rPr>
          <w:rFonts w:hint="eastAsia" w:ascii="仿宋" w:hAnsi="仿宋" w:eastAsia="仿宋" w:cs="仿宋"/>
          <w:color w:val="000000" w:themeColor="text1"/>
          <w:sz w:val="32"/>
          <w:szCs w:val="32"/>
          <w:u w:val="none"/>
          <w14:textFill>
            <w14:solidFill>
              <w14:schemeClr w14:val="tx1"/>
            </w14:solidFill>
          </w14:textFill>
        </w:rPr>
        <w:t>万元、政府采购工程预算</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万元、政府采购服务预算</w:t>
      </w:r>
      <w:r>
        <w:rPr>
          <w:rFonts w:hint="eastAsia" w:ascii="仿宋" w:hAnsi="仿宋" w:eastAsia="仿宋" w:cs="仿宋"/>
          <w:color w:val="000000" w:themeColor="text1"/>
          <w:sz w:val="32"/>
          <w:szCs w:val="32"/>
          <w:u w:val="none"/>
          <w:lang w:val="en-US" w:eastAsia="zh-CN"/>
          <w14:textFill>
            <w14:solidFill>
              <w14:schemeClr w14:val="tx1"/>
            </w14:solidFill>
          </w14:textFill>
        </w:rPr>
        <w:t>59.00</w:t>
      </w:r>
      <w:r>
        <w:rPr>
          <w:rFonts w:hint="eastAsia" w:ascii="仿宋" w:hAnsi="仿宋" w:eastAsia="仿宋" w:cs="仿宋"/>
          <w:color w:val="000000" w:themeColor="text1"/>
          <w:sz w:val="32"/>
          <w:szCs w:val="32"/>
          <w:u w:val="none"/>
          <w14:textFill>
            <w14:solidFill>
              <w14:schemeClr w14:val="tx1"/>
            </w14:solidFill>
          </w14:textFill>
        </w:rPr>
        <w:t>万元。</w:t>
      </w:r>
    </w:p>
    <w:p w14:paraId="6FE35C1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八</w:t>
      </w:r>
      <w:r>
        <w:rPr>
          <w:rFonts w:hint="eastAsia" w:ascii="仿宋" w:hAnsi="仿宋" w:eastAsia="仿宋" w:cs="仿宋"/>
          <w:b/>
          <w:bCs/>
          <w:sz w:val="32"/>
          <w:szCs w:val="32"/>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2024年</w:t>
      </w:r>
      <w:r>
        <w:rPr>
          <w:rFonts w:hint="eastAsia" w:ascii="仿宋" w:hAnsi="仿宋" w:eastAsia="仿宋" w:cs="仿宋"/>
          <w:color w:val="auto"/>
          <w:sz w:val="32"/>
          <w:szCs w:val="32"/>
        </w:rPr>
        <w:t>12月31日</w:t>
      </w:r>
      <w:r>
        <w:rPr>
          <w:rFonts w:hint="eastAsia" w:ascii="仿宋" w:hAnsi="仿宋" w:eastAsia="仿宋" w:cs="仿宋"/>
          <w:sz w:val="30"/>
          <w:szCs w:val="30"/>
          <w:lang w:eastAsia="zh-CN"/>
        </w:rPr>
        <w:t>本部门（单位）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u w:val="single"/>
          <w:lang w:val="en-US" w:eastAsia="zh-CN"/>
        </w:rPr>
        <w:t>7</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sz w:val="32"/>
          <w:szCs w:val="32"/>
        </w:rPr>
        <w:t>一般公务用车</w:t>
      </w:r>
      <w:r>
        <w:rPr>
          <w:rFonts w:hint="eastAsia" w:ascii="仿宋" w:hAnsi="仿宋" w:eastAsia="仿宋" w:cs="仿宋"/>
          <w:color w:val="000000" w:themeColor="text1"/>
          <w:sz w:val="32"/>
          <w:szCs w:val="32"/>
          <w14:textFill>
            <w14:solidFill>
              <w14:schemeClr w14:val="tx1"/>
            </w14:solidFill>
          </w14:textFill>
        </w:rPr>
        <w:t>（主要用于交通运输综合执法执勤）2辆、特种专业技术用车（流动治超）</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辆</w:t>
      </w:r>
      <w:r>
        <w:rPr>
          <w:rFonts w:hint="eastAsia" w:ascii="仿宋" w:hAnsi="仿宋" w:eastAsia="仿宋" w:cs="仿宋"/>
          <w:color w:val="auto"/>
          <w:sz w:val="32"/>
          <w:szCs w:val="32"/>
        </w:rPr>
        <w:t>。</w:t>
      </w:r>
    </w:p>
    <w:p w14:paraId="058779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FF0000"/>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0万元</w:t>
      </w:r>
      <w:r>
        <w:rPr>
          <w:rFonts w:hint="eastAsia" w:ascii="仿宋" w:hAnsi="仿宋" w:eastAsia="仿宋" w:cs="仿宋"/>
          <w:color w:val="auto"/>
          <w:sz w:val="32"/>
          <w:szCs w:val="32"/>
          <w:u w:val="none"/>
        </w:rPr>
        <w:t>。</w:t>
      </w:r>
    </w:p>
    <w:p w14:paraId="7365948C">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整体</w:t>
      </w:r>
      <w:r>
        <w:rPr>
          <w:rFonts w:hint="eastAsia" w:ascii="仿宋" w:hAnsi="仿宋" w:eastAsia="仿宋" w:cs="仿宋"/>
          <w:b/>
          <w:bCs/>
          <w:sz w:val="32"/>
          <w:szCs w:val="32"/>
        </w:rPr>
        <w:t>绩效目标设置情况</w:t>
      </w:r>
    </w:p>
    <w:p w14:paraId="2AE2C81D">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u w:val="none"/>
          <w:lang w:val="en-US" w:eastAsia="zh-CN"/>
        </w:rPr>
      </w:pPr>
      <w:r>
        <w:rPr>
          <w:rFonts w:hint="eastAsia" w:ascii="仿宋" w:hAnsi="仿宋" w:eastAsia="仿宋" w:cs="仿宋"/>
          <w:color w:val="auto"/>
          <w:kern w:val="2"/>
          <w:sz w:val="32"/>
          <w:szCs w:val="32"/>
          <w:u w:val="none"/>
          <w:lang w:val="en-US" w:eastAsia="zh-CN" w:bidi="ar-SA"/>
        </w:rPr>
        <w:t>2025年本部门整体支出和项目支出全面实施绩效目标管理，部门整体支出预算金额</w:t>
      </w:r>
      <w:r>
        <w:rPr>
          <w:rFonts w:hint="eastAsia" w:ascii="仿宋" w:hAnsi="仿宋" w:eastAsia="仿宋" w:cs="仿宋"/>
          <w:color w:val="auto"/>
          <w:sz w:val="32"/>
          <w:szCs w:val="32"/>
          <w:u w:val="none"/>
          <w:lang w:val="en-US" w:eastAsia="zh-CN"/>
        </w:rPr>
        <w:t>27282.45</w:t>
      </w:r>
      <w:r>
        <w:rPr>
          <w:rFonts w:hint="eastAsia" w:ascii="仿宋" w:hAnsi="仿宋" w:eastAsia="仿宋" w:cs="仿宋"/>
          <w:color w:val="auto"/>
          <w:kern w:val="2"/>
          <w:sz w:val="32"/>
          <w:szCs w:val="32"/>
          <w:u w:val="none"/>
          <w:lang w:val="en-US" w:eastAsia="zh-CN" w:bidi="ar-SA"/>
        </w:rPr>
        <w:t>万元（含以前年度</w:t>
      </w:r>
      <w:r>
        <w:rPr>
          <w:rFonts w:hint="eastAsia" w:ascii="仿宋" w:hAnsi="仿宋" w:eastAsia="仿宋" w:cs="仿宋"/>
          <w:color w:val="000000" w:themeColor="text1"/>
          <w:spacing w:val="7"/>
          <w:sz w:val="30"/>
          <w:szCs w:val="30"/>
          <w:u w:val="none"/>
          <w:lang w:eastAsia="zh-CN"/>
          <w14:textFill>
            <w14:solidFill>
              <w14:schemeClr w14:val="tx1"/>
            </w14:solidFill>
          </w14:textFill>
        </w:rPr>
        <w:t>财政拨款结转</w:t>
      </w:r>
      <w:r>
        <w:rPr>
          <w:rFonts w:hint="eastAsia" w:ascii="仿宋" w:hAnsi="仿宋" w:eastAsia="仿宋" w:cs="仿宋"/>
          <w:color w:val="000000" w:themeColor="text1"/>
          <w:sz w:val="32"/>
          <w:szCs w:val="32"/>
          <w:u w:val="none"/>
          <w:lang w:val="en-US" w:eastAsia="zh-CN"/>
          <w14:textFill>
            <w14:solidFill>
              <w14:schemeClr w14:val="tx1"/>
            </w14:solidFill>
          </w14:textFill>
        </w:rPr>
        <w:t>9317.39</w:t>
      </w:r>
      <w:r>
        <w:rPr>
          <w:rFonts w:hint="eastAsia" w:ascii="仿宋" w:hAnsi="仿宋" w:eastAsia="仿宋" w:cs="仿宋"/>
          <w:color w:val="000000" w:themeColor="text1"/>
          <w:spacing w:val="8"/>
          <w:sz w:val="30"/>
          <w:szCs w:val="30"/>
          <w:u w:val="none"/>
          <w14:textFill>
            <w14:solidFill>
              <w14:schemeClr w14:val="tx1"/>
            </w14:solidFill>
          </w14:textFill>
        </w:rPr>
        <w:t>万元</w:t>
      </w:r>
      <w:r>
        <w:rPr>
          <w:rFonts w:hint="eastAsia" w:ascii="仿宋" w:hAnsi="仿宋" w:eastAsia="仿宋" w:cs="仿宋"/>
          <w:color w:val="000000" w:themeColor="text1"/>
          <w:spacing w:val="8"/>
          <w:sz w:val="30"/>
          <w:szCs w:val="30"/>
          <w:u w:val="none"/>
          <w:lang w:eastAsia="zh-CN"/>
          <w14:textFill>
            <w14:solidFill>
              <w14:schemeClr w14:val="tx1"/>
            </w14:solidFill>
          </w14:textFill>
        </w:rPr>
        <w:t>）</w:t>
      </w:r>
      <w:r>
        <w:rPr>
          <w:rFonts w:hint="eastAsia" w:ascii="仿宋" w:hAnsi="仿宋" w:eastAsia="仿宋" w:cs="仿宋"/>
          <w:color w:val="auto"/>
          <w:kern w:val="2"/>
          <w:sz w:val="32"/>
          <w:szCs w:val="32"/>
          <w:u w:val="none"/>
          <w:lang w:val="en-US" w:eastAsia="zh-CN" w:bidi="ar-SA"/>
        </w:rPr>
        <w:t>。根据以前年度绩效评价结果，优化农村公路日常养护、公交运营补助等2025年项目支出预算安排, 并进一步改进管理、完善政策。</w:t>
      </w:r>
    </w:p>
    <w:p w14:paraId="6D1F24C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FF0000"/>
          <w:kern w:val="2"/>
          <w:sz w:val="24"/>
          <w:szCs w:val="24"/>
          <w:lang w:val="en-US" w:eastAsia="zh-CN" w:bidi="ar-SA"/>
        </w:rPr>
      </w:pPr>
      <w:r>
        <w:rPr>
          <w:rFonts w:hint="eastAsia" w:ascii="仿宋" w:hAnsi="仿宋" w:eastAsia="仿宋" w:cs="仿宋"/>
          <w:color w:val="auto"/>
          <w:kern w:val="2"/>
          <w:sz w:val="32"/>
          <w:szCs w:val="32"/>
          <w:u w:val="none"/>
          <w:lang w:val="en-US" w:eastAsia="zh-CN" w:bidi="ar-SA"/>
        </w:rPr>
        <w:t>2025年本部门（单位）预算安排项目</w:t>
      </w:r>
      <w:r>
        <w:rPr>
          <w:rFonts w:hint="eastAsia" w:ascii="仿宋" w:hAnsi="仿宋" w:eastAsia="仿宋" w:cs="仿宋"/>
          <w:color w:val="auto"/>
          <w:sz w:val="32"/>
          <w:szCs w:val="32"/>
          <w:u w:val="none"/>
          <w:lang w:val="en-US" w:eastAsia="zh-CN"/>
        </w:rPr>
        <w:t>8</w:t>
      </w:r>
      <w:r>
        <w:rPr>
          <w:rFonts w:hint="eastAsia" w:ascii="仿宋" w:hAnsi="仿宋" w:eastAsia="仿宋" w:cs="仿宋"/>
          <w:color w:val="auto"/>
          <w:kern w:val="2"/>
          <w:sz w:val="32"/>
          <w:szCs w:val="32"/>
          <w:u w:val="none"/>
          <w:lang w:val="en-US" w:eastAsia="zh-CN" w:bidi="ar-SA"/>
        </w:rPr>
        <w:t>个，项目预算金额合计</w:t>
      </w:r>
      <w:r>
        <w:rPr>
          <w:rFonts w:hint="eastAsia" w:ascii="仿宋" w:hAnsi="仿宋" w:eastAsia="仿宋" w:cs="仿宋"/>
          <w:color w:val="auto"/>
          <w:sz w:val="32"/>
          <w:szCs w:val="32"/>
          <w:u w:val="none"/>
          <w:lang w:val="en-US" w:eastAsia="zh-CN"/>
        </w:rPr>
        <w:t>17249.92</w:t>
      </w:r>
      <w:r>
        <w:rPr>
          <w:rFonts w:hint="eastAsia" w:ascii="仿宋" w:hAnsi="仿宋" w:eastAsia="仿宋" w:cs="仿宋"/>
          <w:color w:val="auto"/>
          <w:kern w:val="2"/>
          <w:sz w:val="32"/>
          <w:szCs w:val="32"/>
          <w:u w:val="none"/>
          <w:lang w:val="en-US" w:eastAsia="zh-CN" w:bidi="ar-SA"/>
        </w:rPr>
        <w:t>万元（不含上年结转结余项目）。</w:t>
      </w:r>
    </w:p>
    <w:p w14:paraId="1C7D62C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
          <w:b/>
          <w:bCs/>
          <w:color w:val="FF0000"/>
          <w:sz w:val="32"/>
          <w:szCs w:val="32"/>
        </w:rPr>
      </w:pPr>
      <w:r>
        <w:rPr>
          <w:rFonts w:hint="eastAsia" w:ascii="仿宋" w:hAnsi="仿宋" w:eastAsia="仿宋" w:cs="仿宋"/>
          <w:b/>
          <w:bCs/>
          <w:sz w:val="32"/>
          <w:szCs w:val="32"/>
          <w:lang w:eastAsia="zh-CN"/>
        </w:rPr>
        <w:t>项目</w:t>
      </w:r>
      <w:r>
        <w:rPr>
          <w:rFonts w:hint="eastAsia" w:ascii="仿宋" w:hAnsi="仿宋" w:eastAsia="仿宋" w:cs="仿宋"/>
          <w:b/>
          <w:bCs/>
          <w:sz w:val="32"/>
          <w:szCs w:val="32"/>
        </w:rPr>
        <w:t>绩效目标设置情况</w:t>
      </w:r>
    </w:p>
    <w:p w14:paraId="784D95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
          <w:b/>
          <w:bCs/>
          <w:color w:val="FF0000"/>
          <w:sz w:val="32"/>
          <w:szCs w:val="32"/>
        </w:rPr>
      </w:pPr>
      <w:r>
        <w:rPr>
          <w:rFonts w:hint="eastAsia" w:ascii="仿宋" w:hAnsi="仿宋" w:eastAsia="仿宋" w:cs="仿宋"/>
          <w:b/>
          <w:bCs/>
          <w:sz w:val="32"/>
          <w:szCs w:val="32"/>
        </w:rPr>
        <w:t>项目一：</w:t>
      </w:r>
      <w:r>
        <w:rPr>
          <w:rFonts w:hint="eastAsia" w:ascii="仿宋" w:hAnsi="仿宋" w:eastAsia="仿宋" w:cs="仿宋"/>
          <w:b/>
          <w:bCs/>
          <w:sz w:val="32"/>
          <w:szCs w:val="32"/>
          <w:lang w:eastAsia="zh-CN"/>
        </w:rPr>
        <w:t>城市</w:t>
      </w:r>
      <w:r>
        <w:rPr>
          <w:rFonts w:hint="eastAsia" w:ascii="仿宋" w:hAnsi="仿宋" w:eastAsia="仿宋" w:cs="仿宋"/>
          <w:b/>
          <w:bCs/>
          <w:sz w:val="32"/>
          <w:szCs w:val="32"/>
        </w:rPr>
        <w:t>公交</w:t>
      </w:r>
      <w:r>
        <w:rPr>
          <w:rFonts w:hint="eastAsia" w:ascii="仿宋" w:hAnsi="仿宋" w:eastAsia="仿宋" w:cs="仿宋"/>
          <w:b/>
          <w:bCs/>
          <w:sz w:val="32"/>
          <w:szCs w:val="32"/>
          <w:lang w:eastAsia="zh-CN"/>
        </w:rPr>
        <w:t>企业</w:t>
      </w:r>
      <w:r>
        <w:rPr>
          <w:rFonts w:hint="eastAsia" w:ascii="仿宋" w:hAnsi="仿宋" w:eastAsia="仿宋" w:cs="仿宋"/>
          <w:b/>
          <w:bCs/>
          <w:sz w:val="32"/>
          <w:szCs w:val="32"/>
        </w:rPr>
        <w:t>运营补</w:t>
      </w:r>
      <w:r>
        <w:rPr>
          <w:rFonts w:hint="eastAsia" w:ascii="仿宋" w:hAnsi="仿宋" w:eastAsia="仿宋" w:cs="仿宋"/>
          <w:b/>
          <w:bCs/>
          <w:sz w:val="32"/>
          <w:szCs w:val="32"/>
          <w:lang w:eastAsia="zh-CN"/>
        </w:rPr>
        <w:t>助</w:t>
      </w:r>
      <w:r>
        <w:rPr>
          <w:rFonts w:hint="eastAsia" w:ascii="仿宋" w:hAnsi="仿宋" w:eastAsia="仿宋" w:cs="仿宋"/>
          <w:b/>
          <w:bCs/>
          <w:sz w:val="32"/>
          <w:szCs w:val="32"/>
        </w:rPr>
        <w:t>项目</w:t>
      </w:r>
    </w:p>
    <w:p w14:paraId="4ABC79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1.项目概述：</w:t>
      </w:r>
      <w:r>
        <w:rPr>
          <w:rFonts w:hint="eastAsia" w:ascii="仿宋" w:hAnsi="仿宋" w:eastAsia="仿宋" w:cs="仿宋"/>
          <w:color w:val="000000" w:themeColor="text1"/>
          <w:sz w:val="32"/>
          <w:szCs w:val="32"/>
          <w14:textFill>
            <w14:solidFill>
              <w14:schemeClr w14:val="tx1"/>
            </w14:solidFill>
          </w14:textFill>
        </w:rPr>
        <w:t>弥补城市公交企业运营的正常费用</w:t>
      </w:r>
    </w:p>
    <w:p w14:paraId="7787C3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2.立项依据：</w:t>
      </w:r>
      <w:r>
        <w:rPr>
          <w:rFonts w:hint="eastAsia" w:ascii="仿宋" w:hAnsi="仿宋" w:eastAsia="仿宋" w:cs="仿宋"/>
          <w:color w:val="000000" w:themeColor="text1"/>
          <w:sz w:val="32"/>
          <w:szCs w:val="32"/>
          <w14:textFill>
            <w14:solidFill>
              <w14:schemeClr w14:val="tx1"/>
            </w14:solidFill>
          </w14:textFill>
        </w:rPr>
        <w:t>兴府办拨款抄字[2021]354号</w:t>
      </w:r>
    </w:p>
    <w:p w14:paraId="6F2E3D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3.实施主体：兴国县交通运输局</w:t>
      </w:r>
    </w:p>
    <w:p w14:paraId="420E78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4.实施方案：按年初设定绩效目标、行业指标，分季度进行绩效运行监控、考核及资金拨付。</w:t>
      </w:r>
    </w:p>
    <w:p w14:paraId="0D0759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5.实施周期：202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p>
    <w:p w14:paraId="0CCCBF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6.年度预算安排：项目库申报金额360万元；预算批复金额360万元。</w:t>
      </w:r>
    </w:p>
    <w:p w14:paraId="4C87F5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rPr>
        <w:t>7.年度绩效目标：</w:t>
      </w:r>
      <w:r>
        <w:rPr>
          <w:rFonts w:hint="eastAsia" w:ascii="仿宋" w:hAnsi="仿宋" w:eastAsia="仿宋" w:cs="仿宋"/>
          <w:color w:val="000000" w:themeColor="text1"/>
          <w:sz w:val="32"/>
          <w:szCs w:val="32"/>
          <w14:textFill>
            <w14:solidFill>
              <w14:schemeClr w14:val="tx1"/>
            </w14:solidFill>
          </w14:textFill>
        </w:rPr>
        <w:t>一是实施城市公交优先战略，提高城市公交出行分担率；二是确保城市公交正常运营，不断提提高城市公交服务水平；三是认真贯彻《中华人民共和国老年人权益保障法》精神，弘扬尊老、敬老、助老的传统美德，充分体现党和政府对老年人的关怀，为65周岁以上老年人免费乘坐公交车提供优质服务。</w:t>
      </w:r>
    </w:p>
    <w:p w14:paraId="465F6EB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
          <w:b/>
          <w:bCs/>
          <w:color w:val="FF0000"/>
          <w:sz w:val="32"/>
          <w:szCs w:val="32"/>
        </w:rPr>
      </w:pPr>
      <w:r>
        <w:rPr>
          <w:rFonts w:hint="eastAsia" w:ascii="仿宋" w:hAnsi="仿宋" w:eastAsia="仿宋" w:cs="仿宋"/>
          <w:b/>
          <w:bCs/>
          <w:sz w:val="32"/>
          <w:szCs w:val="32"/>
        </w:rPr>
        <w:t>项目二：农村公路日常养护项目</w:t>
      </w:r>
    </w:p>
    <w:p w14:paraId="0892D4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1.项目概述：</w:t>
      </w:r>
      <w:r>
        <w:rPr>
          <w:rFonts w:hint="eastAsia" w:ascii="仿宋" w:hAnsi="仿宋" w:eastAsia="仿宋" w:cs="仿宋"/>
          <w:color w:val="000000" w:themeColor="text1"/>
          <w:sz w:val="32"/>
          <w:szCs w:val="32"/>
          <w14:textFill>
            <w14:solidFill>
              <w14:schemeClr w14:val="tx1"/>
            </w14:solidFill>
          </w14:textFill>
        </w:rPr>
        <w:t>农村公路日常养护的正常费用</w:t>
      </w:r>
    </w:p>
    <w:p w14:paraId="146C5D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2.立项依据：</w:t>
      </w:r>
      <w:r>
        <w:rPr>
          <w:rFonts w:hint="eastAsia" w:ascii="仿宋" w:hAnsi="仿宋" w:eastAsia="仿宋" w:cs="仿宋"/>
          <w:color w:val="000000" w:themeColor="text1"/>
          <w:sz w:val="32"/>
          <w:szCs w:val="32"/>
          <w14:textFill>
            <w14:solidFill>
              <w14:schemeClr w14:val="tx1"/>
            </w14:solidFill>
          </w14:textFill>
        </w:rPr>
        <w:t>兴府办字[2021]24号</w:t>
      </w:r>
    </w:p>
    <w:p w14:paraId="3E618C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3.实施主体：兴国县交通运输局</w:t>
      </w:r>
    </w:p>
    <w:p w14:paraId="0B352E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4.实施方案：按年初设定绩效目标、行业指标，分季度进行绩效运行监控、考核及资金拨付。</w:t>
      </w:r>
    </w:p>
    <w:p w14:paraId="73844F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5.实施周期：202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p>
    <w:p w14:paraId="262AC3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6.年度预算安排：项目库申报金额</w:t>
      </w:r>
      <w:r>
        <w:rPr>
          <w:rFonts w:hint="eastAsia" w:ascii="仿宋" w:hAnsi="仿宋" w:eastAsia="仿宋" w:cs="仿宋"/>
          <w:sz w:val="32"/>
          <w:szCs w:val="32"/>
          <w:lang w:val="en-US" w:eastAsia="zh-CN"/>
        </w:rPr>
        <w:t>1322</w:t>
      </w:r>
      <w:r>
        <w:rPr>
          <w:rFonts w:hint="eastAsia" w:ascii="仿宋" w:hAnsi="仿宋" w:eastAsia="仿宋" w:cs="仿宋"/>
          <w:sz w:val="32"/>
          <w:szCs w:val="32"/>
        </w:rPr>
        <w:t>万元；预算批复金额</w:t>
      </w:r>
      <w:r>
        <w:rPr>
          <w:rFonts w:hint="eastAsia" w:ascii="仿宋" w:hAnsi="仿宋" w:eastAsia="仿宋" w:cs="仿宋"/>
          <w:sz w:val="32"/>
          <w:szCs w:val="32"/>
          <w:lang w:val="en-US" w:eastAsia="zh-CN"/>
        </w:rPr>
        <w:t>1322</w:t>
      </w:r>
      <w:r>
        <w:rPr>
          <w:rFonts w:hint="eastAsia" w:ascii="仿宋" w:hAnsi="仿宋" w:eastAsia="仿宋" w:cs="仿宋"/>
          <w:sz w:val="32"/>
          <w:szCs w:val="32"/>
        </w:rPr>
        <w:t>万元。</w:t>
      </w:r>
    </w:p>
    <w:p w14:paraId="4433E0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cs="仿宋"/>
          <w:sz w:val="32"/>
          <w:szCs w:val="32"/>
        </w:rPr>
        <w:t>7.年度绩效目标：</w:t>
      </w:r>
      <w:r>
        <w:rPr>
          <w:rFonts w:hint="eastAsia" w:ascii="仿宋" w:hAnsi="仿宋" w:eastAsia="仿宋" w:cs="仿宋"/>
          <w:color w:val="000000" w:themeColor="text1"/>
          <w:sz w:val="32"/>
          <w:szCs w:val="32"/>
          <w14:textFill>
            <w14:solidFill>
              <w14:schemeClr w14:val="tx1"/>
            </w14:solidFill>
          </w14:textFill>
        </w:rPr>
        <w:t>按《兴国县深化农村公路管理养护体制改革实施方案》加强农村公路的日常养护、路政管理、安全监管，实现3985KM管养公路洁、美、畅、绿，创造良好的行车环境，延长公路的使用年限；加强文明样板路建设，辖区内年内要完成乡养公路的文明样板示范路建设，并确定线路和人员具体实施，做到定线、定员、定责。</w:t>
      </w:r>
    </w:p>
    <w:p w14:paraId="3DF6A41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
          <w:b/>
          <w:bCs/>
          <w:color w:val="FF0000"/>
          <w:sz w:val="32"/>
          <w:szCs w:val="32"/>
        </w:rPr>
      </w:pPr>
      <w:r>
        <w:rPr>
          <w:rFonts w:hint="eastAsia" w:ascii="仿宋" w:hAnsi="仿宋" w:eastAsia="仿宋" w:cs="仿宋"/>
          <w:b/>
          <w:bCs/>
          <w:sz w:val="32"/>
          <w:szCs w:val="32"/>
        </w:rPr>
        <w:t>项目三：业务费项目</w:t>
      </w:r>
    </w:p>
    <w:p w14:paraId="7D17EC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1.项目概述：</w:t>
      </w:r>
      <w:r>
        <w:rPr>
          <w:rFonts w:hint="eastAsia" w:ascii="仿宋" w:hAnsi="仿宋" w:eastAsia="仿宋" w:cs="仿宋"/>
          <w:color w:val="000000" w:themeColor="text1"/>
          <w:sz w:val="32"/>
          <w:szCs w:val="32"/>
          <w14:textFill>
            <w14:solidFill>
              <w14:schemeClr w14:val="tx1"/>
            </w14:solidFill>
          </w14:textFill>
        </w:rPr>
        <w:t>交通运输综合行政执法大队（原县乡公路管理站）自收自支事业人员经费及交通项目建设业务费。</w:t>
      </w:r>
    </w:p>
    <w:p w14:paraId="630FD2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2.立项依据：</w:t>
      </w:r>
      <w:r>
        <w:rPr>
          <w:rFonts w:hint="eastAsia" w:ascii="仿宋" w:hAnsi="仿宋" w:eastAsia="仿宋" w:cs="仿宋"/>
          <w:color w:val="000000" w:themeColor="text1"/>
          <w:sz w:val="32"/>
          <w:szCs w:val="32"/>
          <w14:textFill>
            <w14:solidFill>
              <w14:schemeClr w14:val="tx1"/>
            </w14:solidFill>
          </w14:textFill>
        </w:rPr>
        <w:t>兴府办拨款抄字[2014]268号</w:t>
      </w:r>
    </w:p>
    <w:p w14:paraId="14EC70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3.实施主体：兴国县交通运输局</w:t>
      </w:r>
    </w:p>
    <w:p w14:paraId="218597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4.实施方案：按年初设定绩效目标、行业指标，分季度进行绩效运行监控、考核及资金拨付。</w:t>
      </w:r>
    </w:p>
    <w:p w14:paraId="316C4D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5.实施周期：2024年</w:t>
      </w:r>
    </w:p>
    <w:p w14:paraId="6A004C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6.年度预算安排：项目库申报金额100万元；预算批复金额100万元。</w:t>
      </w:r>
    </w:p>
    <w:p w14:paraId="442896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rPr>
        <w:t>7.年度绩效目标：</w:t>
      </w:r>
      <w:r>
        <w:rPr>
          <w:rFonts w:hint="eastAsia" w:ascii="仿宋" w:hAnsi="仿宋" w:eastAsia="仿宋" w:cs="仿宋"/>
          <w:color w:val="000000" w:themeColor="text1"/>
          <w:sz w:val="32"/>
          <w:szCs w:val="32"/>
          <w14:textFill>
            <w14:solidFill>
              <w14:schemeClr w14:val="tx1"/>
            </w14:solidFill>
          </w14:textFill>
        </w:rPr>
        <w:t>用于弥补2009年起全国费改税（养路费、运管费等取消）后局属交通运输综合行政执法大队（原县乡公路管理站）自收自支事业人员经费及交通项目建设业务费</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确保上述机构按年度目标正常履行相关职责。</w:t>
      </w:r>
    </w:p>
    <w:p w14:paraId="595902D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
          <w:b/>
          <w:bCs/>
          <w:color w:val="FF0000"/>
          <w:sz w:val="32"/>
          <w:szCs w:val="32"/>
        </w:rPr>
      </w:pPr>
      <w:r>
        <w:rPr>
          <w:rFonts w:hint="eastAsia" w:ascii="仿宋" w:hAnsi="仿宋" w:eastAsia="仿宋" w:cs="仿宋"/>
          <w:b/>
          <w:bCs/>
          <w:sz w:val="32"/>
          <w:szCs w:val="32"/>
        </w:rPr>
        <w:t>项目四：交通运输事业发展中心人员保障补助项目</w:t>
      </w:r>
    </w:p>
    <w:p w14:paraId="2BE310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1.项目概述：</w:t>
      </w:r>
      <w:r>
        <w:rPr>
          <w:rFonts w:hint="eastAsia" w:ascii="仿宋" w:hAnsi="仿宋" w:eastAsia="仿宋" w:cs="仿宋"/>
          <w:color w:val="000000" w:themeColor="text1"/>
          <w:sz w:val="32"/>
          <w:szCs w:val="32"/>
          <w14:textFill>
            <w14:solidFill>
              <w14:schemeClr w14:val="tx1"/>
            </w14:solidFill>
          </w14:textFill>
        </w:rPr>
        <w:t>养护管理机构运行经费和人员支出费用。</w:t>
      </w:r>
    </w:p>
    <w:p w14:paraId="41D29F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2.立项依据：</w:t>
      </w:r>
      <w:r>
        <w:rPr>
          <w:rFonts w:hint="eastAsia" w:ascii="仿宋" w:hAnsi="仿宋" w:eastAsia="仿宋" w:cs="仿宋"/>
          <w:color w:val="000000" w:themeColor="text1"/>
          <w:sz w:val="32"/>
          <w:szCs w:val="32"/>
          <w14:textFill>
            <w14:solidFill>
              <w14:schemeClr w14:val="tx1"/>
            </w14:solidFill>
          </w14:textFill>
        </w:rPr>
        <w:t>兴府办字[2021]24号</w:t>
      </w:r>
    </w:p>
    <w:p w14:paraId="7DA9EB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3.实施主体：兴国县交通运输局</w:t>
      </w:r>
    </w:p>
    <w:p w14:paraId="4AF8F7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4.实施方案：按年初设定绩效目标、行业指标，分季度进行绩效运行监控、考核及资金拨付。</w:t>
      </w:r>
    </w:p>
    <w:p w14:paraId="26C8D7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5.实施周期：202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p>
    <w:p w14:paraId="13B105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6.年度预算安排：项目库申报金额11</w:t>
      </w:r>
      <w:r>
        <w:rPr>
          <w:rFonts w:hint="eastAsia" w:ascii="仿宋" w:hAnsi="仿宋" w:eastAsia="仿宋" w:cs="仿宋"/>
          <w:sz w:val="32"/>
          <w:szCs w:val="32"/>
          <w:lang w:val="en-US" w:eastAsia="zh-CN"/>
        </w:rPr>
        <w:t>9.92</w:t>
      </w:r>
      <w:r>
        <w:rPr>
          <w:rFonts w:hint="eastAsia" w:ascii="仿宋" w:hAnsi="仿宋" w:eastAsia="仿宋" w:cs="仿宋"/>
          <w:sz w:val="32"/>
          <w:szCs w:val="32"/>
        </w:rPr>
        <w:t>万元；预算批复金额11</w:t>
      </w:r>
      <w:r>
        <w:rPr>
          <w:rFonts w:hint="eastAsia" w:ascii="仿宋" w:hAnsi="仿宋" w:eastAsia="仿宋" w:cs="仿宋"/>
          <w:sz w:val="32"/>
          <w:szCs w:val="32"/>
          <w:lang w:val="en-US" w:eastAsia="zh-CN"/>
        </w:rPr>
        <w:t>9.92</w:t>
      </w:r>
      <w:r>
        <w:rPr>
          <w:rFonts w:hint="eastAsia" w:ascii="仿宋" w:hAnsi="仿宋" w:eastAsia="仿宋" w:cs="仿宋"/>
          <w:sz w:val="32"/>
          <w:szCs w:val="32"/>
        </w:rPr>
        <w:t>万元。</w:t>
      </w:r>
    </w:p>
    <w:p w14:paraId="5AFC27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cs="仿宋"/>
          <w:sz w:val="32"/>
          <w:szCs w:val="32"/>
        </w:rPr>
        <w:t>7.年度绩效目标：</w:t>
      </w:r>
      <w:r>
        <w:rPr>
          <w:rFonts w:hint="eastAsia" w:ascii="仿宋" w:hAnsi="仿宋" w:eastAsia="仿宋" w:cs="仿宋"/>
          <w:color w:val="000000" w:themeColor="text1"/>
          <w:sz w:val="32"/>
          <w:szCs w:val="32"/>
          <w14:textFill>
            <w14:solidFill>
              <w14:schemeClr w14:val="tx1"/>
            </w14:solidFill>
          </w14:textFill>
        </w:rPr>
        <w:t>养护管理机构运行经费和人员支出纳入一般公共财政预算，确保交通运输发展中心正常运行、履职。</w:t>
      </w:r>
    </w:p>
    <w:p w14:paraId="19E9068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
          <w:b/>
          <w:bCs/>
          <w:color w:val="FF0000"/>
          <w:sz w:val="32"/>
          <w:szCs w:val="32"/>
        </w:rPr>
      </w:pPr>
      <w:r>
        <w:rPr>
          <w:rFonts w:hint="eastAsia" w:ascii="仿宋" w:hAnsi="仿宋" w:eastAsia="仿宋" w:cs="仿宋"/>
          <w:b/>
          <w:bCs/>
          <w:sz w:val="32"/>
          <w:szCs w:val="32"/>
        </w:rPr>
        <w:t>项目五：治超执法中队临聘人员经费项目</w:t>
      </w:r>
    </w:p>
    <w:p w14:paraId="4588D4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1.项目概述：治超执法中队临聘人员经费</w:t>
      </w:r>
      <w:r>
        <w:rPr>
          <w:rFonts w:hint="eastAsia" w:ascii="仿宋" w:hAnsi="仿宋" w:eastAsia="仿宋" w:cs="仿宋"/>
          <w:color w:val="000000" w:themeColor="text1"/>
          <w:sz w:val="32"/>
          <w:szCs w:val="32"/>
          <w14:textFill>
            <w14:solidFill>
              <w14:schemeClr w14:val="tx1"/>
            </w14:solidFill>
          </w14:textFill>
        </w:rPr>
        <w:t>。</w:t>
      </w:r>
    </w:p>
    <w:p w14:paraId="1029DB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2.立项依据：</w:t>
      </w:r>
      <w:r>
        <w:rPr>
          <w:rFonts w:hint="eastAsia" w:ascii="仿宋" w:hAnsi="仿宋" w:eastAsia="仿宋" w:cs="仿宋"/>
          <w:color w:val="000000" w:themeColor="text1"/>
          <w:sz w:val="32"/>
          <w:szCs w:val="32"/>
          <w14:textFill>
            <w14:solidFill>
              <w14:schemeClr w14:val="tx1"/>
            </w14:solidFill>
          </w14:textFill>
        </w:rPr>
        <w:t>兴府办抄字[2024]543号</w:t>
      </w:r>
    </w:p>
    <w:p w14:paraId="57D59E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3.实施主体：兴国县交通运输局</w:t>
      </w:r>
    </w:p>
    <w:p w14:paraId="19C29F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4.实施方案：按年初设定绩效目标、行业指标，分季度进行绩效运行监控、考核及资金拨付。</w:t>
      </w:r>
    </w:p>
    <w:p w14:paraId="7D9450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5.实施周期：202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p>
    <w:p w14:paraId="584697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6.年度预算安排：项目库申报金额1</w:t>
      </w:r>
      <w:r>
        <w:rPr>
          <w:rFonts w:hint="eastAsia" w:ascii="仿宋" w:hAnsi="仿宋" w:eastAsia="仿宋" w:cs="仿宋"/>
          <w:sz w:val="32"/>
          <w:szCs w:val="32"/>
          <w:lang w:val="en-US" w:eastAsia="zh-CN"/>
        </w:rPr>
        <w:t>9</w:t>
      </w:r>
      <w:r>
        <w:rPr>
          <w:rFonts w:hint="eastAsia" w:ascii="仿宋" w:hAnsi="仿宋" w:eastAsia="仿宋" w:cs="仿宋"/>
          <w:sz w:val="32"/>
          <w:szCs w:val="32"/>
        </w:rPr>
        <w:t>6万元；预算批复金额1</w:t>
      </w:r>
      <w:r>
        <w:rPr>
          <w:rFonts w:hint="eastAsia" w:ascii="仿宋" w:hAnsi="仿宋" w:eastAsia="仿宋" w:cs="仿宋"/>
          <w:sz w:val="32"/>
          <w:szCs w:val="32"/>
          <w:lang w:val="en-US" w:eastAsia="zh-CN"/>
        </w:rPr>
        <w:t>9</w:t>
      </w:r>
      <w:r>
        <w:rPr>
          <w:rFonts w:hint="eastAsia" w:ascii="仿宋" w:hAnsi="仿宋" w:eastAsia="仿宋" w:cs="仿宋"/>
          <w:sz w:val="32"/>
          <w:szCs w:val="32"/>
        </w:rPr>
        <w:t>6万元。</w:t>
      </w:r>
    </w:p>
    <w:p w14:paraId="7E52DA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楷体" w:hAnsi="楷体" w:eastAsia="仿宋" w:cs="楷体"/>
          <w:b/>
          <w:bCs/>
          <w:sz w:val="28"/>
          <w:szCs w:val="28"/>
          <w:lang w:val="en-US" w:eastAsia="zh-CN"/>
        </w:rPr>
      </w:pPr>
      <w:r>
        <w:rPr>
          <w:rFonts w:hint="eastAsia" w:ascii="仿宋" w:hAnsi="仿宋" w:eastAsia="仿宋" w:cs="仿宋"/>
          <w:sz w:val="32"/>
          <w:szCs w:val="32"/>
        </w:rPr>
        <w:t>7.年度绩效目标：按规定、按进度使用治超执法中队临聘人员经费</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确保</w:t>
      </w:r>
      <w:r>
        <w:rPr>
          <w:rFonts w:hint="eastAsia" w:ascii="仿宋" w:hAnsi="仿宋" w:eastAsia="仿宋" w:cs="仿宋"/>
          <w:sz w:val="32"/>
          <w:szCs w:val="32"/>
        </w:rPr>
        <w:t>治超执法中队</w:t>
      </w:r>
      <w:r>
        <w:rPr>
          <w:rFonts w:hint="eastAsia" w:ascii="仿宋" w:hAnsi="仿宋" w:eastAsia="仿宋" w:cs="仿宋"/>
          <w:color w:val="000000" w:themeColor="text1"/>
          <w:sz w:val="32"/>
          <w:szCs w:val="32"/>
          <w:lang w:eastAsia="zh-CN"/>
          <w14:textFill>
            <w14:solidFill>
              <w14:schemeClr w14:val="tx1"/>
            </w14:solidFill>
          </w14:textFill>
        </w:rPr>
        <w:t>正常履行职责</w:t>
      </w:r>
      <w:r>
        <w:rPr>
          <w:rFonts w:hint="eastAsia" w:ascii="仿宋" w:hAnsi="仿宋" w:eastAsia="仿宋" w:cs="仿宋"/>
          <w:color w:val="000000" w:themeColor="text1"/>
          <w:sz w:val="32"/>
          <w:szCs w:val="32"/>
          <w14:textFill>
            <w14:solidFill>
              <w14:schemeClr w14:val="tx1"/>
            </w14:solidFill>
          </w14:textFill>
        </w:rPr>
        <w:t>。</w:t>
      </w:r>
    </w:p>
    <w:p w14:paraId="366B277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
          <w:b/>
          <w:bCs/>
          <w:color w:val="FF0000"/>
          <w:sz w:val="32"/>
          <w:szCs w:val="32"/>
        </w:rPr>
      </w:pPr>
      <w:r>
        <w:rPr>
          <w:rFonts w:hint="eastAsia" w:ascii="仿宋" w:hAnsi="仿宋" w:eastAsia="仿宋" w:cs="仿宋"/>
          <w:b/>
          <w:bCs/>
          <w:sz w:val="32"/>
          <w:szCs w:val="32"/>
        </w:rPr>
        <w:t>项目</w:t>
      </w:r>
      <w:r>
        <w:rPr>
          <w:rFonts w:hint="eastAsia" w:ascii="仿宋" w:hAnsi="仿宋" w:eastAsia="仿宋" w:cs="仿宋"/>
          <w:b/>
          <w:bCs/>
          <w:sz w:val="32"/>
          <w:szCs w:val="32"/>
          <w:lang w:eastAsia="zh-CN"/>
        </w:rPr>
        <w:t>六</w:t>
      </w:r>
      <w:r>
        <w:rPr>
          <w:rFonts w:hint="eastAsia" w:ascii="仿宋" w:hAnsi="仿宋" w:eastAsia="仿宋" w:cs="仿宋"/>
          <w:b/>
          <w:bCs/>
          <w:sz w:val="32"/>
          <w:szCs w:val="32"/>
        </w:rPr>
        <w:t>：治超车辆运行维护费项目</w:t>
      </w:r>
    </w:p>
    <w:p w14:paraId="71AF20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1.项目概述：治超车辆运行维护费</w:t>
      </w:r>
      <w:r>
        <w:rPr>
          <w:rFonts w:hint="eastAsia" w:ascii="仿宋" w:hAnsi="仿宋" w:eastAsia="仿宋" w:cs="仿宋"/>
          <w:sz w:val="32"/>
          <w:szCs w:val="32"/>
          <w:lang w:eastAsia="zh-CN"/>
        </w:rPr>
        <w:t>补助</w:t>
      </w:r>
      <w:r>
        <w:rPr>
          <w:rFonts w:hint="eastAsia" w:ascii="仿宋" w:hAnsi="仿宋" w:eastAsia="仿宋" w:cs="仿宋"/>
          <w:color w:val="000000" w:themeColor="text1"/>
          <w:sz w:val="32"/>
          <w:szCs w:val="32"/>
          <w14:textFill>
            <w14:solidFill>
              <w14:schemeClr w14:val="tx1"/>
            </w14:solidFill>
          </w14:textFill>
        </w:rPr>
        <w:t>。</w:t>
      </w:r>
    </w:p>
    <w:p w14:paraId="688781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2.立项依据：</w:t>
      </w:r>
      <w:r>
        <w:rPr>
          <w:rFonts w:hint="eastAsia" w:ascii="仿宋" w:hAnsi="仿宋" w:eastAsia="仿宋" w:cs="仿宋"/>
          <w:color w:val="000000" w:themeColor="text1"/>
          <w:sz w:val="32"/>
          <w:szCs w:val="32"/>
          <w14:textFill>
            <w14:solidFill>
              <w14:schemeClr w14:val="tx1"/>
            </w14:solidFill>
          </w14:textFill>
        </w:rPr>
        <w:t>兴府办抄字[2024]543号</w:t>
      </w:r>
    </w:p>
    <w:p w14:paraId="15C241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3.实施主体：兴国县交通运输局</w:t>
      </w:r>
    </w:p>
    <w:p w14:paraId="34BB4A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4.实施方案：按年初设定绩效目标、行业指标，分季度进行绩效运行监控、考核及资金拨付。</w:t>
      </w:r>
    </w:p>
    <w:p w14:paraId="7F48DF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5.实施周期：202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p>
    <w:p w14:paraId="7E8FBE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6.年度预算安排：项目库申报金额</w:t>
      </w:r>
      <w:r>
        <w:rPr>
          <w:rFonts w:hint="eastAsia" w:ascii="仿宋" w:hAnsi="仿宋" w:eastAsia="仿宋" w:cs="仿宋"/>
          <w:sz w:val="32"/>
          <w:szCs w:val="32"/>
          <w:lang w:val="en-US" w:eastAsia="zh-CN"/>
        </w:rPr>
        <w:t>2</w:t>
      </w:r>
      <w:r>
        <w:rPr>
          <w:rFonts w:hint="eastAsia" w:ascii="仿宋" w:hAnsi="仿宋" w:eastAsia="仿宋" w:cs="仿宋"/>
          <w:sz w:val="32"/>
          <w:szCs w:val="32"/>
        </w:rPr>
        <w:t>万元；预算批复金额</w:t>
      </w:r>
      <w:r>
        <w:rPr>
          <w:rFonts w:hint="eastAsia" w:ascii="仿宋" w:hAnsi="仿宋" w:eastAsia="仿宋" w:cs="仿宋"/>
          <w:sz w:val="32"/>
          <w:szCs w:val="32"/>
          <w:lang w:val="en-US" w:eastAsia="zh-CN"/>
        </w:rPr>
        <w:t>2</w:t>
      </w:r>
      <w:r>
        <w:rPr>
          <w:rFonts w:hint="eastAsia" w:ascii="仿宋" w:hAnsi="仿宋" w:eastAsia="仿宋" w:cs="仿宋"/>
          <w:sz w:val="32"/>
          <w:szCs w:val="32"/>
        </w:rPr>
        <w:t>万元。</w:t>
      </w:r>
    </w:p>
    <w:p w14:paraId="390534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rPr>
        <w:t>7.年度绩效目标：按规定、按进度使用治超车辆运行维护费</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确保</w:t>
      </w:r>
      <w:r>
        <w:rPr>
          <w:rFonts w:hint="eastAsia" w:ascii="仿宋" w:hAnsi="仿宋" w:eastAsia="仿宋" w:cs="仿宋"/>
          <w:sz w:val="32"/>
          <w:szCs w:val="32"/>
        </w:rPr>
        <w:t>治超执法中队</w:t>
      </w:r>
      <w:r>
        <w:rPr>
          <w:rFonts w:hint="eastAsia" w:ascii="仿宋" w:hAnsi="仿宋" w:eastAsia="仿宋" w:cs="仿宋"/>
          <w:sz w:val="32"/>
          <w:szCs w:val="32"/>
          <w:lang w:val="en-US" w:eastAsia="zh-CN"/>
        </w:rPr>
        <w:t>4辆</w:t>
      </w:r>
      <w:r>
        <w:rPr>
          <w:rFonts w:hint="eastAsia" w:ascii="仿宋" w:hAnsi="仿宋" w:eastAsia="仿宋" w:cs="仿宋"/>
          <w:sz w:val="32"/>
          <w:szCs w:val="32"/>
          <w:lang w:eastAsia="zh-CN"/>
        </w:rPr>
        <w:t>新增</w:t>
      </w:r>
      <w:r>
        <w:rPr>
          <w:rFonts w:hint="eastAsia" w:ascii="仿宋" w:hAnsi="仿宋" w:eastAsia="仿宋" w:cs="仿宋"/>
          <w:sz w:val="32"/>
          <w:szCs w:val="32"/>
          <w:lang w:val="en-US" w:eastAsia="zh-CN"/>
        </w:rPr>
        <w:t>专用车辆</w:t>
      </w:r>
      <w:r>
        <w:rPr>
          <w:rFonts w:hint="eastAsia" w:ascii="仿宋" w:hAnsi="仿宋" w:eastAsia="仿宋" w:cs="仿宋"/>
          <w:color w:val="000000" w:themeColor="text1"/>
          <w:sz w:val="32"/>
          <w:szCs w:val="32"/>
          <w:lang w:eastAsia="zh-CN"/>
          <w14:textFill>
            <w14:solidFill>
              <w14:schemeClr w14:val="tx1"/>
            </w14:solidFill>
          </w14:textFill>
        </w:rPr>
        <w:t>正常运行</w:t>
      </w:r>
      <w:r>
        <w:rPr>
          <w:rFonts w:hint="eastAsia" w:ascii="仿宋" w:hAnsi="仿宋" w:eastAsia="仿宋" w:cs="仿宋"/>
          <w:color w:val="000000" w:themeColor="text1"/>
          <w:sz w:val="32"/>
          <w:szCs w:val="32"/>
          <w14:textFill>
            <w14:solidFill>
              <w14:schemeClr w14:val="tx1"/>
            </w14:solidFill>
          </w14:textFill>
        </w:rPr>
        <w:t>。</w:t>
      </w:r>
    </w:p>
    <w:p w14:paraId="4076F27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
          <w:b/>
          <w:bCs/>
          <w:color w:val="FF0000"/>
          <w:sz w:val="32"/>
          <w:szCs w:val="32"/>
        </w:rPr>
      </w:pPr>
      <w:r>
        <w:rPr>
          <w:rFonts w:hint="eastAsia" w:ascii="仿宋" w:hAnsi="仿宋" w:eastAsia="仿宋" w:cs="仿宋"/>
          <w:b/>
          <w:bCs/>
          <w:sz w:val="32"/>
          <w:szCs w:val="32"/>
        </w:rPr>
        <w:t>项目</w:t>
      </w:r>
      <w:r>
        <w:rPr>
          <w:rFonts w:hint="eastAsia" w:ascii="仿宋" w:hAnsi="仿宋" w:eastAsia="仿宋" w:cs="仿宋"/>
          <w:b/>
          <w:bCs/>
          <w:sz w:val="32"/>
          <w:szCs w:val="32"/>
          <w:lang w:eastAsia="zh-CN"/>
        </w:rPr>
        <w:t>七</w:t>
      </w:r>
      <w:r>
        <w:rPr>
          <w:rFonts w:hint="eastAsia" w:ascii="仿宋" w:hAnsi="仿宋" w:eastAsia="仿宋" w:cs="仿宋"/>
          <w:b/>
          <w:bCs/>
          <w:sz w:val="32"/>
          <w:szCs w:val="32"/>
        </w:rPr>
        <w:t>：其他资金项目</w:t>
      </w:r>
    </w:p>
    <w:p w14:paraId="408942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1.项目概述：2024年结</w:t>
      </w:r>
      <w:r>
        <w:rPr>
          <w:rFonts w:hint="eastAsia" w:ascii="仿宋" w:hAnsi="仿宋" w:eastAsia="仿宋" w:cs="仿宋"/>
          <w:sz w:val="32"/>
          <w:szCs w:val="32"/>
          <w:lang w:eastAsia="zh-CN"/>
        </w:rPr>
        <w:t>转</w:t>
      </w:r>
      <w:r>
        <w:rPr>
          <w:rFonts w:hint="eastAsia" w:ascii="仿宋" w:hAnsi="仿宋" w:eastAsia="仿宋" w:cs="仿宋"/>
          <w:sz w:val="32"/>
          <w:szCs w:val="32"/>
        </w:rPr>
        <w:t>相关资金及2025年度相关资金收入</w:t>
      </w:r>
      <w:r>
        <w:rPr>
          <w:rFonts w:hint="eastAsia" w:ascii="仿宋" w:hAnsi="仿宋" w:eastAsia="仿宋" w:cs="仿宋"/>
          <w:sz w:val="32"/>
          <w:szCs w:val="32"/>
          <w:lang w:eastAsia="zh-CN"/>
        </w:rPr>
        <w:t>、支出</w:t>
      </w:r>
      <w:r>
        <w:rPr>
          <w:rFonts w:hint="eastAsia" w:ascii="仿宋" w:hAnsi="仿宋" w:eastAsia="仿宋" w:cs="仿宋"/>
          <w:color w:val="000000" w:themeColor="text1"/>
          <w:sz w:val="32"/>
          <w:szCs w:val="32"/>
          <w14:textFill>
            <w14:solidFill>
              <w14:schemeClr w14:val="tx1"/>
            </w14:solidFill>
          </w14:textFill>
        </w:rPr>
        <w:t>。</w:t>
      </w:r>
    </w:p>
    <w:p w14:paraId="560D7D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2.立项依据：</w:t>
      </w:r>
      <w:r>
        <w:rPr>
          <w:rFonts w:hint="eastAsia" w:ascii="仿宋" w:hAnsi="仿宋" w:eastAsia="仿宋" w:cs="仿宋"/>
          <w:color w:val="000000" w:themeColor="text1"/>
          <w:sz w:val="32"/>
          <w:szCs w:val="32"/>
          <w14:textFill>
            <w14:solidFill>
              <w14:schemeClr w14:val="tx1"/>
            </w14:solidFill>
          </w14:textFill>
        </w:rPr>
        <w:t>兴财字[202</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号</w:t>
      </w:r>
    </w:p>
    <w:p w14:paraId="2640B2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3.实施主体：兴国县交通运输局</w:t>
      </w:r>
    </w:p>
    <w:p w14:paraId="32059A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4.实施方案：按年初设定绩效目标、行业指标，分季度进行绩效运行监控、考核及资金拨付。</w:t>
      </w:r>
    </w:p>
    <w:p w14:paraId="3BE641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5.实施周期：202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p>
    <w:p w14:paraId="7E087A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6.年度预算安排：项目库申报金额1</w:t>
      </w:r>
      <w:r>
        <w:rPr>
          <w:rFonts w:hint="eastAsia" w:ascii="仿宋" w:hAnsi="仿宋" w:eastAsia="仿宋" w:cs="仿宋"/>
          <w:sz w:val="32"/>
          <w:szCs w:val="32"/>
          <w:lang w:val="en-US" w:eastAsia="zh-CN"/>
        </w:rPr>
        <w:t>5000</w:t>
      </w:r>
      <w:r>
        <w:rPr>
          <w:rFonts w:hint="eastAsia" w:ascii="仿宋" w:hAnsi="仿宋" w:eastAsia="仿宋" w:cs="仿宋"/>
          <w:sz w:val="32"/>
          <w:szCs w:val="32"/>
        </w:rPr>
        <w:t>万元；预算批复金额1</w:t>
      </w:r>
      <w:r>
        <w:rPr>
          <w:rFonts w:hint="eastAsia" w:ascii="仿宋" w:hAnsi="仿宋" w:eastAsia="仿宋" w:cs="仿宋"/>
          <w:sz w:val="32"/>
          <w:szCs w:val="32"/>
          <w:lang w:val="en-US" w:eastAsia="zh-CN"/>
        </w:rPr>
        <w:t>5000</w:t>
      </w:r>
      <w:r>
        <w:rPr>
          <w:rFonts w:hint="eastAsia" w:ascii="仿宋" w:hAnsi="仿宋" w:eastAsia="仿宋" w:cs="仿宋"/>
          <w:sz w:val="32"/>
          <w:szCs w:val="32"/>
        </w:rPr>
        <w:t>万元。</w:t>
      </w:r>
    </w:p>
    <w:p w14:paraId="5272E7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7.年度绩效目标：按规定、按进度使用2024年结</w:t>
      </w:r>
      <w:r>
        <w:rPr>
          <w:rFonts w:hint="eastAsia" w:ascii="仿宋" w:hAnsi="仿宋" w:eastAsia="仿宋" w:cs="仿宋"/>
          <w:sz w:val="32"/>
          <w:szCs w:val="32"/>
          <w:lang w:eastAsia="zh-CN"/>
        </w:rPr>
        <w:t>转</w:t>
      </w:r>
      <w:r>
        <w:rPr>
          <w:rFonts w:hint="eastAsia" w:ascii="仿宋" w:hAnsi="仿宋" w:eastAsia="仿宋" w:cs="仿宋"/>
          <w:sz w:val="32"/>
          <w:szCs w:val="32"/>
        </w:rPr>
        <w:t>相关资金及2025年度相关资金，完成以前年度后续支出事项、202</w:t>
      </w:r>
      <w:r>
        <w:rPr>
          <w:rFonts w:hint="eastAsia" w:ascii="仿宋" w:hAnsi="仿宋" w:eastAsia="仿宋" w:cs="仿宋"/>
          <w:sz w:val="32"/>
          <w:szCs w:val="32"/>
          <w:lang w:val="en-US" w:eastAsia="zh-CN"/>
        </w:rPr>
        <w:t>5</w:t>
      </w:r>
      <w:r>
        <w:rPr>
          <w:rFonts w:hint="eastAsia" w:ascii="仿宋" w:hAnsi="仿宋" w:eastAsia="仿宋" w:cs="仿宋"/>
          <w:sz w:val="32"/>
          <w:szCs w:val="32"/>
        </w:rPr>
        <w:t>年支出事项。</w:t>
      </w:r>
    </w:p>
    <w:p w14:paraId="19E7D41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FF0000"/>
          <w:sz w:val="32"/>
          <w:szCs w:val="32"/>
        </w:rPr>
      </w:pPr>
      <w:r>
        <w:rPr>
          <w:rFonts w:hint="eastAsia" w:ascii="仿宋" w:hAnsi="仿宋" w:eastAsia="仿宋" w:cs="仿宋"/>
          <w:b/>
          <w:bCs/>
          <w:sz w:val="32"/>
          <w:szCs w:val="32"/>
        </w:rPr>
        <w:t>项目</w:t>
      </w:r>
      <w:r>
        <w:rPr>
          <w:rFonts w:hint="eastAsia" w:ascii="仿宋" w:hAnsi="仿宋" w:eastAsia="仿宋" w:cs="仿宋"/>
          <w:b/>
          <w:bCs/>
          <w:sz w:val="32"/>
          <w:szCs w:val="32"/>
          <w:lang w:eastAsia="zh-CN"/>
        </w:rPr>
        <w:t>八</w:t>
      </w:r>
      <w:r>
        <w:rPr>
          <w:rFonts w:hint="eastAsia" w:ascii="仿宋" w:hAnsi="仿宋" w:eastAsia="仿宋" w:cs="仿宋"/>
          <w:b/>
          <w:bCs/>
          <w:sz w:val="32"/>
          <w:szCs w:val="32"/>
        </w:rPr>
        <w:t>：成本性支出</w:t>
      </w:r>
    </w:p>
    <w:p w14:paraId="3D56C2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1.项目概述：交通运输综合行政执法罚没收入返还，用于部门履职人员工作经费等支出</w:t>
      </w:r>
      <w:r>
        <w:rPr>
          <w:rFonts w:hint="eastAsia" w:ascii="仿宋" w:hAnsi="仿宋" w:eastAsia="仿宋" w:cs="仿宋"/>
          <w:color w:val="000000" w:themeColor="text1"/>
          <w:sz w:val="32"/>
          <w:szCs w:val="32"/>
          <w14:textFill>
            <w14:solidFill>
              <w14:schemeClr w14:val="tx1"/>
            </w14:solidFill>
          </w14:textFill>
        </w:rPr>
        <w:t>。</w:t>
      </w:r>
    </w:p>
    <w:p w14:paraId="5E2397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2.立项依据：</w:t>
      </w:r>
      <w:r>
        <w:rPr>
          <w:rFonts w:hint="eastAsia" w:ascii="仿宋" w:hAnsi="仿宋" w:eastAsia="仿宋" w:cs="仿宋"/>
          <w:color w:val="000000" w:themeColor="text1"/>
          <w:sz w:val="32"/>
          <w:szCs w:val="32"/>
          <w14:textFill>
            <w14:solidFill>
              <w14:schemeClr w14:val="tx1"/>
            </w14:solidFill>
          </w14:textFill>
        </w:rPr>
        <w:t>兴财字[2024]</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号</w:t>
      </w:r>
    </w:p>
    <w:p w14:paraId="0D9C64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3.实施主体：兴国县交通运输局</w:t>
      </w:r>
    </w:p>
    <w:p w14:paraId="67F86C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FF0000"/>
          <w:sz w:val="32"/>
          <w:szCs w:val="32"/>
        </w:rPr>
      </w:pPr>
      <w:r>
        <w:rPr>
          <w:rFonts w:hint="eastAsia" w:ascii="仿宋" w:hAnsi="仿宋" w:eastAsia="仿宋" w:cs="仿宋"/>
          <w:sz w:val="32"/>
          <w:szCs w:val="32"/>
        </w:rPr>
        <w:t>4.实施方案：按年初设定绩效目标、行业指标，分季度进行绩效运行监控、考核及资金拨付。</w:t>
      </w:r>
    </w:p>
    <w:p w14:paraId="4162A0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5.实施周期：202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p>
    <w:p w14:paraId="2202E7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6.年度预算安排：项目库申报金额1</w:t>
      </w:r>
      <w:r>
        <w:rPr>
          <w:rFonts w:hint="eastAsia" w:ascii="仿宋" w:hAnsi="仿宋" w:eastAsia="仿宋" w:cs="仿宋"/>
          <w:sz w:val="32"/>
          <w:szCs w:val="32"/>
          <w:lang w:val="en-US" w:eastAsia="zh-CN"/>
        </w:rPr>
        <w:t>50</w:t>
      </w:r>
      <w:r>
        <w:rPr>
          <w:rFonts w:hint="eastAsia" w:ascii="仿宋" w:hAnsi="仿宋" w:eastAsia="仿宋" w:cs="仿宋"/>
          <w:sz w:val="32"/>
          <w:szCs w:val="32"/>
        </w:rPr>
        <w:t>万元；预算批复金额1</w:t>
      </w:r>
      <w:r>
        <w:rPr>
          <w:rFonts w:hint="eastAsia" w:ascii="仿宋" w:hAnsi="仿宋" w:eastAsia="仿宋" w:cs="仿宋"/>
          <w:sz w:val="32"/>
          <w:szCs w:val="32"/>
          <w:lang w:val="en-US" w:eastAsia="zh-CN"/>
        </w:rPr>
        <w:t>50</w:t>
      </w:r>
      <w:r>
        <w:rPr>
          <w:rFonts w:hint="eastAsia" w:ascii="仿宋" w:hAnsi="仿宋" w:eastAsia="仿宋" w:cs="仿宋"/>
          <w:sz w:val="32"/>
          <w:szCs w:val="32"/>
        </w:rPr>
        <w:t>万元。</w:t>
      </w:r>
    </w:p>
    <w:p w14:paraId="5B2873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7.年度绩效目标：按规定、按进度使用交通运输综合行政执法罚没收入返还</w:t>
      </w:r>
      <w:r>
        <w:rPr>
          <w:rFonts w:hint="eastAsia" w:ascii="仿宋" w:hAnsi="仿宋" w:eastAsia="仿宋" w:cs="仿宋"/>
          <w:sz w:val="32"/>
          <w:szCs w:val="32"/>
          <w:lang w:eastAsia="zh-CN"/>
        </w:rPr>
        <w:t>经费</w:t>
      </w:r>
      <w:r>
        <w:rPr>
          <w:rFonts w:hint="eastAsia" w:ascii="仿宋" w:hAnsi="仿宋" w:eastAsia="仿宋" w:cs="仿宋"/>
          <w:sz w:val="32"/>
          <w:szCs w:val="32"/>
        </w:rPr>
        <w:t>，</w:t>
      </w:r>
      <w:r>
        <w:rPr>
          <w:rFonts w:hint="eastAsia" w:ascii="仿宋" w:hAnsi="仿宋" w:eastAsia="仿宋" w:cs="仿宋"/>
          <w:sz w:val="32"/>
          <w:szCs w:val="32"/>
          <w:lang w:eastAsia="zh-CN"/>
        </w:rPr>
        <w:t>确保综合执法</w:t>
      </w:r>
      <w:r>
        <w:rPr>
          <w:rFonts w:hint="eastAsia" w:ascii="仿宋" w:hAnsi="仿宋" w:eastAsia="仿宋" w:cs="仿宋"/>
          <w:sz w:val="32"/>
          <w:szCs w:val="32"/>
        </w:rPr>
        <w:t>部门</w:t>
      </w:r>
      <w:r>
        <w:rPr>
          <w:rFonts w:hint="eastAsia" w:ascii="仿宋" w:hAnsi="仿宋" w:eastAsia="仿宋" w:cs="仿宋"/>
          <w:sz w:val="32"/>
          <w:szCs w:val="32"/>
          <w:lang w:eastAsia="zh-CN"/>
        </w:rPr>
        <w:t>正常</w:t>
      </w:r>
      <w:r>
        <w:rPr>
          <w:rFonts w:hint="eastAsia" w:ascii="仿宋" w:hAnsi="仿宋" w:eastAsia="仿宋" w:cs="仿宋"/>
          <w:sz w:val="32"/>
          <w:szCs w:val="32"/>
        </w:rPr>
        <w:t>履</w:t>
      </w:r>
      <w:r>
        <w:rPr>
          <w:rFonts w:hint="eastAsia" w:ascii="仿宋" w:hAnsi="仿宋" w:eastAsia="仿宋" w:cs="仿宋"/>
          <w:sz w:val="32"/>
          <w:szCs w:val="32"/>
          <w:lang w:eastAsia="zh-CN"/>
        </w:rPr>
        <w:t>行职责</w:t>
      </w:r>
      <w:r>
        <w:rPr>
          <w:rFonts w:hint="eastAsia" w:ascii="仿宋" w:hAnsi="仿宋" w:eastAsia="仿宋" w:cs="仿宋"/>
          <w:sz w:val="32"/>
          <w:szCs w:val="32"/>
        </w:rPr>
        <w:t>。</w:t>
      </w:r>
    </w:p>
    <w:p w14:paraId="748672CB">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2025年</w:t>
      </w:r>
      <w:r>
        <w:rPr>
          <w:rFonts w:hint="eastAsia" w:ascii="楷体" w:hAnsi="楷体" w:eastAsia="楷体" w:cs="楷体"/>
          <w:b/>
          <w:bCs/>
          <w:sz w:val="32"/>
          <w:szCs w:val="32"/>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2"/>
          <w:szCs w:val="32"/>
          <w:u w:val="none"/>
          <w:lang w:eastAsia="zh-CN"/>
          <w14:textFill>
            <w14:solidFill>
              <w14:schemeClr w14:val="tx1"/>
            </w14:solidFill>
          </w14:textFill>
        </w:rPr>
        <w:t>本</w:t>
      </w:r>
      <w:r>
        <w:rPr>
          <w:rFonts w:hint="eastAsia" w:ascii="仿宋" w:hAnsi="仿宋" w:eastAsia="仿宋" w:cs="仿宋"/>
          <w:color w:val="000000" w:themeColor="text1"/>
          <w:sz w:val="32"/>
          <w:szCs w:val="32"/>
          <w:u w:val="none"/>
          <w14:textFill>
            <w14:solidFill>
              <w14:schemeClr w14:val="tx1"/>
            </w14:solidFill>
          </w14:textFill>
        </w:rPr>
        <w:t>部门“三公”经费一般公共预算安排</w:t>
      </w:r>
      <w:r>
        <w:rPr>
          <w:rFonts w:hint="eastAsia" w:ascii="仿宋" w:hAnsi="仿宋" w:eastAsia="仿宋" w:cs="仿宋"/>
          <w:color w:val="000000" w:themeColor="text1"/>
          <w:sz w:val="32"/>
          <w:szCs w:val="32"/>
          <w:u w:val="none"/>
          <w:lang w:val="en-US" w:eastAsia="zh-CN"/>
          <w14:textFill>
            <w14:solidFill>
              <w14:schemeClr w14:val="tx1"/>
            </w14:solidFill>
          </w14:textFill>
        </w:rPr>
        <w:t>54.00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。其中：</w:t>
      </w:r>
    </w:p>
    <w:p w14:paraId="720B19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因公出国（境）费0万元，比上年增（减）0万元，主要原因是：无相关业务，不安排相关资金。</w:t>
      </w:r>
    </w:p>
    <w:p w14:paraId="5A9362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公务接待费18.00万元，比上年（19.00万元）减少1.00万元，主要原因是：公务接待正常减少。</w:t>
      </w:r>
    </w:p>
    <w:p w14:paraId="6BDC56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公务用车运行维护费36.00万元，比上年（10.80万元）增加25.20万元，主要原因是：</w:t>
      </w:r>
      <w:r>
        <w:rPr>
          <w:rFonts w:hint="eastAsia" w:ascii="仿宋" w:hAnsi="仿宋" w:eastAsia="仿宋" w:cs="仿宋"/>
          <w:color w:val="000000" w:themeColor="text1"/>
          <w:sz w:val="32"/>
          <w:szCs w:val="32"/>
          <w14:textFill>
            <w14:solidFill>
              <w14:schemeClr w14:val="tx1"/>
            </w14:solidFill>
          </w14:textFill>
        </w:rPr>
        <w:t>交通运输综合行政执法</w:t>
      </w:r>
      <w:r>
        <w:rPr>
          <w:rFonts w:hint="eastAsia" w:ascii="仿宋" w:hAnsi="仿宋" w:eastAsia="仿宋" w:cs="仿宋"/>
          <w:color w:val="000000" w:themeColor="text1"/>
          <w:sz w:val="32"/>
          <w:szCs w:val="32"/>
          <w:lang w:eastAsia="zh-CN"/>
          <w14:textFill>
            <w14:solidFill>
              <w14:schemeClr w14:val="tx1"/>
            </w14:solidFill>
          </w14:textFill>
        </w:rPr>
        <w:t>（含治超）</w:t>
      </w:r>
      <w:r>
        <w:rPr>
          <w:rFonts w:hint="eastAsia" w:ascii="仿宋" w:hAnsi="仿宋" w:eastAsia="仿宋" w:cs="仿宋"/>
          <w:color w:val="000000" w:themeColor="text1"/>
          <w:sz w:val="32"/>
          <w:szCs w:val="32"/>
          <w14:textFill>
            <w14:solidFill>
              <w14:schemeClr w14:val="tx1"/>
            </w14:solidFill>
          </w14:textFill>
        </w:rPr>
        <w:t>巡查力度加大、用车频率增加、燃油费价格上涨</w:t>
      </w:r>
      <w:r>
        <w:rPr>
          <w:rFonts w:hint="eastAsia" w:ascii="仿宋" w:hAnsi="仿宋" w:eastAsia="仿宋" w:cs="仿宋"/>
          <w:color w:val="000000" w:themeColor="text1"/>
          <w:sz w:val="32"/>
          <w:szCs w:val="32"/>
          <w:lang w:eastAsia="zh-CN"/>
          <w14:textFill>
            <w14:solidFill>
              <w14:schemeClr w14:val="tx1"/>
            </w14:solidFill>
          </w14:textFill>
        </w:rPr>
        <w:t>，原有</w:t>
      </w:r>
      <w:r>
        <w:rPr>
          <w:rFonts w:hint="eastAsia" w:ascii="仿宋" w:hAnsi="仿宋" w:eastAsia="仿宋" w:cs="仿宋"/>
          <w:color w:val="000000" w:themeColor="text1"/>
          <w:sz w:val="32"/>
          <w:szCs w:val="32"/>
          <w:lang w:val="en-US" w:eastAsia="zh-CN"/>
          <w14:textFill>
            <w14:solidFill>
              <w14:schemeClr w14:val="tx1"/>
            </w14:solidFill>
          </w14:textFill>
        </w:rPr>
        <w:t>1辆和</w:t>
      </w:r>
      <w:r>
        <w:rPr>
          <w:rFonts w:hint="eastAsia" w:ascii="仿宋" w:hAnsi="仿宋" w:eastAsia="仿宋" w:cs="仿宋"/>
          <w:color w:val="000000" w:themeColor="text1"/>
          <w:sz w:val="32"/>
          <w:szCs w:val="32"/>
          <w:lang w:eastAsia="zh-CN"/>
          <w14:textFill>
            <w14:solidFill>
              <w14:schemeClr w14:val="tx1"/>
            </w14:solidFill>
          </w14:textFill>
        </w:rPr>
        <w:t>新增的</w:t>
      </w:r>
      <w:r>
        <w:rPr>
          <w:rFonts w:hint="eastAsia" w:ascii="仿宋" w:hAnsi="仿宋" w:eastAsia="仿宋" w:cs="仿宋"/>
          <w:color w:val="000000" w:themeColor="text1"/>
          <w:sz w:val="32"/>
          <w:szCs w:val="32"/>
          <w:lang w:val="en-US" w:eastAsia="zh-CN"/>
          <w14:textFill>
            <w14:solidFill>
              <w14:schemeClr w14:val="tx1"/>
            </w14:solidFill>
          </w14:textFill>
        </w:rPr>
        <w:t>4辆</w:t>
      </w:r>
      <w:r>
        <w:rPr>
          <w:rFonts w:hint="eastAsia" w:ascii="仿宋" w:hAnsi="仿宋" w:eastAsia="仿宋" w:cs="仿宋"/>
          <w:color w:val="000000" w:themeColor="text1"/>
          <w:sz w:val="32"/>
          <w:szCs w:val="32"/>
          <w14:textFill>
            <w14:solidFill>
              <w14:schemeClr w14:val="tx1"/>
            </w14:solidFill>
          </w14:textFill>
        </w:rPr>
        <w:t>特种专业技术用车（流动治超）</w:t>
      </w:r>
      <w:r>
        <w:rPr>
          <w:rFonts w:hint="eastAsia" w:ascii="仿宋" w:hAnsi="仿宋" w:eastAsia="仿宋" w:cs="仿宋"/>
          <w:color w:val="000000" w:themeColor="text1"/>
          <w:sz w:val="32"/>
          <w:szCs w:val="32"/>
          <w:lang w:eastAsia="zh-CN"/>
          <w14:textFill>
            <w14:solidFill>
              <w14:schemeClr w14:val="tx1"/>
            </w14:solidFill>
          </w14:textFill>
        </w:rPr>
        <w:t>均已纳入公车平台管理，也</w:t>
      </w:r>
      <w:r>
        <w:rPr>
          <w:rFonts w:hint="eastAsia" w:ascii="仿宋" w:hAnsi="仿宋" w:eastAsia="仿宋" w:cs="仿宋"/>
          <w:color w:val="000000" w:themeColor="text1"/>
          <w:sz w:val="32"/>
          <w:szCs w:val="32"/>
          <w14:textFill>
            <w14:solidFill>
              <w14:schemeClr w14:val="tx1"/>
            </w14:solidFill>
          </w14:textFill>
        </w:rPr>
        <w:t>较一般公务用车运行费用更大等</w:t>
      </w:r>
      <w:r>
        <w:rPr>
          <w:rFonts w:hint="eastAsia" w:ascii="仿宋" w:hAnsi="仿宋" w:eastAsia="仿宋" w:cs="仿宋"/>
          <w:color w:val="000000" w:themeColor="text1"/>
          <w:sz w:val="32"/>
          <w:szCs w:val="32"/>
          <w:u w:val="none"/>
          <w:lang w:val="en-US" w:eastAsia="zh-CN"/>
          <w14:textFill>
            <w14:solidFill>
              <w14:schemeClr w14:val="tx1"/>
            </w14:solidFill>
          </w14:textFill>
        </w:rPr>
        <w:t>。</w:t>
      </w:r>
    </w:p>
    <w:p w14:paraId="386F3C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公务用车购置费0万元，比上年增（减）0万元，主要原因是：无相关业务，不安排相关资金。</w:t>
      </w:r>
    </w:p>
    <w:p w14:paraId="71E443D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rPr>
      </w:pPr>
    </w:p>
    <w:p w14:paraId="0C2571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2025年</w:t>
      </w:r>
      <w:r>
        <w:rPr>
          <w:rFonts w:hint="eastAsia" w:ascii="黑体" w:hAnsi="黑体" w:eastAsia="黑体" w:cs="黑体"/>
          <w:b w:val="0"/>
          <w:bCs w:val="0"/>
          <w:sz w:val="32"/>
          <w:szCs w:val="32"/>
        </w:rPr>
        <w:t>部门</w:t>
      </w:r>
      <w:r>
        <w:rPr>
          <w:rFonts w:hint="eastAsia" w:ascii="黑体" w:hAnsi="黑体" w:eastAsia="黑体" w:cs="黑体"/>
          <w:b w:val="0"/>
          <w:bCs w:val="0"/>
          <w:sz w:val="32"/>
          <w:szCs w:val="32"/>
          <w:lang w:eastAsia="zh-CN"/>
        </w:rPr>
        <w:t>（单位）</w:t>
      </w:r>
      <w:r>
        <w:rPr>
          <w:rFonts w:hint="eastAsia" w:ascii="黑体" w:hAnsi="黑体" w:eastAsia="黑体" w:cs="黑体"/>
          <w:b w:val="0"/>
          <w:bCs w:val="0"/>
          <w:sz w:val="32"/>
          <w:szCs w:val="32"/>
        </w:rPr>
        <w:t>预算表</w:t>
      </w:r>
    </w:p>
    <w:p w14:paraId="27F27D2A">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仿宋"/>
          <w:color w:val="auto"/>
          <w:lang w:eastAsia="zh-CN"/>
        </w:rPr>
      </w:pPr>
      <w:r>
        <w:rPr>
          <w:rFonts w:hint="eastAsia" w:eastAsia="仿宋"/>
          <w:color w:val="auto"/>
          <w:lang w:eastAsia="zh-CN"/>
        </w:rPr>
        <w:t>（详见附表）</w:t>
      </w:r>
    </w:p>
    <w:p w14:paraId="1BB7A38D">
      <w:pPr>
        <w:pStyle w:val="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eastAsia="仿宋"/>
          <w:color w:val="auto"/>
          <w:lang w:eastAsia="zh-CN"/>
        </w:rPr>
      </w:pPr>
      <w:bookmarkStart w:id="0" w:name="_GoBack"/>
      <w:bookmarkEnd w:id="0"/>
    </w:p>
    <w:p w14:paraId="33E78CF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14:paraId="4290AD1A">
      <w:pPr>
        <w:keepNext w:val="0"/>
        <w:keepLines w:val="0"/>
        <w:pageBreakBefore w:val="0"/>
        <w:widowControl w:val="0"/>
        <w:kinsoku/>
        <w:wordWrap/>
        <w:overflowPunct/>
        <w:topLinePunct w:val="0"/>
        <w:autoSpaceDE/>
        <w:autoSpaceDN/>
        <w:bidi w:val="0"/>
        <w:adjustRightInd/>
        <w:snapToGrid/>
        <w:spacing w:line="560" w:lineRule="exact"/>
        <w:ind w:firstLine="604" w:firstLineChars="189"/>
        <w:jc w:val="center"/>
        <w:textAlignment w:val="auto"/>
        <w:rPr>
          <w:rFonts w:ascii="仿宋" w:hAnsi="仿宋" w:eastAsia="仿宋" w:cs="仿宋"/>
          <w:sz w:val="32"/>
          <w:szCs w:val="32"/>
        </w:rPr>
      </w:pPr>
    </w:p>
    <w:p w14:paraId="2E4AF67A">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一、收入科目</w:t>
      </w:r>
    </w:p>
    <w:p w14:paraId="3EC39E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各部门结合实际进行解释。</w:t>
      </w:r>
    </w:p>
    <w:p w14:paraId="1F8064C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2025年</w:t>
      </w:r>
      <w:r>
        <w:rPr>
          <w:rFonts w:hint="eastAsia" w:ascii="仿宋" w:hAnsi="仿宋" w:eastAsia="仿宋" w:cs="仿宋"/>
          <w:sz w:val="32"/>
          <w:szCs w:val="32"/>
        </w:rPr>
        <w:t>收支差额的数额。</w:t>
      </w:r>
    </w:p>
    <w:p w14:paraId="403C1FD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2023</w:t>
      </w:r>
      <w:r>
        <w:rPr>
          <w:rFonts w:hint="eastAsia" w:ascii="仿宋" w:hAnsi="仿宋" w:eastAsia="仿宋" w:cs="仿宋"/>
          <w:sz w:val="32"/>
          <w:szCs w:val="32"/>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540" w:lineRule="exact"/>
        <w:ind w:firstLine="607" w:firstLineChars="189"/>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14:paraId="0727FB4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2025年</w:t>
      </w:r>
      <w:r>
        <w:rPr>
          <w:rFonts w:hint="eastAsia" w:ascii="仿宋" w:hAnsi="仿宋" w:eastAsia="仿宋" w:cs="仿宋"/>
          <w:sz w:val="32"/>
          <w:szCs w:val="32"/>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54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54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540" w:lineRule="exact"/>
        <w:ind w:firstLine="607" w:firstLineChars="189"/>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w:t>
      </w:r>
      <w:r>
        <w:rPr>
          <w:rFonts w:hint="eastAsia" w:ascii="楷体" w:hAnsi="楷体" w:eastAsia="楷体" w:cs="楷体"/>
          <w:b/>
          <w:bCs/>
          <w:sz w:val="32"/>
          <w:szCs w:val="32"/>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各部门结合实际进行解释。</w:t>
      </w:r>
    </w:p>
    <w:p w14:paraId="35D0F66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52AB83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098AA1-22AC-4F7E-8568-C2BDDEA8AC3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8F573FD9-387D-45F0-A56A-CD475A1CC83C}"/>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E923F32B-4163-42F1-A0D3-A675C765E17E}"/>
  </w:font>
  <w:font w:name="新宋体">
    <w:panose1 w:val="02010609030101010101"/>
    <w:charset w:val="86"/>
    <w:family w:val="auto"/>
    <w:pitch w:val="default"/>
    <w:sig w:usb0="00000003" w:usb1="288F0000" w:usb2="00000006" w:usb3="00000000" w:csb0="00040001" w:csb1="00000000"/>
    <w:embedRegular r:id="rId4" w:fontKey="{A6F93541-E994-4A75-BC01-E4B63FF587B9}"/>
  </w:font>
  <w:font w:name="楷体">
    <w:panose1 w:val="02010609060101010101"/>
    <w:charset w:val="86"/>
    <w:family w:val="auto"/>
    <w:pitch w:val="default"/>
    <w:sig w:usb0="800002BF" w:usb1="38CF7CFA" w:usb2="00000016" w:usb3="00000000" w:csb0="00040001" w:csb1="00000000"/>
    <w:embedRegular r:id="rId5" w:fontKey="{3B1BBFA4-1844-4D32-A56E-C32328BBFB6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color w:val="000000" w:themeColor="text1"/>
        <w14:textFill>
          <w14:solidFill>
            <w14:schemeClr w14:val="tx1"/>
          </w14:solidFill>
        </w14:textFill>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29C1412"/>
    <w:rsid w:val="02AC6830"/>
    <w:rsid w:val="04EE7A30"/>
    <w:rsid w:val="05FD6618"/>
    <w:rsid w:val="06A76233"/>
    <w:rsid w:val="08142F09"/>
    <w:rsid w:val="0F2B00AD"/>
    <w:rsid w:val="12082010"/>
    <w:rsid w:val="133E2072"/>
    <w:rsid w:val="150775E9"/>
    <w:rsid w:val="19CF11C0"/>
    <w:rsid w:val="1BAB06D5"/>
    <w:rsid w:val="1C215462"/>
    <w:rsid w:val="1C2E1720"/>
    <w:rsid w:val="1C33298F"/>
    <w:rsid w:val="1DE32862"/>
    <w:rsid w:val="1EA8395A"/>
    <w:rsid w:val="1F226863"/>
    <w:rsid w:val="208C1E7D"/>
    <w:rsid w:val="20B841DB"/>
    <w:rsid w:val="21E85FCA"/>
    <w:rsid w:val="236727A9"/>
    <w:rsid w:val="249F7525"/>
    <w:rsid w:val="26AA48C2"/>
    <w:rsid w:val="2C8E5424"/>
    <w:rsid w:val="2C95120B"/>
    <w:rsid w:val="2F7C0FE2"/>
    <w:rsid w:val="30EF5591"/>
    <w:rsid w:val="31024210"/>
    <w:rsid w:val="326D79FF"/>
    <w:rsid w:val="326F585D"/>
    <w:rsid w:val="32990C1B"/>
    <w:rsid w:val="349D271D"/>
    <w:rsid w:val="352A6ADB"/>
    <w:rsid w:val="35440FE0"/>
    <w:rsid w:val="38AE3672"/>
    <w:rsid w:val="3A4013F4"/>
    <w:rsid w:val="3B6A1A55"/>
    <w:rsid w:val="3B87704A"/>
    <w:rsid w:val="3C215F09"/>
    <w:rsid w:val="3C7324DC"/>
    <w:rsid w:val="3D2B59E9"/>
    <w:rsid w:val="3F5F2902"/>
    <w:rsid w:val="3FFE2FA6"/>
    <w:rsid w:val="445E02C8"/>
    <w:rsid w:val="46855376"/>
    <w:rsid w:val="511E441C"/>
    <w:rsid w:val="53EA0E7E"/>
    <w:rsid w:val="54370568"/>
    <w:rsid w:val="549B235C"/>
    <w:rsid w:val="57947A7F"/>
    <w:rsid w:val="58C92A9A"/>
    <w:rsid w:val="598633F7"/>
    <w:rsid w:val="59F425EB"/>
    <w:rsid w:val="59FF3C23"/>
    <w:rsid w:val="5A296BA4"/>
    <w:rsid w:val="62740BD9"/>
    <w:rsid w:val="64C00BC8"/>
    <w:rsid w:val="67DC2B2B"/>
    <w:rsid w:val="6DD32C57"/>
    <w:rsid w:val="6DF75CCF"/>
    <w:rsid w:val="6ECD03A1"/>
    <w:rsid w:val="71724DA6"/>
    <w:rsid w:val="73467A28"/>
    <w:rsid w:val="73484C58"/>
    <w:rsid w:val="76051E1C"/>
    <w:rsid w:val="772705B7"/>
    <w:rsid w:val="79874FE5"/>
    <w:rsid w:val="7BA17B73"/>
    <w:rsid w:val="7DA50C86"/>
    <w:rsid w:val="7E2272E3"/>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6369</Words>
  <Characters>7180</Characters>
  <Lines>0</Lines>
  <Paragraphs>0</Paragraphs>
  <TotalTime>1</TotalTime>
  <ScaleCrop>false</ScaleCrop>
  <LinksUpToDate>false</LinksUpToDate>
  <CharactersWithSpaces>7197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生香鑫辰</cp:lastModifiedBy>
  <cp:lastPrinted>2025-02-13T05:24:00Z</cp:lastPrinted>
  <dcterms:modified xsi:type="dcterms:W3CDTF">2025-02-18T00:42:06Z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9E4F2367E05B43669312BDF4A59AFC52_13</vt:lpwstr>
  </property>
  <property fmtid="{D5CDD505-2E9C-101B-9397-08002B2CF9AE}" pid="4" name="KSOTemplateDocerSaveRecord">
    <vt:lpwstr>eyJoZGlkIjoiZjhjODFmMTEwOTAyYmFiNmZkZDY2ZjIwNzhmMzJiODIiLCJ1c2VySWQiOiI0OTUxMjg2MjkifQ==</vt:lpwstr>
  </property>
</Properties>
</file>