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DE3" w:rsidRDefault="00EA4682">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兴国县交通运输局2023年</w:t>
      </w:r>
      <w:r w:rsidR="00893665">
        <w:rPr>
          <w:rFonts w:ascii="方正小标宋简体" w:eastAsia="方正小标宋简体" w:hAnsi="方正小标宋简体" w:cs="方正小标宋简体" w:hint="eastAsia"/>
          <w:bCs/>
          <w:color w:val="000000" w:themeColor="text1"/>
          <w:sz w:val="44"/>
          <w:szCs w:val="44"/>
        </w:rPr>
        <w:t>单位</w:t>
      </w:r>
      <w:r>
        <w:rPr>
          <w:rFonts w:ascii="方正小标宋简体" w:eastAsia="方正小标宋简体" w:hAnsi="方正小标宋简体" w:cs="方正小标宋简体" w:hint="eastAsia"/>
          <w:bCs/>
          <w:color w:val="000000" w:themeColor="text1"/>
          <w:sz w:val="44"/>
          <w:szCs w:val="44"/>
        </w:rPr>
        <w:t>预算编制说明</w:t>
      </w:r>
    </w:p>
    <w:p w:rsidR="00E80DE3" w:rsidRDefault="00E80DE3">
      <w:pPr>
        <w:spacing w:line="560" w:lineRule="exact"/>
        <w:jc w:val="center"/>
        <w:rPr>
          <w:rFonts w:ascii="黑体" w:eastAsia="黑体" w:hAnsi="黑体" w:cs="黑体"/>
          <w:color w:val="000000" w:themeColor="text1"/>
          <w:sz w:val="36"/>
          <w:szCs w:val="36"/>
        </w:rPr>
      </w:pPr>
    </w:p>
    <w:p w:rsidR="00E80DE3" w:rsidRDefault="00EA4682">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目  录</w:t>
      </w:r>
    </w:p>
    <w:p w:rsidR="00E80DE3" w:rsidRDefault="00E80DE3">
      <w:pPr>
        <w:spacing w:line="560" w:lineRule="exact"/>
        <w:jc w:val="center"/>
        <w:rPr>
          <w:rFonts w:ascii="黑体" w:eastAsia="黑体" w:hAnsi="黑体" w:cs="黑体"/>
          <w:color w:val="000000" w:themeColor="text1"/>
          <w:sz w:val="32"/>
          <w:szCs w:val="32"/>
        </w:rPr>
      </w:pPr>
    </w:p>
    <w:p w:rsidR="00E80DE3" w:rsidRDefault="00EA4682">
      <w:pPr>
        <w:spacing w:line="560" w:lineRule="exact"/>
        <w:ind w:left="684" w:hangingChars="213" w:hanging="684"/>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第一部分 兴国县交通运输局</w:t>
      </w:r>
      <w:r w:rsidR="00893665">
        <w:rPr>
          <w:rFonts w:ascii="仿宋" w:eastAsia="仿宋" w:hAnsi="仿宋" w:cs="仿宋" w:hint="eastAsia"/>
          <w:b/>
          <w:bCs/>
          <w:color w:val="000000" w:themeColor="text1"/>
          <w:sz w:val="32"/>
          <w:szCs w:val="32"/>
        </w:rPr>
        <w:t>单位</w:t>
      </w:r>
      <w:r>
        <w:rPr>
          <w:rFonts w:ascii="仿宋" w:eastAsia="仿宋" w:hAnsi="仿宋" w:cs="仿宋" w:hint="eastAsia"/>
          <w:b/>
          <w:bCs/>
          <w:color w:val="000000" w:themeColor="text1"/>
          <w:sz w:val="32"/>
          <w:szCs w:val="32"/>
        </w:rPr>
        <w:t>概况</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主要职责</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基本情况</w:t>
      </w:r>
    </w:p>
    <w:p w:rsidR="00E80DE3" w:rsidRDefault="00EA4682">
      <w:pPr>
        <w:spacing w:line="560" w:lineRule="exact"/>
        <w:ind w:left="684" w:hangingChars="213" w:hanging="684"/>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第二部分 兴国县交通运输局</w:t>
      </w:r>
      <w:r w:rsidR="00893665">
        <w:rPr>
          <w:rFonts w:ascii="仿宋" w:eastAsia="仿宋" w:hAnsi="仿宋" w:cs="仿宋" w:hint="eastAsia"/>
          <w:b/>
          <w:bCs/>
          <w:color w:val="000000" w:themeColor="text1"/>
          <w:sz w:val="32"/>
          <w:szCs w:val="32"/>
        </w:rPr>
        <w:t>单位</w:t>
      </w:r>
      <w:r>
        <w:rPr>
          <w:rFonts w:ascii="仿宋" w:eastAsia="仿宋" w:hAnsi="仿宋" w:cs="仿宋" w:hint="eastAsia"/>
          <w:b/>
          <w:bCs/>
          <w:color w:val="000000" w:themeColor="text1"/>
          <w:sz w:val="32"/>
          <w:szCs w:val="32"/>
        </w:rPr>
        <w:t>预算情况说明</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一、2023年</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预算收支情况说明</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二、2023年“三公”经费预算情况说明</w:t>
      </w:r>
    </w:p>
    <w:p w:rsidR="00E80DE3" w:rsidRDefault="00EA4682">
      <w:pPr>
        <w:spacing w:line="560" w:lineRule="exact"/>
        <w:ind w:left="684" w:hangingChars="213" w:hanging="684"/>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第三部分 兴国县交通运输局</w:t>
      </w:r>
      <w:r w:rsidR="00893665">
        <w:rPr>
          <w:rFonts w:ascii="仿宋" w:eastAsia="仿宋" w:hAnsi="仿宋" w:cs="仿宋" w:hint="eastAsia"/>
          <w:b/>
          <w:bCs/>
          <w:color w:val="000000" w:themeColor="text1"/>
          <w:sz w:val="32"/>
          <w:szCs w:val="32"/>
        </w:rPr>
        <w:t>单位</w:t>
      </w:r>
      <w:r>
        <w:rPr>
          <w:rFonts w:ascii="仿宋" w:eastAsia="仿宋" w:hAnsi="仿宋" w:cs="仿宋" w:hint="eastAsia"/>
          <w:b/>
          <w:bCs/>
          <w:color w:val="000000" w:themeColor="text1"/>
          <w:sz w:val="32"/>
          <w:szCs w:val="32"/>
        </w:rPr>
        <w:t>预算表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一、《收支预算总表》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收入总表》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支出总表》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四、《财政拨款收支总表》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五、《一般公共预算支出表》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六、《一般公共预算基本支出表》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七、《一般公共预算“三公”经费支出表》</w:t>
      </w:r>
    </w:p>
    <w:p w:rsidR="00E80DE3"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八、《政府性基金预算支出表》</w:t>
      </w:r>
    </w:p>
    <w:p w:rsidR="00D02882" w:rsidRDefault="00EA4682">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九、</w:t>
      </w:r>
      <w:r w:rsidR="00D02882">
        <w:rPr>
          <w:rFonts w:ascii="仿宋" w:eastAsia="仿宋" w:hAnsi="仿宋" w:cs="仿宋" w:hint="eastAsia"/>
          <w:color w:val="000000" w:themeColor="text1"/>
          <w:sz w:val="32"/>
          <w:szCs w:val="32"/>
        </w:rPr>
        <w:t>《国有资本经营预算支出表》</w:t>
      </w:r>
    </w:p>
    <w:p w:rsidR="00E80DE3" w:rsidRPr="00893665" w:rsidRDefault="00D02882" w:rsidP="00893665">
      <w:pPr>
        <w:spacing w:line="560" w:lineRule="exact"/>
        <w:ind w:leftChars="284" w:left="634" w:hangingChars="12" w:hanging="38"/>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十、</w:t>
      </w:r>
      <w:r w:rsidR="00EA4682">
        <w:rPr>
          <w:rFonts w:ascii="仿宋" w:eastAsia="仿宋" w:hAnsi="仿宋" w:cs="仿宋" w:hint="eastAsia"/>
          <w:color w:val="000000" w:themeColor="text1"/>
          <w:sz w:val="32"/>
          <w:szCs w:val="32"/>
        </w:rPr>
        <w:t>《项目支出绩效目标表》</w:t>
      </w:r>
      <w:r w:rsidR="00EA4682">
        <w:rPr>
          <w:rFonts w:ascii="仿宋" w:eastAsia="仿宋" w:hAnsi="仿宋" w:cs="仿宋" w:hint="eastAsia"/>
          <w:color w:val="000000" w:themeColor="text1"/>
          <w:sz w:val="32"/>
          <w:szCs w:val="32"/>
        </w:rPr>
        <w:cr/>
      </w:r>
      <w:r w:rsidR="00EA4682">
        <w:rPr>
          <w:rFonts w:ascii="仿宋" w:eastAsia="仿宋" w:hAnsi="仿宋" w:cs="仿宋" w:hint="eastAsia"/>
          <w:b/>
          <w:bCs/>
          <w:color w:val="000000" w:themeColor="text1"/>
          <w:sz w:val="32"/>
          <w:szCs w:val="32"/>
        </w:rPr>
        <w:t>第四部分 名词解释</w:t>
      </w:r>
    </w:p>
    <w:p w:rsidR="00E80DE3" w:rsidRDefault="00E80DE3">
      <w:pPr>
        <w:spacing w:line="560" w:lineRule="exact"/>
        <w:jc w:val="center"/>
        <w:rPr>
          <w:rFonts w:ascii="仿宋" w:eastAsia="仿宋" w:hAnsi="仿宋" w:cs="仿宋"/>
          <w:b/>
          <w:bCs/>
          <w:color w:val="000000" w:themeColor="text1"/>
          <w:sz w:val="32"/>
          <w:szCs w:val="32"/>
        </w:rPr>
      </w:pPr>
    </w:p>
    <w:p w:rsidR="00E80DE3" w:rsidRDefault="00E80DE3">
      <w:pPr>
        <w:spacing w:line="560" w:lineRule="exact"/>
        <w:jc w:val="center"/>
        <w:rPr>
          <w:rFonts w:ascii="黑体" w:eastAsia="黑体" w:hAnsi="黑体" w:cs="黑体"/>
          <w:color w:val="000000" w:themeColor="text1"/>
          <w:sz w:val="32"/>
          <w:szCs w:val="32"/>
        </w:rPr>
      </w:pPr>
    </w:p>
    <w:p w:rsidR="00E80DE3" w:rsidRDefault="00EA4682">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第一部分 兴国县交通运输局</w:t>
      </w:r>
      <w:r w:rsidR="00893665">
        <w:rPr>
          <w:rFonts w:ascii="黑体" w:eastAsia="黑体" w:hAnsi="黑体" w:cs="黑体" w:hint="eastAsia"/>
          <w:color w:val="000000" w:themeColor="text1"/>
          <w:sz w:val="32"/>
          <w:szCs w:val="32"/>
        </w:rPr>
        <w:t>单位</w:t>
      </w:r>
      <w:r>
        <w:rPr>
          <w:rFonts w:ascii="黑体" w:eastAsia="黑体" w:hAnsi="黑体" w:cs="黑体" w:hint="eastAsia"/>
          <w:color w:val="000000" w:themeColor="text1"/>
          <w:sz w:val="32"/>
          <w:szCs w:val="32"/>
        </w:rPr>
        <w:t>概况</w:t>
      </w:r>
    </w:p>
    <w:p w:rsidR="00E80DE3" w:rsidRDefault="00E80DE3">
      <w:pPr>
        <w:spacing w:line="560" w:lineRule="exact"/>
        <w:jc w:val="center"/>
        <w:rPr>
          <w:rFonts w:ascii="仿宋" w:eastAsia="仿宋" w:hAnsi="仿宋" w:cs="仿宋"/>
          <w:b/>
          <w:bCs/>
          <w:color w:val="000000" w:themeColor="text1"/>
          <w:sz w:val="32"/>
          <w:szCs w:val="32"/>
        </w:rPr>
      </w:pPr>
    </w:p>
    <w:p w:rsidR="00E80DE3" w:rsidRDefault="00EA4682" w:rsidP="00D02882">
      <w:pPr>
        <w:spacing w:line="560" w:lineRule="exact"/>
        <w:ind w:leftChars="5" w:left="10"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一、</w:t>
      </w:r>
      <w:r w:rsidR="00893665">
        <w:rPr>
          <w:rFonts w:ascii="楷体" w:eastAsia="楷体" w:hAnsi="楷体" w:cs="楷体" w:hint="eastAsia"/>
          <w:b/>
          <w:bCs/>
          <w:color w:val="000000" w:themeColor="text1"/>
          <w:sz w:val="32"/>
          <w:szCs w:val="32"/>
        </w:rPr>
        <w:t>单位</w:t>
      </w:r>
      <w:r>
        <w:rPr>
          <w:rFonts w:ascii="楷体" w:eastAsia="楷体" w:hAnsi="楷体" w:cs="楷体" w:hint="eastAsia"/>
          <w:b/>
          <w:bCs/>
          <w:color w:val="000000" w:themeColor="text1"/>
          <w:sz w:val="32"/>
          <w:szCs w:val="32"/>
        </w:rPr>
        <w:t>主要职责</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兴国县交通运输局是主管交通运输工作的县政府职能</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，主要职责是：</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2、承担公路、水路运输体系的规划协调工作。在全县经济社会发展总体规划的框架内，组织编制公路、水路运输体系规划，指导公路、水路运输枢纽管理。</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和维护。按规定负责港口建设规划、岸线使用管理工作，负责</w:t>
      </w:r>
      <w:r>
        <w:rPr>
          <w:rFonts w:ascii="仿宋" w:eastAsia="仿宋" w:hAnsi="仿宋" w:cs="仿宋" w:hint="eastAsia"/>
          <w:color w:val="000000" w:themeColor="text1"/>
          <w:sz w:val="32"/>
          <w:szCs w:val="32"/>
        </w:rPr>
        <w:lastRenderedPageBreak/>
        <w:t>渔船检验和监督管理工作。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6、承担全县交通运输综合行政执法工作。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7、指导交通运输行业安全生产和应急管理工作，按规定组织协调重点物资运输和紧急客货运输，负责全县春运工作，负责县乡主干道路网运行监测和协调，承担国防动员交通战备有关工作。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8、指导交通运输信息化建设，监测分析运行情况，开展相关统计工作，发布有关信息，指导交通运输行业环境保护和节能减排工作。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9、负责公路、水路行业生态环境保护和节能减排工作，负责防治船舶（军事船舶、渔业船舶除外）及其作业活动污染内河水域环境的监督管理工作。</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10、完成县委、县政府交办的其它工作任务。</w:t>
      </w:r>
    </w:p>
    <w:p w:rsidR="00E80DE3" w:rsidRDefault="00EA4682" w:rsidP="00D02882">
      <w:pPr>
        <w:spacing w:line="560" w:lineRule="exact"/>
        <w:ind w:leftChars="5" w:left="10"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二、</w:t>
      </w:r>
      <w:r w:rsidR="00893665">
        <w:rPr>
          <w:rFonts w:ascii="楷体" w:eastAsia="楷体" w:hAnsi="楷体" w:cs="楷体" w:hint="eastAsia"/>
          <w:b/>
          <w:bCs/>
          <w:color w:val="000000" w:themeColor="text1"/>
          <w:sz w:val="32"/>
          <w:szCs w:val="32"/>
        </w:rPr>
        <w:t>单位</w:t>
      </w:r>
      <w:r>
        <w:rPr>
          <w:rFonts w:ascii="楷体" w:eastAsia="楷体" w:hAnsi="楷体" w:cs="楷体" w:hint="eastAsia"/>
          <w:b/>
          <w:bCs/>
          <w:color w:val="000000" w:themeColor="text1"/>
          <w:sz w:val="32"/>
          <w:szCs w:val="32"/>
        </w:rPr>
        <w:t>基本情况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w:t>
      </w:r>
      <w:r w:rsidR="00893665" w:rsidRPr="00893665">
        <w:rPr>
          <w:rFonts w:ascii="仿宋" w:eastAsia="仿宋" w:hAnsi="仿宋" w:cs="仿宋" w:hint="eastAsia"/>
          <w:color w:val="000000" w:themeColor="text1"/>
          <w:sz w:val="32"/>
          <w:szCs w:val="32"/>
        </w:rPr>
        <w:t>本单位内设处室3 个，分别为：办公室（交通战备办公室）、交通建设管理股、交通运输管理股（行政审批服务股）。</w:t>
      </w:r>
    </w:p>
    <w:p w:rsidR="00E80DE3" w:rsidRDefault="00167EF3"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${page400644146.ds532982397_REP_JX_BAS_AGENCY_INFO_ZYFRS_S_BZRSXJ}</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编制人数小计</w:t>
      </w:r>
      <w:r w:rsidR="00EA4682">
        <w:rPr>
          <w:rFonts w:ascii="仿宋" w:eastAsia="仿宋" w:hAnsi="仿宋" w:cs="仿宋" w:hint="eastAsia"/>
          <w:color w:val="000000" w:themeColor="text1"/>
          <w:sz w:val="32"/>
          <w:szCs w:val="32"/>
        </w:rPr>
        <w:t>81</w:t>
      </w:r>
      <w:r w:rsidR="00EA4682">
        <w:rPr>
          <w:rFonts w:ascii="仿宋" w:eastAsia="仿宋" w:hAnsi="仿宋" w:cs="仿宋"/>
          <w:color w:val="000000" w:themeColor="text1"/>
          <w:sz w:val="32"/>
          <w:szCs w:val="32"/>
        </w:rPr>
        <w:t>人,</w:t>
      </w:r>
      <w:r>
        <w:rPr>
          <w:rFonts w:ascii="仿宋" w:eastAsia="仿宋" w:hAnsi="仿宋" w:cs="仿宋"/>
          <w:color w:val="000000" w:themeColor="text1"/>
          <w:sz w:val="32"/>
          <w:szCs w:val="32"/>
        </w:rPr>
        <w:fldChar w:fldCharType="end"/>
      </w:r>
      <w:r w:rsidR="00EA4682">
        <w:rPr>
          <w:rFonts w:ascii="仿宋" w:eastAsia="仿宋" w:hAnsi="仿宋" w:cs="仿宋"/>
          <w:color w:val="000000" w:themeColor="text1"/>
          <w:sz w:val="32"/>
          <w:szCs w:val="32"/>
        </w:rPr>
        <w:t>其中：</w:t>
      </w: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${page400644146.ds532982397_REP_JX_BAS_AGENCY_INFO_ZYFRS_S_BZRSMX}</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行政编制人数</w:t>
      </w:r>
      <w:r w:rsidR="00EA4682">
        <w:rPr>
          <w:rFonts w:ascii="仿宋" w:eastAsia="仿宋" w:hAnsi="仿宋" w:cs="仿宋" w:hint="eastAsia"/>
          <w:color w:val="000000" w:themeColor="text1"/>
          <w:sz w:val="32"/>
          <w:szCs w:val="32"/>
        </w:rPr>
        <w:t>10</w:t>
      </w:r>
      <w:r w:rsidR="00EA4682">
        <w:rPr>
          <w:rFonts w:ascii="仿宋" w:eastAsia="仿宋" w:hAnsi="仿宋" w:cs="仿宋"/>
          <w:color w:val="000000" w:themeColor="text1"/>
          <w:sz w:val="32"/>
          <w:szCs w:val="32"/>
        </w:rPr>
        <w:t>人,全部补助事业编制人数</w:t>
      </w:r>
      <w:r w:rsidR="00EA4682">
        <w:rPr>
          <w:rFonts w:ascii="仿宋" w:eastAsia="仿宋" w:hAnsi="仿宋" w:cs="仿宋" w:hint="eastAsia"/>
          <w:color w:val="000000" w:themeColor="text1"/>
          <w:sz w:val="32"/>
          <w:szCs w:val="32"/>
        </w:rPr>
        <w:t>71</w:t>
      </w:r>
      <w:r w:rsidR="00EA4682">
        <w:rPr>
          <w:rFonts w:ascii="仿宋" w:eastAsia="仿宋" w:hAnsi="仿宋" w:cs="仿宋"/>
          <w:color w:val="000000" w:themeColor="text1"/>
          <w:sz w:val="32"/>
          <w:szCs w:val="32"/>
        </w:rPr>
        <w:t>人。</w:t>
      </w:r>
      <w:r>
        <w:rPr>
          <w:rFonts w:ascii="仿宋" w:eastAsia="仿宋" w:hAnsi="仿宋" w:cs="仿宋"/>
          <w:color w:val="000000" w:themeColor="text1"/>
          <w:sz w:val="32"/>
          <w:szCs w:val="32"/>
        </w:rPr>
        <w:fldChar w:fldCharType="end"/>
      </w: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${page400644146.ds532982397_REP_JX_BAS_AGENCY_INFO_ZYFRS_S_SYRSXJ}</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实有人数小计</w:t>
      </w:r>
      <w:r w:rsidR="00EA4682">
        <w:rPr>
          <w:rFonts w:ascii="仿宋" w:eastAsia="仿宋" w:hAnsi="仿宋" w:cs="仿宋" w:hint="eastAsia"/>
          <w:color w:val="000000" w:themeColor="text1"/>
          <w:sz w:val="32"/>
          <w:szCs w:val="32"/>
        </w:rPr>
        <w:t>117</w:t>
      </w:r>
      <w:r w:rsidR="00EA4682">
        <w:rPr>
          <w:rFonts w:ascii="仿宋" w:eastAsia="仿宋" w:hAnsi="仿宋" w:cs="仿宋"/>
          <w:color w:val="000000" w:themeColor="text1"/>
          <w:sz w:val="32"/>
          <w:szCs w:val="32"/>
        </w:rPr>
        <w:t>人,</w:t>
      </w:r>
      <w:r>
        <w:rPr>
          <w:rFonts w:ascii="仿宋" w:eastAsia="仿宋" w:hAnsi="仿宋" w:cs="仿宋"/>
          <w:color w:val="000000" w:themeColor="text1"/>
          <w:sz w:val="32"/>
          <w:szCs w:val="32"/>
        </w:rPr>
        <w:fldChar w:fldCharType="end"/>
      </w:r>
      <w:r w:rsidR="00EA4682">
        <w:rPr>
          <w:rFonts w:ascii="仿宋" w:eastAsia="仿宋" w:hAnsi="仿宋" w:cs="仿宋"/>
          <w:color w:val="000000" w:themeColor="text1"/>
          <w:sz w:val="32"/>
          <w:szCs w:val="32"/>
        </w:rPr>
        <w:t>其中：</w:t>
      </w: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${page400644146.ds532982397_REP_JX_BAS_AGENCY_INFO_ZYFRS_S_ZZRSXJ}</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在职人数小</w:t>
      </w:r>
      <w:r w:rsidR="00EA4682">
        <w:rPr>
          <w:rFonts w:ascii="仿宋" w:eastAsia="仿宋" w:hAnsi="仿宋" w:cs="仿宋"/>
          <w:color w:val="000000" w:themeColor="text1"/>
          <w:sz w:val="32"/>
          <w:szCs w:val="32"/>
        </w:rPr>
        <w:lastRenderedPageBreak/>
        <w:t>计</w:t>
      </w:r>
      <w:r w:rsidR="00EA4682">
        <w:rPr>
          <w:rFonts w:ascii="仿宋" w:eastAsia="仿宋" w:hAnsi="仿宋" w:cs="仿宋" w:hint="eastAsia"/>
          <w:color w:val="000000" w:themeColor="text1"/>
          <w:sz w:val="32"/>
          <w:szCs w:val="32"/>
        </w:rPr>
        <w:t>117</w:t>
      </w:r>
      <w:r w:rsidR="00EA4682">
        <w:rPr>
          <w:rFonts w:ascii="仿宋" w:eastAsia="仿宋" w:hAnsi="仿宋" w:cs="仿宋"/>
          <w:color w:val="000000" w:themeColor="text1"/>
          <w:sz w:val="32"/>
          <w:szCs w:val="32"/>
        </w:rPr>
        <w:t>人,</w:t>
      </w:r>
      <w:r>
        <w:rPr>
          <w:rFonts w:ascii="仿宋" w:eastAsia="仿宋" w:hAnsi="仿宋" w:cs="仿宋"/>
          <w:color w:val="000000" w:themeColor="text1"/>
          <w:sz w:val="32"/>
          <w:szCs w:val="32"/>
        </w:rPr>
        <w:fldChar w:fldCharType="end"/>
      </w: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${page400644146.ds532982397_REP_JX_BAS_AGENCY_INFO_ZYFRS_S_ZZRSMX}</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行政在职人数</w:t>
      </w:r>
      <w:r w:rsidR="00EA4682">
        <w:rPr>
          <w:rFonts w:ascii="仿宋" w:eastAsia="仿宋" w:hAnsi="仿宋" w:cs="仿宋" w:hint="eastAsia"/>
          <w:color w:val="000000" w:themeColor="text1"/>
          <w:sz w:val="32"/>
          <w:szCs w:val="32"/>
        </w:rPr>
        <w:t>10</w:t>
      </w:r>
      <w:r w:rsidR="00EA4682">
        <w:rPr>
          <w:rFonts w:ascii="仿宋" w:eastAsia="仿宋" w:hAnsi="仿宋" w:cs="仿宋"/>
          <w:color w:val="000000" w:themeColor="text1"/>
          <w:sz w:val="32"/>
          <w:szCs w:val="32"/>
        </w:rPr>
        <w:t>人全部补助事业在职人数</w:t>
      </w:r>
      <w:r w:rsidR="00EA4682">
        <w:rPr>
          <w:rFonts w:ascii="仿宋" w:eastAsia="仿宋" w:hAnsi="仿宋" w:cs="仿宋" w:hint="eastAsia"/>
          <w:color w:val="000000" w:themeColor="text1"/>
          <w:sz w:val="32"/>
          <w:szCs w:val="32"/>
        </w:rPr>
        <w:t>45</w:t>
      </w:r>
      <w:r w:rsidR="00EA4682">
        <w:rPr>
          <w:rFonts w:ascii="仿宋" w:eastAsia="仿宋" w:hAnsi="仿宋" w:cs="仿宋"/>
          <w:color w:val="000000" w:themeColor="text1"/>
          <w:sz w:val="32"/>
          <w:szCs w:val="32"/>
        </w:rPr>
        <w:t>人</w:t>
      </w:r>
      <w:r w:rsidR="00EA4682">
        <w:rPr>
          <w:rFonts w:ascii="仿宋" w:eastAsia="仿宋" w:hAnsi="仿宋" w:cs="仿宋" w:hint="eastAsia"/>
          <w:color w:val="000000" w:themeColor="text1"/>
          <w:sz w:val="32"/>
          <w:szCs w:val="32"/>
        </w:rPr>
        <w:t>，差额</w:t>
      </w:r>
      <w:r w:rsidR="00EA4682">
        <w:rPr>
          <w:rFonts w:ascii="仿宋" w:eastAsia="仿宋" w:hAnsi="仿宋" w:cs="仿宋"/>
          <w:color w:val="000000" w:themeColor="text1"/>
          <w:sz w:val="32"/>
          <w:szCs w:val="32"/>
        </w:rPr>
        <w:t>补助事业在职人数</w:t>
      </w:r>
      <w:r w:rsidR="00EA4682">
        <w:rPr>
          <w:rFonts w:ascii="仿宋" w:eastAsia="仿宋" w:hAnsi="仿宋" w:cs="仿宋" w:hint="eastAsia"/>
          <w:color w:val="000000" w:themeColor="text1"/>
          <w:sz w:val="32"/>
          <w:szCs w:val="32"/>
        </w:rPr>
        <w:t>11</w:t>
      </w:r>
      <w:r w:rsidR="00EA4682">
        <w:rPr>
          <w:rFonts w:ascii="仿宋" w:eastAsia="仿宋" w:hAnsi="仿宋" w:cs="仿宋"/>
          <w:color w:val="000000" w:themeColor="text1"/>
          <w:sz w:val="32"/>
          <w:szCs w:val="32"/>
        </w:rPr>
        <w:t>人</w:t>
      </w:r>
      <w:r w:rsidR="00EA4682">
        <w:rPr>
          <w:rFonts w:ascii="仿宋" w:eastAsia="仿宋" w:hAnsi="仿宋" w:cs="仿宋" w:hint="eastAsia"/>
          <w:color w:val="000000" w:themeColor="text1"/>
          <w:sz w:val="32"/>
          <w:szCs w:val="32"/>
        </w:rPr>
        <w:t>，自收自</w:t>
      </w:r>
      <w:r w:rsidR="00EA4682">
        <w:rPr>
          <w:rFonts w:ascii="仿宋" w:eastAsia="仿宋" w:hAnsi="仿宋" w:cs="仿宋"/>
          <w:color w:val="000000" w:themeColor="text1"/>
          <w:sz w:val="32"/>
          <w:szCs w:val="32"/>
        </w:rPr>
        <w:t>事业在职人数</w:t>
      </w:r>
      <w:r w:rsidR="00EA4682">
        <w:rPr>
          <w:rFonts w:ascii="仿宋" w:eastAsia="仿宋" w:hAnsi="仿宋" w:cs="仿宋" w:hint="eastAsia"/>
          <w:color w:val="000000" w:themeColor="text1"/>
          <w:sz w:val="32"/>
          <w:szCs w:val="32"/>
        </w:rPr>
        <w:t>12</w:t>
      </w:r>
      <w:r w:rsidR="00EA4682">
        <w:rPr>
          <w:rFonts w:ascii="仿宋" w:eastAsia="仿宋" w:hAnsi="仿宋" w:cs="仿宋"/>
          <w:color w:val="000000" w:themeColor="text1"/>
          <w:sz w:val="32"/>
          <w:szCs w:val="32"/>
        </w:rPr>
        <w:t>人</w:t>
      </w:r>
      <w:r w:rsidR="00EA4682">
        <w:rPr>
          <w:rFonts w:ascii="仿宋" w:eastAsia="仿宋" w:hAnsi="仿宋" w:cs="仿宋" w:hint="eastAsia"/>
          <w:color w:val="000000" w:themeColor="text1"/>
          <w:sz w:val="32"/>
          <w:szCs w:val="32"/>
        </w:rPr>
        <w:t>，局属路桥公司、运输服务公司、汽车运输公司等经济实体企业编人员13人，专业技术等临聘人员26人（财政补助16人）</w:t>
      </w:r>
      <w:r w:rsidR="00EA4682">
        <w:rPr>
          <w:rFonts w:ascii="仿宋" w:eastAsia="仿宋" w:hAnsi="仿宋" w:cs="仿宋"/>
          <w:color w:val="000000" w:themeColor="text1"/>
          <w:sz w:val="32"/>
          <w:szCs w:val="32"/>
        </w:rPr>
        <w:t>。</w:t>
      </w:r>
      <w:r>
        <w:rPr>
          <w:rFonts w:ascii="仿宋" w:eastAsia="仿宋" w:hAnsi="仿宋" w:cs="仿宋"/>
          <w:color w:val="000000" w:themeColor="text1"/>
          <w:sz w:val="32"/>
          <w:szCs w:val="32"/>
        </w:rPr>
        <w:fldChar w:fldCharType="end"/>
      </w:r>
      <w:r>
        <w:rPr>
          <w:rFonts w:ascii="仿宋" w:eastAsia="仿宋" w:hAnsi="仿宋" w:cs="仿宋"/>
          <w:color w:val="000000" w:themeColor="text1"/>
          <w:sz w:val="32"/>
          <w:szCs w:val="32"/>
        </w:rPr>
        <w:fldChar w:fldCharType="begin"/>
      </w:r>
      <w:r w:rsidR="00EA4682">
        <w:rPr>
          <w:rFonts w:ascii="仿宋" w:eastAsia="仿宋" w:hAnsi="仿宋" w:cs="仿宋"/>
          <w:color w:val="000000" w:themeColor="text1"/>
          <w:sz w:val="32"/>
          <w:szCs w:val="32"/>
        </w:rPr>
        <w:instrText>MERGEFIELD ${page400644146.ds532982397_REP_JX_BAS_AGENCY_INFO_ZYFRS_S_QTRSMX}</w:instrText>
      </w:r>
      <w:r>
        <w:rPr>
          <w:rFonts w:ascii="仿宋" w:eastAsia="仿宋" w:hAnsi="仿宋" w:cs="仿宋"/>
          <w:color w:val="000000" w:themeColor="text1"/>
          <w:sz w:val="32"/>
          <w:szCs w:val="32"/>
        </w:rPr>
        <w:fldChar w:fldCharType="separate"/>
      </w:r>
      <w:r w:rsidR="00EA4682">
        <w:rPr>
          <w:rFonts w:ascii="仿宋" w:eastAsia="仿宋" w:hAnsi="仿宋" w:cs="仿宋"/>
          <w:color w:val="000000" w:themeColor="text1"/>
          <w:sz w:val="32"/>
          <w:szCs w:val="32"/>
        </w:rPr>
        <w:t>退休人数小计</w:t>
      </w:r>
      <w:r w:rsidR="00EA4682">
        <w:rPr>
          <w:rFonts w:ascii="仿宋" w:eastAsia="仿宋" w:hAnsi="仿宋" w:cs="仿宋" w:hint="eastAsia"/>
          <w:color w:val="000000" w:themeColor="text1"/>
          <w:sz w:val="32"/>
          <w:szCs w:val="32"/>
        </w:rPr>
        <w:t>43</w:t>
      </w:r>
      <w:r w:rsidR="00EA4682">
        <w:rPr>
          <w:rFonts w:ascii="仿宋" w:eastAsia="仿宋" w:hAnsi="仿宋" w:cs="仿宋"/>
          <w:color w:val="000000" w:themeColor="text1"/>
          <w:sz w:val="32"/>
          <w:szCs w:val="32"/>
        </w:rPr>
        <w:t>人</w:t>
      </w:r>
      <w:r w:rsidR="00893665">
        <w:rPr>
          <w:rFonts w:ascii="仿宋" w:eastAsia="仿宋" w:hAnsi="仿宋"/>
          <w:sz w:val="32"/>
          <w:szCs w:val="32"/>
        </w:rPr>
        <w:t>,</w:t>
      </w:r>
      <w:r w:rsidR="00EA4682">
        <w:rPr>
          <w:rFonts w:ascii="仿宋" w:eastAsia="仿宋" w:hAnsi="仿宋" w:cs="仿宋"/>
          <w:color w:val="000000" w:themeColor="text1"/>
          <w:sz w:val="32"/>
          <w:szCs w:val="32"/>
        </w:rPr>
        <w:t>遗属人数</w:t>
      </w:r>
      <w:r w:rsidR="00EA4682">
        <w:rPr>
          <w:rFonts w:ascii="仿宋" w:eastAsia="仿宋" w:hAnsi="仿宋" w:cs="仿宋" w:hint="eastAsia"/>
          <w:color w:val="000000" w:themeColor="text1"/>
          <w:sz w:val="32"/>
          <w:szCs w:val="32"/>
        </w:rPr>
        <w:t>4</w:t>
      </w:r>
      <w:r w:rsidR="00EA4682">
        <w:rPr>
          <w:rFonts w:ascii="仿宋" w:eastAsia="仿宋" w:hAnsi="仿宋" w:cs="仿宋"/>
          <w:color w:val="000000" w:themeColor="text1"/>
          <w:sz w:val="32"/>
          <w:szCs w:val="32"/>
        </w:rPr>
        <w:t>人。</w:t>
      </w:r>
      <w:r>
        <w:rPr>
          <w:rFonts w:ascii="仿宋" w:eastAsia="仿宋" w:hAnsi="仿宋" w:cs="仿宋"/>
          <w:color w:val="000000" w:themeColor="text1"/>
          <w:sz w:val="32"/>
          <w:szCs w:val="32"/>
        </w:rPr>
        <w:fldChar w:fldCharType="end"/>
      </w:r>
    </w:p>
    <w:p w:rsidR="00E80DE3" w:rsidRDefault="00E80DE3" w:rsidP="00D02882">
      <w:pPr>
        <w:pStyle w:val="a4"/>
        <w:spacing w:line="560" w:lineRule="exact"/>
        <w:rPr>
          <w:color w:val="000000" w:themeColor="text1"/>
          <w:lang w:val="en-US" w:bidi="ar-SA"/>
        </w:rPr>
      </w:pPr>
    </w:p>
    <w:p w:rsidR="00E80DE3" w:rsidRDefault="00EA4682" w:rsidP="00D02882">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第二部分 兴国县交通运输局</w:t>
      </w:r>
      <w:r w:rsidR="00893665">
        <w:rPr>
          <w:rFonts w:ascii="黑体" w:eastAsia="黑体" w:hAnsi="黑体" w:cs="黑体" w:hint="eastAsia"/>
          <w:color w:val="000000" w:themeColor="text1"/>
          <w:sz w:val="32"/>
          <w:szCs w:val="32"/>
        </w:rPr>
        <w:t>单位</w:t>
      </w:r>
      <w:r>
        <w:rPr>
          <w:rFonts w:ascii="黑体" w:eastAsia="黑体" w:hAnsi="黑体" w:cs="黑体" w:hint="eastAsia"/>
          <w:color w:val="000000" w:themeColor="text1"/>
          <w:sz w:val="32"/>
          <w:szCs w:val="32"/>
        </w:rPr>
        <w:t>预算情况说明</w:t>
      </w:r>
    </w:p>
    <w:p w:rsidR="00E80DE3" w:rsidRDefault="00E80DE3" w:rsidP="00D02882">
      <w:pPr>
        <w:spacing w:line="560" w:lineRule="exact"/>
        <w:jc w:val="center"/>
        <w:rPr>
          <w:rFonts w:ascii="仿宋" w:eastAsia="仿宋" w:hAnsi="仿宋" w:cs="仿宋"/>
          <w:b/>
          <w:bCs/>
          <w:color w:val="000000" w:themeColor="text1"/>
          <w:sz w:val="32"/>
          <w:szCs w:val="32"/>
        </w:rPr>
      </w:pPr>
    </w:p>
    <w:p w:rsidR="00E80DE3" w:rsidRDefault="00EA4682" w:rsidP="00D02882">
      <w:pPr>
        <w:spacing w:line="560" w:lineRule="exact"/>
        <w:ind w:leftChars="5" w:left="10"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一、2023年</w:t>
      </w:r>
      <w:r w:rsidR="00893665">
        <w:rPr>
          <w:rFonts w:ascii="楷体" w:eastAsia="楷体" w:hAnsi="楷体" w:cs="楷体" w:hint="eastAsia"/>
          <w:b/>
          <w:bCs/>
          <w:color w:val="000000" w:themeColor="text1"/>
          <w:sz w:val="32"/>
          <w:szCs w:val="32"/>
        </w:rPr>
        <w:t>单位</w:t>
      </w:r>
      <w:r>
        <w:rPr>
          <w:rFonts w:ascii="楷体" w:eastAsia="楷体" w:hAnsi="楷体" w:cs="楷体" w:hint="eastAsia"/>
          <w:b/>
          <w:bCs/>
          <w:color w:val="000000" w:themeColor="text1"/>
          <w:sz w:val="32"/>
          <w:szCs w:val="32"/>
        </w:rPr>
        <w:t>预算收支情况说明</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（一）收入预算情况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2023年本</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收入预算总额32153.88万元，较上年预算安排（54529.95万元</w:t>
      </w:r>
      <w:r>
        <w:rPr>
          <w:rFonts w:ascii="仿宋" w:eastAsia="仿宋" w:hAnsi="仿宋" w:cs="仿宋"/>
          <w:color w:val="000000" w:themeColor="text1"/>
          <w:sz w:val="32"/>
          <w:szCs w:val="32"/>
        </w:rPr>
        <w:t>）</w:t>
      </w:r>
      <w:r>
        <w:rPr>
          <w:rFonts w:ascii="仿宋" w:eastAsia="仿宋" w:hAnsi="仿宋" w:cs="仿宋" w:hint="eastAsia"/>
          <w:color w:val="000000" w:themeColor="text1"/>
          <w:sz w:val="32"/>
          <w:szCs w:val="32"/>
        </w:rPr>
        <w:t>减少22376.07万元，减少41.03%，主要是其他收入（其他运转类项目资金）、上年结转（结余）的正常减少。</w:t>
      </w:r>
    </w:p>
    <w:p w:rsidR="00E80DE3" w:rsidRDefault="00893665"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其中</w:t>
      </w:r>
      <w:r w:rsidR="00EA4682">
        <w:rPr>
          <w:rFonts w:ascii="仿宋" w:eastAsia="仿宋" w:hAnsi="仿宋" w:cs="仿宋" w:hint="eastAsia"/>
          <w:color w:val="000000" w:themeColor="text1"/>
          <w:sz w:val="32"/>
          <w:szCs w:val="32"/>
        </w:rPr>
        <w:t>：财政拨款收入1773.12万元，占预算总额的5.51%，较上年预算安排（1854.45万元）减少81.33万元；其他收入30380.76万元，占预算总额的94.49%，较上年预算安排（49545.28万元）减少19164.52万元；上年结转（结余）0万元，较上年预算安排（3130.22万元）减少3130.22万元。</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（二）支出预算情况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2023年本</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支出预算总额32153.88万元，较上年预算安排（54529.95万元</w:t>
      </w:r>
      <w:r>
        <w:rPr>
          <w:rFonts w:ascii="仿宋" w:eastAsia="仿宋" w:hAnsi="仿宋" w:cs="仿宋"/>
          <w:color w:val="000000" w:themeColor="text1"/>
          <w:sz w:val="32"/>
          <w:szCs w:val="32"/>
        </w:rPr>
        <w:t>）</w:t>
      </w:r>
      <w:r>
        <w:rPr>
          <w:rFonts w:ascii="仿宋" w:eastAsia="仿宋" w:hAnsi="仿宋" w:cs="仿宋" w:hint="eastAsia"/>
          <w:color w:val="000000" w:themeColor="text1"/>
          <w:sz w:val="32"/>
          <w:szCs w:val="32"/>
        </w:rPr>
        <w:t>减少22376.07万元，减少41.03%，主要是其他运转类项目支出的减少。具体为：</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按支出</w:t>
      </w:r>
      <w:r w:rsidR="00D02882">
        <w:rPr>
          <w:rFonts w:ascii="仿宋" w:eastAsia="仿宋" w:hAnsi="仿宋" w:cs="仿宋" w:hint="eastAsia"/>
          <w:color w:val="000000" w:themeColor="text1"/>
          <w:sz w:val="32"/>
          <w:szCs w:val="32"/>
        </w:rPr>
        <w:t>项目类别及</w:t>
      </w:r>
      <w:r>
        <w:rPr>
          <w:rFonts w:ascii="仿宋" w:eastAsia="仿宋" w:hAnsi="仿宋" w:cs="仿宋" w:hint="eastAsia"/>
          <w:color w:val="000000" w:themeColor="text1"/>
          <w:sz w:val="32"/>
          <w:szCs w:val="32"/>
        </w:rPr>
        <w:t>经济分类科目划分：基本支出833.30万</w:t>
      </w:r>
      <w:r>
        <w:rPr>
          <w:rFonts w:ascii="仿宋" w:eastAsia="仿宋" w:hAnsi="仿宋" w:cs="仿宋" w:hint="eastAsia"/>
          <w:color w:val="000000" w:themeColor="text1"/>
          <w:sz w:val="32"/>
          <w:szCs w:val="32"/>
        </w:rPr>
        <w:lastRenderedPageBreak/>
        <w:t>元，占预算总额的2.59%，较上年预算安排（1156.37万元）减少323.07万元，其中：</w:t>
      </w:r>
      <w:r>
        <w:rPr>
          <w:rFonts w:ascii="仿宋" w:eastAsia="仿宋" w:hAnsi="仿宋" w:cs="仿宋" w:hint="eastAsia"/>
          <w:sz w:val="32"/>
          <w:szCs w:val="32"/>
        </w:rPr>
        <w:t>工资福利支出770.58万元，商品和服务支出57.49万元，</w:t>
      </w:r>
      <w:r>
        <w:rPr>
          <w:rFonts w:ascii="仿宋" w:eastAsia="仿宋" w:hAnsi="仿宋" w:cs="仿宋" w:hint="eastAsia"/>
          <w:color w:val="000000" w:themeColor="text1"/>
          <w:sz w:val="32"/>
          <w:szCs w:val="32"/>
        </w:rPr>
        <w:t>对个人和家庭的补助5.23万元；项目支出31320.58万元，占预算总额的97.41%，较上年预算安排（53373.58万元）减少22053万元，其中：工资福利支出200.68万元，商品和服务支出28.90万元，公路养护731.00万元，对企业补助360.00万元，其他支出30000.00万元。</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按支出功能分类科目划分：社会保障和就业支出80.54万元，占预算总额的0.26%，较上年预算安排（64.33万元）增加16.21万元；卫生健康支出74.33万元，占预算总额的0.23%，较上年预算安排（77.03万元）减少2.7万元；交通运输支出31934.07万元，占预算总额的99.32%，较上年预算安排（54323.44万元）减少22389.37万元；住房保障支出64.94万元，占预算总额的0.20%，较上年预算安排（65.15万元）减少0.21万元。</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（三）财政拨款支出情况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2023年本</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财政拨款（补助）支出预算1773.12万元，占本年支出预算额的5.51%，较上年预算安排（1854.45万元）减少81.33万元，减少4.39%，主要是成本性项目支出的正常减少。具体为：</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按支出</w:t>
      </w:r>
      <w:r w:rsidR="00D02882">
        <w:rPr>
          <w:rFonts w:ascii="仿宋" w:eastAsia="仿宋" w:hAnsi="仿宋" w:cs="仿宋" w:hint="eastAsia"/>
          <w:color w:val="000000" w:themeColor="text1"/>
          <w:sz w:val="32"/>
          <w:szCs w:val="32"/>
        </w:rPr>
        <w:t>项目类别及</w:t>
      </w:r>
      <w:r>
        <w:rPr>
          <w:rFonts w:ascii="仿宋" w:eastAsia="仿宋" w:hAnsi="仿宋" w:cs="仿宋" w:hint="eastAsia"/>
          <w:color w:val="000000" w:themeColor="text1"/>
          <w:sz w:val="32"/>
          <w:szCs w:val="32"/>
        </w:rPr>
        <w:t>经济分类科目划分：基本支出713.54万元，占财政拨款总额的40.24%，较上年预算安排（689.29万元）增加24.25万元，其中：</w:t>
      </w:r>
      <w:r>
        <w:rPr>
          <w:rFonts w:ascii="仿宋" w:eastAsia="仿宋" w:hAnsi="仿宋" w:cs="仿宋" w:hint="eastAsia"/>
          <w:sz w:val="32"/>
          <w:szCs w:val="32"/>
        </w:rPr>
        <w:t>工资福利支出650.82万元，商品和服务支出57.49万元，</w:t>
      </w:r>
      <w:r>
        <w:rPr>
          <w:rFonts w:ascii="仿宋" w:eastAsia="仿宋" w:hAnsi="仿宋" w:cs="仿宋" w:hint="eastAsia"/>
          <w:color w:val="000000" w:themeColor="text1"/>
          <w:sz w:val="32"/>
          <w:szCs w:val="32"/>
        </w:rPr>
        <w:t>对个人和家庭的补助5.23万元；项目支出</w:t>
      </w:r>
      <w:r>
        <w:rPr>
          <w:rFonts w:ascii="仿宋" w:eastAsia="仿宋" w:hAnsi="仿宋" w:cs="仿宋" w:hint="eastAsia"/>
          <w:color w:val="000000" w:themeColor="text1"/>
          <w:sz w:val="32"/>
          <w:szCs w:val="32"/>
        </w:rPr>
        <w:lastRenderedPageBreak/>
        <w:t>1059.58万元，占财政拨款总额的59.76%，较上年预算安排（1165.16万元）减少105.58万元，其中：工资福利支出200.68万元，商品和服务支出28.90万元，公路养护470.00万元，对企业补助360.00万元。</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按支出功能分类科目划分：社会保障和就业支出80.54万元，占财政拨款总额的4.54%，较上年预算安排（64.33万元）增加16.21万元；卫生健康支出74.33万元，占财政拨款总额的4.19%，较上年预算安排（77.03万元）减少2.7万元；交通运输支出1553.31万元，占财政拨款总额的87.61%，较上年预算安排（1655.54万元）减少102.23万元；住房保障支出64.94万元，占财政拨款总额的3.66%，较上年预算安排（65.15万元）减少0.21万元。</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（四）政府性基金情况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2023年兴国县交通运输局无此项预算。</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（五）机关运行经费等重要事项的说明</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机关运行费预算86.39万元，比2022年预算(253.36万元）减少166.97万元，下降65.90％，主要原因是成本性支出未列入预算，其中的办公费、印刷费、差旅费、办公设施维修（护）费相应减少。</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（六）政府采购情况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所属各单位政府采购总额25.90万元，其中：政府采购货物预算25.90万元。</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（七）国有资产占有使用情况</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截至2022年12月31日</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共有车辆3辆，其中一般公务</w:t>
      </w:r>
      <w:r>
        <w:rPr>
          <w:rFonts w:ascii="仿宋" w:eastAsia="仿宋" w:hAnsi="仿宋" w:cs="仿宋" w:hint="eastAsia"/>
          <w:color w:val="000000" w:themeColor="text1"/>
          <w:sz w:val="32"/>
          <w:szCs w:val="32"/>
        </w:rPr>
        <w:lastRenderedPageBreak/>
        <w:t>用车（主要用于交通运输综合执法执勤）2辆、特种专业技术用车（流动治超）1辆。</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2023年预算未安排购置车辆，未安排购置单位价值200万元以上大型设备。</w:t>
      </w:r>
    </w:p>
    <w:p w:rsidR="00E80DE3" w:rsidRDefault="00EA4682" w:rsidP="00D02882">
      <w:pPr>
        <w:spacing w:line="560" w:lineRule="exact"/>
        <w:ind w:firstLineChars="200" w:firstLine="643"/>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（八）绩效目标设置情况</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2023年实行绩效目标管理的项目6个，涉及资金31320.58万元，</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其中：</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项目名称：城市公交企业运营补助</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1、</w:t>
      </w:r>
      <w:r w:rsidRPr="000C6B9B">
        <w:rPr>
          <w:rFonts w:ascii="仿宋" w:eastAsia="仿宋" w:hAnsi="仿宋" w:cs="仿宋" w:hint="eastAsia"/>
          <w:color w:val="000000" w:themeColor="text1"/>
          <w:sz w:val="32"/>
          <w:szCs w:val="32"/>
        </w:rPr>
        <w:t>项目概述：弥补城市公交企业运营的正常费用</w:t>
      </w:r>
    </w:p>
    <w:p w:rsidR="00821845" w:rsidRDefault="00821845" w:rsidP="00821845">
      <w:pPr>
        <w:spacing w:line="560" w:lineRule="exact"/>
        <w:ind w:firstLineChars="200" w:firstLine="640"/>
        <w:rPr>
          <w:rFonts w:ascii="仿宋" w:eastAsia="仿宋" w:hAnsi="仿宋" w:cs="仿宋"/>
          <w:color w:val="000000" w:themeColor="text1"/>
          <w:sz w:val="32"/>
          <w:szCs w:val="32"/>
        </w:rPr>
      </w:pPr>
      <w:r w:rsidRPr="000C6B9B">
        <w:rPr>
          <w:rFonts w:ascii="仿宋" w:eastAsia="仿宋" w:hAnsi="仿宋" w:cs="仿宋" w:hint="eastAsia"/>
          <w:color w:val="000000" w:themeColor="text1"/>
          <w:sz w:val="32"/>
          <w:szCs w:val="32"/>
        </w:rPr>
        <w:t>2、立项依据：兴府办拨款抄字[2021]354号</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3、</w:t>
      </w:r>
      <w:r w:rsidRPr="000C6B9B">
        <w:rPr>
          <w:rFonts w:ascii="仿宋" w:eastAsia="仿宋" w:hAnsi="仿宋" w:cs="仿宋" w:hint="eastAsia"/>
          <w:color w:val="000000" w:themeColor="text1"/>
          <w:sz w:val="32"/>
          <w:szCs w:val="32"/>
        </w:rPr>
        <w:t>实施主体：兴国县交通运输局</w:t>
      </w:r>
    </w:p>
    <w:p w:rsidR="00821845" w:rsidRDefault="00821845" w:rsidP="00821845">
      <w:pPr>
        <w:spacing w:line="560" w:lineRule="exact"/>
        <w:ind w:firstLineChars="200" w:firstLine="640"/>
        <w:rPr>
          <w:rFonts w:ascii="仿宋" w:eastAsia="仿宋" w:hAnsi="仿宋" w:cs="仿宋"/>
          <w:color w:val="000000" w:themeColor="text1"/>
          <w:sz w:val="32"/>
          <w:szCs w:val="32"/>
        </w:rPr>
      </w:pPr>
      <w:r w:rsidRPr="000C6B9B">
        <w:rPr>
          <w:rFonts w:ascii="仿宋" w:eastAsia="仿宋" w:hAnsi="仿宋" w:cs="仿宋" w:hint="eastAsia"/>
          <w:color w:val="000000" w:themeColor="text1"/>
          <w:sz w:val="32"/>
          <w:szCs w:val="32"/>
        </w:rPr>
        <w:t>4、实施周期：2023年度</w:t>
      </w:r>
    </w:p>
    <w:p w:rsidR="00821845"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5</w:t>
      </w:r>
      <w:r w:rsidRPr="000C6B9B">
        <w:rPr>
          <w:rFonts w:ascii="仿宋" w:eastAsia="仿宋" w:hAnsi="仿宋" w:cs="仿宋" w:hint="eastAsia"/>
          <w:color w:val="000000" w:themeColor="text1"/>
          <w:sz w:val="32"/>
          <w:szCs w:val="32"/>
        </w:rPr>
        <w:t>、年度预算安排：本级财政拨款360万元</w:t>
      </w:r>
    </w:p>
    <w:p w:rsidR="00E80DE3" w:rsidRDefault="00821845" w:rsidP="00821845">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6、</w:t>
      </w:r>
      <w:r w:rsidRPr="000C6B9B">
        <w:rPr>
          <w:rFonts w:ascii="仿宋" w:eastAsia="仿宋" w:hAnsi="仿宋" w:cs="仿宋" w:hint="eastAsia"/>
          <w:color w:val="000000" w:themeColor="text1"/>
          <w:sz w:val="32"/>
          <w:szCs w:val="32"/>
        </w:rPr>
        <w:t>年度绩效目标：一是实施城市公交优先战略，提高城市公交出行分担率；二是确保城市公交正常运营，不断提提高城市公交服务水平；三是认真贯彻《中华人民共和国老年人权益保障法》精神，弘扬尊老、敬老、助老的传统美德，充分体现党和政府对老年人的关怀，为65周岁以上老年人免费乘坐公交车提供优质服务。</w:t>
      </w:r>
    </w:p>
    <w:p w:rsidR="00D02882" w:rsidRPr="00D02882" w:rsidRDefault="00D02882" w:rsidP="00D02882">
      <w:pPr>
        <w:spacing w:line="560" w:lineRule="exact"/>
        <w:ind w:firstLineChars="200" w:firstLine="643"/>
        <w:rPr>
          <w:rFonts w:ascii="仿宋" w:eastAsia="仿宋" w:hAnsi="仿宋" w:cs="仿宋"/>
          <w:b/>
          <w:bCs/>
          <w:color w:val="000000" w:themeColor="text1"/>
          <w:sz w:val="32"/>
          <w:szCs w:val="32"/>
        </w:rPr>
      </w:pPr>
      <w:r w:rsidRPr="00D02882">
        <w:rPr>
          <w:rFonts w:ascii="仿宋" w:eastAsia="仿宋" w:hAnsi="仿宋" w:cs="仿宋" w:hint="eastAsia"/>
          <w:b/>
          <w:bCs/>
          <w:color w:val="000000" w:themeColor="text1"/>
          <w:sz w:val="32"/>
          <w:szCs w:val="32"/>
        </w:rPr>
        <w:t>（九）国有资本经营情况</w:t>
      </w:r>
    </w:p>
    <w:p w:rsidR="00D02882" w:rsidRDefault="00D02882" w:rsidP="00D02882">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无使用国有资本经营预算拨款安排的支出</w:t>
      </w:r>
      <w:r w:rsidR="00171C75">
        <w:rPr>
          <w:rFonts w:ascii="仿宋" w:eastAsia="仿宋" w:hAnsi="仿宋" w:cs="仿宋" w:hint="eastAsia"/>
          <w:sz w:val="32"/>
          <w:szCs w:val="32"/>
        </w:rPr>
        <w:t>。</w:t>
      </w:r>
    </w:p>
    <w:p w:rsidR="00171C75" w:rsidRPr="00171C75" w:rsidRDefault="00171C75" w:rsidP="00171C75">
      <w:pPr>
        <w:pStyle w:val="a0"/>
        <w:ind w:firstLine="320"/>
        <w:rPr>
          <w:lang w:val="en-US" w:bidi="ar-SA"/>
        </w:rPr>
      </w:pPr>
    </w:p>
    <w:p w:rsidR="00E80DE3" w:rsidRDefault="00EA4682" w:rsidP="00D02882">
      <w:pPr>
        <w:spacing w:line="560" w:lineRule="exact"/>
        <w:ind w:leftChars="5" w:left="10"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二、2023年“三公”经费预算情况说明</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2023年兴国县交通运输局</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“三公”经费一般公共预算安排28.5万元。其中：</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因公出国（境）费0万元，上年0万元。</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公务接待费19.5万元，与上年持平。</w:t>
      </w:r>
    </w:p>
    <w:p w:rsidR="00E80DE3" w:rsidRDefault="00EA4682" w:rsidP="00D028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公务用车运行维护费9万元，与上年持平。</w:t>
      </w:r>
    </w:p>
    <w:p w:rsidR="00E80DE3" w:rsidRDefault="00EA4682" w:rsidP="00D02882">
      <w:pPr>
        <w:spacing w:line="560" w:lineRule="exact"/>
        <w:ind w:firstLineChars="200" w:firstLine="640"/>
        <w:rPr>
          <w:rFonts w:ascii="仿宋" w:eastAsia="仿宋" w:hAnsi="仿宋" w:cs="仿宋"/>
          <w:sz w:val="30"/>
          <w:szCs w:val="30"/>
        </w:rPr>
      </w:pPr>
      <w:r>
        <w:rPr>
          <w:rFonts w:ascii="仿宋" w:eastAsia="仿宋" w:hAnsi="仿宋" w:cs="仿宋" w:hint="eastAsia"/>
          <w:color w:val="000000" w:themeColor="text1"/>
          <w:sz w:val="32"/>
          <w:szCs w:val="32"/>
        </w:rPr>
        <w:t>公务用车购置费0万元，上年0万元</w:t>
      </w:r>
      <w:r>
        <w:rPr>
          <w:rFonts w:ascii="仿宋" w:eastAsia="仿宋" w:hAnsi="仿宋" w:cs="仿宋" w:hint="eastAsia"/>
          <w:sz w:val="30"/>
          <w:szCs w:val="30"/>
        </w:rPr>
        <w:t>。</w:t>
      </w:r>
    </w:p>
    <w:p w:rsidR="00E80DE3" w:rsidRDefault="00E80DE3" w:rsidP="00D02882">
      <w:pPr>
        <w:spacing w:line="560" w:lineRule="exact"/>
        <w:ind w:firstLineChars="200" w:firstLine="640"/>
        <w:rPr>
          <w:rFonts w:ascii="仿宋" w:eastAsia="仿宋" w:hAnsi="仿宋" w:cs="仿宋"/>
          <w:color w:val="000000" w:themeColor="text1"/>
          <w:sz w:val="32"/>
          <w:szCs w:val="32"/>
        </w:rPr>
      </w:pPr>
    </w:p>
    <w:p w:rsidR="00E80DE3" w:rsidRDefault="00EA4682" w:rsidP="00D02882">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第三部分 兴国县交通运输局2023年</w:t>
      </w:r>
      <w:r w:rsidR="00893665">
        <w:rPr>
          <w:rFonts w:ascii="黑体" w:eastAsia="黑体" w:hAnsi="黑体" w:cs="黑体" w:hint="eastAsia"/>
          <w:color w:val="000000" w:themeColor="text1"/>
          <w:sz w:val="32"/>
          <w:szCs w:val="32"/>
        </w:rPr>
        <w:t>单位</w:t>
      </w:r>
      <w:r>
        <w:rPr>
          <w:rFonts w:ascii="黑体" w:eastAsia="黑体" w:hAnsi="黑体" w:cs="黑体" w:hint="eastAsia"/>
          <w:color w:val="000000" w:themeColor="text1"/>
          <w:sz w:val="32"/>
          <w:szCs w:val="32"/>
        </w:rPr>
        <w:t>预算表</w:t>
      </w:r>
    </w:p>
    <w:p w:rsidR="00E80DE3" w:rsidRDefault="00E80DE3" w:rsidP="00D02882">
      <w:pPr>
        <w:spacing w:line="560" w:lineRule="exact"/>
        <w:ind w:left="634" w:hangingChars="198" w:hanging="634"/>
        <w:rPr>
          <w:rFonts w:ascii="仿宋" w:eastAsia="仿宋" w:hAnsi="仿宋" w:cs="仿宋"/>
          <w:sz w:val="32"/>
          <w:szCs w:val="32"/>
        </w:rPr>
      </w:pPr>
    </w:p>
    <w:p w:rsidR="00E80DE3" w:rsidRDefault="00EA4682" w:rsidP="00D02882">
      <w:pPr>
        <w:spacing w:line="560" w:lineRule="exact"/>
        <w:ind w:left="634" w:hangingChars="198" w:hanging="634"/>
        <w:rPr>
          <w:rFonts w:eastAsia="仿宋"/>
        </w:rPr>
      </w:pPr>
      <w:r>
        <w:rPr>
          <w:rFonts w:ascii="仿宋" w:eastAsia="仿宋" w:hAnsi="仿宋" w:cs="仿宋" w:hint="eastAsia"/>
          <w:sz w:val="32"/>
          <w:szCs w:val="32"/>
        </w:rPr>
        <w:t>一、《收支预算总表》（见附表）</w:t>
      </w:r>
    </w:p>
    <w:p w:rsidR="00E80DE3" w:rsidRDefault="00EA4682" w:rsidP="00D02882">
      <w:pPr>
        <w:pStyle w:val="a4"/>
        <w:spacing w:line="560" w:lineRule="exact"/>
        <w:rPr>
          <w:rFonts w:ascii="仿宋" w:eastAsia="仿宋" w:hAnsi="仿宋" w:cs="仿宋"/>
        </w:rPr>
      </w:pPr>
      <w:r>
        <w:rPr>
          <w:rFonts w:ascii="仿宋" w:eastAsia="仿宋" w:hAnsi="仿宋" w:cs="仿宋" w:hint="eastAsia"/>
        </w:rPr>
        <w:t>二、《</w:t>
      </w:r>
      <w:r w:rsidR="00893665">
        <w:rPr>
          <w:rFonts w:ascii="仿宋" w:eastAsia="仿宋" w:hAnsi="仿宋" w:cs="仿宋" w:hint="eastAsia"/>
        </w:rPr>
        <w:t>单位</w:t>
      </w:r>
      <w:r>
        <w:rPr>
          <w:rFonts w:ascii="仿宋" w:eastAsia="仿宋" w:hAnsi="仿宋" w:cs="仿宋" w:hint="eastAsia"/>
        </w:rPr>
        <w:t>收入总表》（见附表）</w:t>
      </w:r>
    </w:p>
    <w:p w:rsidR="00E80DE3" w:rsidRDefault="00EA4682" w:rsidP="00D02882">
      <w:pPr>
        <w:spacing w:line="560" w:lineRule="exact"/>
        <w:rPr>
          <w:rFonts w:ascii="仿宋" w:eastAsia="仿宋" w:hAnsi="仿宋" w:cs="仿宋"/>
          <w:sz w:val="32"/>
          <w:szCs w:val="32"/>
        </w:rPr>
      </w:pPr>
      <w:r>
        <w:rPr>
          <w:rFonts w:ascii="仿宋" w:eastAsia="仿宋" w:hAnsi="仿宋" w:cs="仿宋" w:hint="eastAsia"/>
          <w:sz w:val="32"/>
          <w:szCs w:val="32"/>
        </w:rPr>
        <w:t>三、《</w:t>
      </w:r>
      <w:r w:rsidR="00893665">
        <w:rPr>
          <w:rFonts w:ascii="仿宋" w:eastAsia="仿宋" w:hAnsi="仿宋" w:cs="仿宋" w:hint="eastAsia"/>
          <w:sz w:val="32"/>
          <w:szCs w:val="32"/>
        </w:rPr>
        <w:t>单位</w:t>
      </w:r>
      <w:r>
        <w:rPr>
          <w:rFonts w:ascii="仿宋" w:eastAsia="仿宋" w:hAnsi="仿宋" w:cs="仿宋" w:hint="eastAsia"/>
          <w:sz w:val="32"/>
          <w:szCs w:val="32"/>
        </w:rPr>
        <w:t>支出总表》（见附表）</w:t>
      </w:r>
    </w:p>
    <w:p w:rsidR="00E80DE3" w:rsidRDefault="00EA4682" w:rsidP="00D02882">
      <w:pPr>
        <w:spacing w:line="560" w:lineRule="exact"/>
        <w:rPr>
          <w:rFonts w:ascii="仿宋" w:eastAsia="仿宋" w:hAnsi="仿宋" w:cs="仿宋"/>
          <w:sz w:val="32"/>
          <w:szCs w:val="32"/>
        </w:rPr>
      </w:pPr>
      <w:r>
        <w:rPr>
          <w:rFonts w:ascii="仿宋" w:eastAsia="仿宋" w:hAnsi="仿宋" w:cs="仿宋" w:hint="eastAsia"/>
          <w:sz w:val="32"/>
          <w:szCs w:val="32"/>
        </w:rPr>
        <w:t>四、《财政拨款收支总表》（见附表）</w:t>
      </w:r>
    </w:p>
    <w:p w:rsidR="00E80DE3" w:rsidRDefault="00EA4682" w:rsidP="00D02882">
      <w:pPr>
        <w:spacing w:line="560" w:lineRule="exact"/>
        <w:rPr>
          <w:rFonts w:ascii="仿宋" w:eastAsia="仿宋" w:hAnsi="仿宋" w:cs="仿宋"/>
          <w:sz w:val="32"/>
          <w:szCs w:val="32"/>
        </w:rPr>
      </w:pPr>
      <w:r>
        <w:rPr>
          <w:rFonts w:ascii="仿宋" w:eastAsia="仿宋" w:hAnsi="仿宋" w:cs="仿宋" w:hint="eastAsia"/>
          <w:sz w:val="32"/>
          <w:szCs w:val="32"/>
        </w:rPr>
        <w:t>五、《一般公共预算支出表》（见附表）</w:t>
      </w:r>
    </w:p>
    <w:p w:rsidR="00E80DE3" w:rsidRDefault="00EA4682" w:rsidP="00D02882">
      <w:pPr>
        <w:spacing w:line="560" w:lineRule="exact"/>
      </w:pPr>
      <w:r>
        <w:rPr>
          <w:rFonts w:ascii="仿宋" w:eastAsia="仿宋" w:hAnsi="仿宋" w:cs="仿宋" w:hint="eastAsia"/>
          <w:sz w:val="32"/>
          <w:szCs w:val="32"/>
        </w:rPr>
        <w:t>六、《一般公共预算基本支出表》（见附表）</w:t>
      </w:r>
    </w:p>
    <w:p w:rsidR="00E80DE3" w:rsidRDefault="00EA4682" w:rsidP="00D02882">
      <w:pPr>
        <w:pStyle w:val="a0"/>
        <w:spacing w:line="560" w:lineRule="exact"/>
        <w:ind w:firstLineChars="0" w:firstLine="0"/>
        <w:rPr>
          <w:rFonts w:ascii="仿宋" w:eastAsia="仿宋" w:hAnsi="仿宋" w:cs="仿宋"/>
        </w:rPr>
      </w:pPr>
      <w:r>
        <w:rPr>
          <w:rFonts w:ascii="仿宋" w:eastAsia="仿宋" w:hAnsi="仿宋" w:cs="仿宋" w:hint="eastAsia"/>
        </w:rPr>
        <w:t>七、《一般公共预算“三公”经费支出表》（见附表）</w:t>
      </w:r>
    </w:p>
    <w:p w:rsidR="00E80DE3" w:rsidRDefault="00EA4682" w:rsidP="00D02882">
      <w:pPr>
        <w:spacing w:line="560" w:lineRule="exact"/>
        <w:rPr>
          <w:rFonts w:ascii="仿宋" w:eastAsia="仿宋" w:hAnsi="仿宋" w:cs="仿宋"/>
          <w:sz w:val="32"/>
          <w:szCs w:val="32"/>
        </w:rPr>
      </w:pPr>
      <w:r>
        <w:rPr>
          <w:rFonts w:ascii="仿宋" w:eastAsia="仿宋" w:hAnsi="仿宋" w:cs="仿宋" w:hint="eastAsia"/>
          <w:sz w:val="32"/>
          <w:szCs w:val="32"/>
        </w:rPr>
        <w:t>八、《政府性基金预算支出表》（见附表）</w:t>
      </w:r>
    </w:p>
    <w:p w:rsidR="00D02882" w:rsidRPr="00D02882" w:rsidRDefault="00D02882" w:rsidP="00D02882">
      <w:pPr>
        <w:pStyle w:val="a4"/>
        <w:numPr>
          <w:ilvl w:val="0"/>
          <w:numId w:val="3"/>
        </w:numPr>
        <w:spacing w:line="560" w:lineRule="exact"/>
        <w:rPr>
          <w:rFonts w:eastAsia="仿宋"/>
        </w:rPr>
      </w:pPr>
      <w:r>
        <w:rPr>
          <w:rFonts w:eastAsia="仿宋" w:hint="eastAsia"/>
        </w:rPr>
        <w:t>《国有资本经营预算支出表》</w:t>
      </w:r>
      <w:r>
        <w:rPr>
          <w:rFonts w:ascii="仿宋" w:eastAsia="仿宋" w:hAnsi="仿宋" w:cs="仿宋" w:hint="eastAsia"/>
        </w:rPr>
        <w:t>（见附表）</w:t>
      </w:r>
    </w:p>
    <w:p w:rsidR="00E80DE3" w:rsidRDefault="00893665" w:rsidP="00D02882">
      <w:pPr>
        <w:spacing w:line="560" w:lineRule="exact"/>
        <w:rPr>
          <w:rFonts w:ascii="仿宋" w:eastAsia="仿宋" w:hAnsi="仿宋" w:cs="仿宋"/>
          <w:sz w:val="32"/>
          <w:szCs w:val="32"/>
        </w:rPr>
      </w:pPr>
      <w:bookmarkStart w:id="0" w:name="_GoBack"/>
      <w:bookmarkEnd w:id="0"/>
      <w:r>
        <w:rPr>
          <w:rFonts w:ascii="仿宋" w:eastAsia="仿宋" w:hAnsi="仿宋" w:cs="仿宋" w:hint="eastAsia"/>
          <w:sz w:val="32"/>
          <w:szCs w:val="32"/>
        </w:rPr>
        <w:t>十</w:t>
      </w:r>
      <w:r w:rsidR="00D02882">
        <w:rPr>
          <w:rFonts w:ascii="仿宋" w:eastAsia="仿宋" w:hAnsi="仿宋" w:cs="仿宋" w:hint="eastAsia"/>
          <w:sz w:val="32"/>
          <w:szCs w:val="32"/>
        </w:rPr>
        <w:t>、</w:t>
      </w:r>
      <w:r w:rsidR="00EA4682">
        <w:rPr>
          <w:rFonts w:ascii="仿宋" w:eastAsia="仿宋" w:hAnsi="仿宋" w:cs="仿宋" w:hint="eastAsia"/>
          <w:sz w:val="32"/>
          <w:szCs w:val="32"/>
        </w:rPr>
        <w:t>《项目支出绩效目标表》</w:t>
      </w:r>
    </w:p>
    <w:p w:rsidR="00893665" w:rsidRDefault="00893665" w:rsidP="00893665">
      <w:pPr>
        <w:pStyle w:val="a0"/>
        <w:ind w:firstLine="320"/>
        <w:rPr>
          <w:lang w:val="en-US" w:bidi="ar-SA"/>
        </w:rPr>
      </w:pPr>
    </w:p>
    <w:p w:rsidR="00893665" w:rsidRDefault="00893665" w:rsidP="00893665">
      <w:pPr>
        <w:pStyle w:val="a0"/>
        <w:ind w:firstLine="320"/>
        <w:rPr>
          <w:lang w:val="en-US" w:bidi="ar-SA"/>
        </w:rPr>
      </w:pPr>
    </w:p>
    <w:p w:rsidR="00893665" w:rsidRDefault="00893665" w:rsidP="00893665">
      <w:pPr>
        <w:pStyle w:val="a0"/>
        <w:ind w:firstLine="320"/>
        <w:rPr>
          <w:lang w:val="en-US" w:bidi="ar-SA"/>
        </w:rPr>
      </w:pPr>
    </w:p>
    <w:p w:rsidR="00893665" w:rsidRPr="00893665" w:rsidRDefault="00893665" w:rsidP="00893665">
      <w:pPr>
        <w:pStyle w:val="a0"/>
        <w:ind w:firstLine="320"/>
        <w:rPr>
          <w:lang w:val="en-US" w:bidi="ar-SA"/>
        </w:rPr>
      </w:pPr>
    </w:p>
    <w:tbl>
      <w:tblPr>
        <w:tblW w:w="8800" w:type="dxa"/>
        <w:tblInd w:w="93" w:type="dxa"/>
        <w:tblLook w:val="04A0"/>
      </w:tblPr>
      <w:tblGrid>
        <w:gridCol w:w="1179"/>
        <w:gridCol w:w="1628"/>
        <w:gridCol w:w="2453"/>
        <w:gridCol w:w="1297"/>
        <w:gridCol w:w="2243"/>
      </w:tblGrid>
      <w:tr w:rsidR="00E80DE3">
        <w:trPr>
          <w:trHeight w:val="291"/>
        </w:trPr>
        <w:tc>
          <w:tcPr>
            <w:tcW w:w="8800" w:type="dxa"/>
            <w:gridSpan w:val="5"/>
            <w:tcBorders>
              <w:top w:val="nil"/>
              <w:left w:val="nil"/>
              <w:bottom w:val="nil"/>
              <w:right w:val="nil"/>
            </w:tcBorders>
            <w:shd w:val="clear" w:color="auto" w:fill="auto"/>
            <w:vAlign w:val="center"/>
          </w:tcPr>
          <w:p w:rsidR="00E80DE3" w:rsidRDefault="00EA4682">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color w:val="000000"/>
                <w:kern w:val="0"/>
                <w:sz w:val="36"/>
                <w:szCs w:val="36"/>
              </w:rPr>
              <w:lastRenderedPageBreak/>
              <w:t>项目支出绩效目标表</w:t>
            </w:r>
          </w:p>
        </w:tc>
      </w:tr>
      <w:tr w:rsidR="00E80DE3">
        <w:trPr>
          <w:trHeight w:val="168"/>
        </w:trPr>
        <w:tc>
          <w:tcPr>
            <w:tcW w:w="8800" w:type="dxa"/>
            <w:gridSpan w:val="5"/>
            <w:tcBorders>
              <w:top w:val="nil"/>
              <w:left w:val="nil"/>
              <w:bottom w:val="nil"/>
              <w:right w:val="nil"/>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（2023年度）</w:t>
            </w:r>
          </w:p>
        </w:tc>
      </w:tr>
      <w:tr w:rsidR="00E80DE3">
        <w:trPr>
          <w:trHeight w:val="273"/>
        </w:trPr>
        <w:tc>
          <w:tcPr>
            <w:tcW w:w="280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项目名称</w:t>
            </w:r>
          </w:p>
        </w:tc>
        <w:tc>
          <w:tcPr>
            <w:tcW w:w="599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城市公交企业运营补助</w:t>
            </w:r>
          </w:p>
        </w:tc>
      </w:tr>
      <w:tr w:rsidR="00E80DE3">
        <w:trPr>
          <w:trHeight w:val="273"/>
        </w:trPr>
        <w:tc>
          <w:tcPr>
            <w:tcW w:w="280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主管</w:t>
            </w:r>
            <w:r w:rsidR="00893665">
              <w:rPr>
                <w:rFonts w:ascii="宋体" w:hAnsi="宋体" w:cs="宋体" w:hint="eastAsia"/>
                <w:color w:val="000000"/>
                <w:kern w:val="0"/>
                <w:sz w:val="24"/>
                <w:szCs w:val="24"/>
              </w:rPr>
              <w:t>单位</w:t>
            </w:r>
            <w:r>
              <w:rPr>
                <w:rFonts w:ascii="宋体" w:hAnsi="宋体" w:cs="宋体" w:hint="eastAsia"/>
                <w:color w:val="000000"/>
                <w:kern w:val="0"/>
                <w:sz w:val="24"/>
                <w:szCs w:val="24"/>
              </w:rPr>
              <w:t>及代码</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305-兴国县交通运输局</w:t>
            </w:r>
          </w:p>
        </w:tc>
        <w:tc>
          <w:tcPr>
            <w:tcW w:w="12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实施单位</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兴国县交通运输局</w:t>
            </w:r>
          </w:p>
        </w:tc>
      </w:tr>
      <w:tr w:rsidR="00E80DE3">
        <w:trPr>
          <w:trHeight w:val="273"/>
        </w:trPr>
        <w:tc>
          <w:tcPr>
            <w:tcW w:w="280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项目资金</w:t>
            </w:r>
            <w:r>
              <w:rPr>
                <w:rFonts w:ascii="宋体" w:hAnsi="宋体" w:cs="宋体" w:hint="eastAsia"/>
                <w:color w:val="000000"/>
                <w:kern w:val="0"/>
                <w:sz w:val="24"/>
                <w:szCs w:val="24"/>
              </w:rPr>
              <w:br/>
              <w:t>（万元）</w:t>
            </w: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年度资金总额</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360</w:t>
            </w:r>
          </w:p>
        </w:tc>
      </w:tr>
      <w:tr w:rsidR="00E80DE3">
        <w:trPr>
          <w:trHeight w:val="273"/>
        </w:trPr>
        <w:tc>
          <w:tcPr>
            <w:tcW w:w="280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其中：财政拨款</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360</w:t>
            </w:r>
          </w:p>
        </w:tc>
      </w:tr>
      <w:tr w:rsidR="00E80DE3">
        <w:trPr>
          <w:trHeight w:val="273"/>
        </w:trPr>
        <w:tc>
          <w:tcPr>
            <w:tcW w:w="280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其他资金</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0</w:t>
            </w:r>
          </w:p>
        </w:tc>
      </w:tr>
      <w:tr w:rsidR="00E80DE3">
        <w:trPr>
          <w:trHeight w:val="273"/>
        </w:trPr>
        <w:tc>
          <w:tcPr>
            <w:tcW w:w="280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2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上年结转</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0</w:t>
            </w:r>
          </w:p>
        </w:tc>
      </w:tr>
      <w:tr w:rsidR="00E80DE3">
        <w:trPr>
          <w:trHeight w:val="229"/>
        </w:trPr>
        <w:tc>
          <w:tcPr>
            <w:tcW w:w="0" w:type="auto"/>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E80DE3" w:rsidRDefault="00EA4682">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年度绩效目标</w:t>
            </w:r>
          </w:p>
        </w:tc>
      </w:tr>
      <w:tr w:rsidR="00E80DE3">
        <w:trPr>
          <w:trHeight w:val="1160"/>
        </w:trPr>
        <w:tc>
          <w:tcPr>
            <w:tcW w:w="880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rsidP="00C0165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实施城市公交优先战略，提高城市公交出行分担率；确保城市公交正常运营，不断提提高城市公交服务水平；认真贯彻《中华人民共和国老年人权益保</w:t>
            </w:r>
            <w:r w:rsidR="00C0165D">
              <w:rPr>
                <w:rFonts w:ascii="宋体" w:hAnsi="宋体" w:cs="宋体" w:hint="eastAsia"/>
                <w:color w:val="000000"/>
                <w:kern w:val="0"/>
                <w:sz w:val="24"/>
                <w:szCs w:val="24"/>
              </w:rPr>
              <w:t>障</w:t>
            </w:r>
            <w:r>
              <w:rPr>
                <w:rFonts w:ascii="宋体" w:hAnsi="宋体" w:cs="宋体" w:hint="eastAsia"/>
                <w:color w:val="000000"/>
                <w:kern w:val="0"/>
                <w:sz w:val="24"/>
                <w:szCs w:val="24"/>
              </w:rPr>
              <w:t>法》精神，弘扬尊老、敬老、助老的传统美德，充分体现党和政府对老年人的关怀，为65周岁以上老年人免费乘坐公交车提供优质服务。</w:t>
            </w:r>
          </w:p>
        </w:tc>
      </w:tr>
      <w:tr w:rsidR="00E80DE3">
        <w:trPr>
          <w:trHeight w:val="229"/>
        </w:trPr>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一级指标</w:t>
            </w:r>
          </w:p>
        </w:tc>
        <w:tc>
          <w:tcPr>
            <w:tcW w:w="16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二级指标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三级指标</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指标值</w:t>
            </w:r>
          </w:p>
        </w:tc>
      </w:tr>
      <w:tr w:rsidR="00E80DE3">
        <w:trPr>
          <w:trHeight w:val="273"/>
        </w:trPr>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成本指标</w:t>
            </w:r>
          </w:p>
        </w:tc>
        <w:tc>
          <w:tcPr>
            <w:tcW w:w="16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经济成本指标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运营车辆补贴</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＝7.5万元/辆</w:t>
            </w:r>
          </w:p>
        </w:tc>
      </w:tr>
      <w:tr w:rsidR="00E80DE3">
        <w:trPr>
          <w:trHeight w:val="273"/>
        </w:trPr>
        <w:tc>
          <w:tcPr>
            <w:tcW w:w="11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产出指标</w:t>
            </w:r>
          </w:p>
        </w:tc>
        <w:tc>
          <w:tcPr>
            <w:tcW w:w="16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线路总长</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＝269公里</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综合线路条数</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＝10条</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运营车辆数</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＝72辆</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办理65周岁以上老年人免费乘车证数</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≥25000张</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质量指标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城区公交出行分担率</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65周岁以上老年人免费乘车人次</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≥960000人次</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时效指标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正点率</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65周岁以上老年人免费乘车证（卡）办理、年审</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方便快捷</w:t>
            </w:r>
          </w:p>
        </w:tc>
      </w:tr>
      <w:tr w:rsidR="00E80DE3">
        <w:trPr>
          <w:trHeight w:val="273"/>
        </w:trPr>
        <w:tc>
          <w:tcPr>
            <w:tcW w:w="11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效益指标</w:t>
            </w:r>
          </w:p>
        </w:tc>
        <w:tc>
          <w:tcPr>
            <w:tcW w:w="16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社会效益指标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乘车人次增长率</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r>
      <w:tr w:rsidR="00E80DE3">
        <w:trPr>
          <w:trHeight w:val="273"/>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生态效益指标</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城市公交出行意识</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有所提升</w:t>
            </w:r>
          </w:p>
        </w:tc>
      </w:tr>
      <w:tr w:rsidR="00E80DE3">
        <w:trPr>
          <w:trHeight w:val="273"/>
        </w:trPr>
        <w:tc>
          <w:tcPr>
            <w:tcW w:w="11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满意度指标</w:t>
            </w:r>
          </w:p>
        </w:tc>
        <w:tc>
          <w:tcPr>
            <w:tcW w:w="16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服务对象满意度</w:t>
            </w: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出行群众满意度</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r>
      <w:tr w:rsidR="00E80DE3">
        <w:trPr>
          <w:trHeight w:val="276"/>
        </w:trPr>
        <w:tc>
          <w:tcPr>
            <w:tcW w:w="11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16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80DE3">
            <w:pPr>
              <w:jc w:val="center"/>
              <w:rPr>
                <w:rFonts w:ascii="宋体" w:hAnsi="宋体" w:cs="宋体"/>
                <w:color w:val="000000"/>
                <w:sz w:val="24"/>
                <w:szCs w:val="24"/>
              </w:rPr>
            </w:pPr>
          </w:p>
        </w:tc>
        <w:tc>
          <w:tcPr>
            <w:tcW w:w="37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老年人满意度</w:t>
            </w:r>
          </w:p>
        </w:tc>
        <w:tc>
          <w:tcPr>
            <w:tcW w:w="2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80DE3" w:rsidRDefault="00EA468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r>
    </w:tbl>
    <w:p w:rsidR="00E80DE3" w:rsidRDefault="00E80DE3">
      <w:pPr>
        <w:pStyle w:val="a0"/>
        <w:ind w:firstLineChars="0" w:firstLine="0"/>
      </w:pPr>
    </w:p>
    <w:p w:rsidR="00E80DE3" w:rsidRDefault="00E80DE3">
      <w:pPr>
        <w:pStyle w:val="a4"/>
        <w:rPr>
          <w:color w:val="000000" w:themeColor="text1"/>
        </w:rPr>
      </w:pPr>
    </w:p>
    <w:p w:rsidR="00893665" w:rsidRDefault="00893665">
      <w:pPr>
        <w:pStyle w:val="a4"/>
        <w:rPr>
          <w:color w:val="000000" w:themeColor="text1"/>
        </w:rPr>
      </w:pPr>
    </w:p>
    <w:p w:rsidR="00E80DE3" w:rsidRDefault="00EA4682">
      <w:pPr>
        <w:spacing w:line="560" w:lineRule="exact"/>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第四部分 名词解释</w:t>
      </w:r>
    </w:p>
    <w:p w:rsidR="00E80DE3" w:rsidRDefault="00E80DE3" w:rsidP="00C0165D">
      <w:pPr>
        <w:spacing w:line="560" w:lineRule="exact"/>
        <w:ind w:firstLineChars="189" w:firstLine="605"/>
        <w:jc w:val="center"/>
        <w:rPr>
          <w:rFonts w:ascii="仿宋" w:eastAsia="仿宋" w:hAnsi="仿宋" w:cs="仿宋"/>
          <w:color w:val="000000" w:themeColor="text1"/>
          <w:sz w:val="32"/>
          <w:szCs w:val="32"/>
        </w:rPr>
      </w:pPr>
    </w:p>
    <w:p w:rsidR="00E80DE3" w:rsidRDefault="00EA4682">
      <w:pPr>
        <w:spacing w:line="560" w:lineRule="exact"/>
        <w:ind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一、收入科目</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（一）财政拨款：指县本级财政当年拨付的资金。</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（二）事业收入：指事业单位开展专业业务活动及辅助活动取得的收入。</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（三）事业单位经营收入：指事业单位在专业业务活动及辅助活动之外开展非独立核算经营活动取得的收入。</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（四）其他收入：指除财政拨款、事业收入、事业单位经营收入等以外的各项收入。</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（五）附属单位上缴收入：反映事业单位附属的独立核算单位按规定标准或比例缴纳的各项收入。包括附属的事业单位上缴的收入和附属的企业上缴的利润等。</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（六）上级补助收入：反映事业单位从主管</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和上级单位取得的非财政补助收入。</w:t>
      </w:r>
    </w:p>
    <w:p w:rsidR="00E80DE3" w:rsidRDefault="00EA4682">
      <w:pPr>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（七）使用非财政拨款结余：填列历年滚存的非限定用途的非统计财政拨款结余弥补2023年收支差额的数额。</w:t>
      </w:r>
    </w:p>
    <w:p w:rsidR="00E80DE3" w:rsidRDefault="00EA4682">
      <w:pPr>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（八）上年结转和结余：填列2022年全部结转和结余的资金数，包括当年结转结余资金和历年滚存结转结余资金。</w:t>
      </w:r>
    </w:p>
    <w:p w:rsidR="00E80DE3" w:rsidRDefault="00EA4682">
      <w:pPr>
        <w:spacing w:line="560" w:lineRule="exact"/>
        <w:ind w:firstLineChars="189" w:firstLine="607"/>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二、支出科目</w:t>
      </w:r>
    </w:p>
    <w:p w:rsidR="00E80DE3" w:rsidRDefault="00EA4682">
      <w:pPr>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（一）行政运行：反映行政单位（事业单位）的基本支出。</w:t>
      </w:r>
    </w:p>
    <w:p w:rsidR="00E80DE3" w:rsidRDefault="00EA4682">
      <w:pPr>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（二）一般行政管理事务：反映行政单位（包括事业单位）未单独设置项级科目的其他项目支出。</w:t>
      </w:r>
    </w:p>
    <w:p w:rsidR="00E80DE3" w:rsidRDefault="00EA4682">
      <w:pPr>
        <w:spacing w:line="560" w:lineRule="exact"/>
        <w:ind w:firstLineChars="200" w:firstLine="640"/>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（三）机关事业单位基本养老保险缴费支出：反映机关事</w:t>
      </w:r>
      <w:r>
        <w:rPr>
          <w:rFonts w:ascii="仿宋" w:eastAsia="仿宋" w:hAnsi="仿宋" w:cs="仿宋" w:hint="eastAsia"/>
          <w:color w:val="000000" w:themeColor="text1"/>
          <w:sz w:val="32"/>
          <w:szCs w:val="32"/>
        </w:rPr>
        <w:lastRenderedPageBreak/>
        <w:t>业单位实施养老保险制度由单位缴纳的基本养老保险费的支出。</w:t>
      </w:r>
    </w:p>
    <w:p w:rsidR="00E80DE3" w:rsidRDefault="00EA4682" w:rsidP="00C0165D">
      <w:pPr>
        <w:spacing w:line="560" w:lineRule="exact"/>
        <w:ind w:firstLineChars="213" w:firstLine="682"/>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（四）行政单位医疗：反映行政事业单位基本医疗保险缴费经费。</w:t>
      </w:r>
    </w:p>
    <w:p w:rsidR="00E80DE3" w:rsidRDefault="00EA4682" w:rsidP="00C0165D">
      <w:pPr>
        <w:spacing w:line="560" w:lineRule="exact"/>
        <w:ind w:firstLineChars="213" w:firstLine="682"/>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（五）事业单位医疗：反映财政</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集中安排的事业单位基本医疗保险缴费经费。</w:t>
      </w:r>
    </w:p>
    <w:p w:rsidR="00E80DE3" w:rsidRDefault="00EA4682">
      <w:pPr>
        <w:spacing w:line="56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（六）死亡抚恤：反映单位遗属人员生活补助。</w:t>
      </w:r>
    </w:p>
    <w:p w:rsidR="00E80DE3" w:rsidRDefault="00EA4682" w:rsidP="00C0165D">
      <w:pPr>
        <w:spacing w:line="560" w:lineRule="exact"/>
        <w:ind w:firstLineChars="213" w:firstLine="682"/>
        <w:jc w:val="left"/>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（七）“三公”经费：指各</w:t>
      </w:r>
      <w:r w:rsidR="00893665">
        <w:rPr>
          <w:rFonts w:ascii="仿宋" w:eastAsia="仿宋" w:hAnsi="仿宋" w:cs="仿宋" w:hint="eastAsia"/>
          <w:color w:val="000000" w:themeColor="text1"/>
          <w:sz w:val="32"/>
          <w:szCs w:val="32"/>
        </w:rPr>
        <w:t>单位</w:t>
      </w:r>
      <w:r>
        <w:rPr>
          <w:rFonts w:ascii="仿宋" w:eastAsia="仿宋" w:hAnsi="仿宋" w:cs="仿宋" w:hint="eastAsia"/>
          <w:color w:val="000000" w:themeColor="text1"/>
          <w:sz w:val="32"/>
          <w:szCs w:val="32"/>
        </w:rPr>
        <w:t>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rsidR="00E80DE3" w:rsidRDefault="00EA4682" w:rsidP="00C0165D">
      <w:pPr>
        <w:spacing w:line="560" w:lineRule="exact"/>
        <w:ind w:firstLineChars="213" w:firstLine="682"/>
        <w:jc w:val="left"/>
        <w:rPr>
          <w:rFonts w:ascii="仿宋" w:eastAsia="仿宋" w:hAnsi="仿宋" w:cs="仿宋"/>
          <w:sz w:val="30"/>
          <w:szCs w:val="30"/>
        </w:rPr>
      </w:pPr>
      <w:r>
        <w:rPr>
          <w:rFonts w:ascii="仿宋" w:eastAsia="仿宋" w:hAnsi="仿宋" w:cs="仿宋" w:hint="eastAsia"/>
          <w:color w:val="000000" w:themeColor="text1"/>
          <w:sz w:val="32"/>
          <w:szCs w:val="32"/>
        </w:rPr>
        <w:t>（八）公路养护：指本县域范围内除国道、省道以外的县、乡、村道路等农村道路日常保养护理维修。</w:t>
      </w:r>
    </w:p>
    <w:p w:rsidR="00E80DE3" w:rsidRDefault="00E80DE3">
      <w:pPr>
        <w:rPr>
          <w:color w:val="000000" w:themeColor="text1"/>
        </w:rPr>
      </w:pPr>
    </w:p>
    <w:sectPr w:rsidR="00E80DE3" w:rsidSect="00E80DE3">
      <w:footerReference w:type="default" r:id="rId8"/>
      <w:pgSz w:w="11906" w:h="16838"/>
      <w:pgMar w:top="1587" w:right="1587" w:bottom="1587" w:left="1587" w:header="851" w:footer="992" w:gutter="0"/>
      <w:cols w:space="0"/>
      <w:docGrid w:type="lines" w:linePitch="3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0F4A" w:rsidRDefault="00760F4A" w:rsidP="00E80DE3">
      <w:r>
        <w:separator/>
      </w:r>
    </w:p>
  </w:endnote>
  <w:endnote w:type="continuationSeparator" w:id="0">
    <w:p w:rsidR="00760F4A" w:rsidRDefault="00760F4A" w:rsidP="00E80D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微软雅黑"/>
    <w:charset w:val="86"/>
    <w:family w:val="auto"/>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DE3" w:rsidRDefault="00167EF3">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filled="f" stroked="f" strokeweight=".5pt">
          <v:textbox style="mso-fit-shape-to-text:t" inset="0,0,0,0">
            <w:txbxContent>
              <w:p w:rsidR="00E80DE3" w:rsidRDefault="00167EF3">
                <w:pPr>
                  <w:pStyle w:val="a5"/>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sidR="00EA4682">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C95C3E">
                  <w:rPr>
                    <w:rFonts w:asciiTheme="minorEastAsia" w:eastAsiaTheme="minorEastAsia" w:hAnsiTheme="minorEastAsia" w:cstheme="minorEastAsia"/>
                    <w:noProof/>
                    <w:sz w:val="28"/>
                    <w:szCs w:val="28"/>
                  </w:rPr>
                  <w:t>3</w:t>
                </w:r>
                <w:r>
                  <w:rPr>
                    <w:rFonts w:asciiTheme="minorEastAsia" w:eastAsiaTheme="minorEastAsia" w:hAnsiTheme="minorEastAsia" w:cstheme="minorEastAsia" w:hint="eastAsia"/>
                    <w:sz w:val="28"/>
                    <w:szCs w:val="28"/>
                  </w:rPr>
                  <w:fldChar w:fldCharType="end"/>
                </w:r>
              </w:p>
            </w:txbxContent>
          </v:textbox>
          <w10:wrap anchorx="margin"/>
        </v:shape>
      </w:pict>
    </w:r>
    <w:r>
      <w:pict>
        <v:shape id="文本框 1025"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filled="f" stroked="f">
          <v:textbox style="mso-fit-shape-to-text:t" inset="0,0,0,0">
            <w:txbxContent>
              <w:p w:rsidR="00E80DE3" w:rsidRDefault="00E80DE3">
                <w:pPr>
                  <w:pStyle w:val="a5"/>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0F4A" w:rsidRDefault="00760F4A" w:rsidP="00E80DE3">
      <w:r>
        <w:separator/>
      </w:r>
    </w:p>
  </w:footnote>
  <w:footnote w:type="continuationSeparator" w:id="0">
    <w:p w:rsidR="00760F4A" w:rsidRDefault="00760F4A" w:rsidP="00E80D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8D63A6"/>
    <w:multiLevelType w:val="singleLevel"/>
    <w:tmpl w:val="878D63A6"/>
    <w:lvl w:ilvl="0">
      <w:start w:val="9"/>
      <w:numFmt w:val="chineseCounting"/>
      <w:suff w:val="nothing"/>
      <w:lvlText w:val="%1、"/>
      <w:lvlJc w:val="left"/>
      <w:rPr>
        <w:rFonts w:hint="eastAsia"/>
      </w:rPr>
    </w:lvl>
  </w:abstractNum>
  <w:abstractNum w:abstractNumId="1">
    <w:nsid w:val="E595732B"/>
    <w:multiLevelType w:val="singleLevel"/>
    <w:tmpl w:val="E595732B"/>
    <w:lvl w:ilvl="0">
      <w:start w:val="10"/>
      <w:numFmt w:val="chineseCounting"/>
      <w:suff w:val="nothing"/>
      <w:lvlText w:val="%1、"/>
      <w:lvlJc w:val="left"/>
      <w:rPr>
        <w:rFonts w:hint="eastAsia"/>
      </w:rPr>
    </w:lvl>
  </w:abstractNum>
  <w:abstractNum w:abstractNumId="2">
    <w:nsid w:val="52A677ED"/>
    <w:multiLevelType w:val="hybridMultilevel"/>
    <w:tmpl w:val="47D64FAC"/>
    <w:lvl w:ilvl="0" w:tplc="34FAE1A0">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UxM2RmNGFhYmMzMGE2NTQ3MWFlYjQzZmZlMTkyZjkifQ=="/>
  </w:docVars>
  <w:rsids>
    <w:rsidRoot w:val="445E02C8"/>
    <w:rsid w:val="00057501"/>
    <w:rsid w:val="0007115A"/>
    <w:rsid w:val="000F57C5"/>
    <w:rsid w:val="00136CF6"/>
    <w:rsid w:val="00150F4A"/>
    <w:rsid w:val="00155874"/>
    <w:rsid w:val="00167EF3"/>
    <w:rsid w:val="00171C75"/>
    <w:rsid w:val="00231B0A"/>
    <w:rsid w:val="002A242F"/>
    <w:rsid w:val="002C39A1"/>
    <w:rsid w:val="002D1928"/>
    <w:rsid w:val="003320E6"/>
    <w:rsid w:val="003E466B"/>
    <w:rsid w:val="0042783B"/>
    <w:rsid w:val="00444C13"/>
    <w:rsid w:val="004C443B"/>
    <w:rsid w:val="004D0D77"/>
    <w:rsid w:val="00501D30"/>
    <w:rsid w:val="005B3EB8"/>
    <w:rsid w:val="005E1724"/>
    <w:rsid w:val="00601032"/>
    <w:rsid w:val="006F59C3"/>
    <w:rsid w:val="00760F4A"/>
    <w:rsid w:val="0076715F"/>
    <w:rsid w:val="00774370"/>
    <w:rsid w:val="00821845"/>
    <w:rsid w:val="00853708"/>
    <w:rsid w:val="00863E5A"/>
    <w:rsid w:val="008867D5"/>
    <w:rsid w:val="00893665"/>
    <w:rsid w:val="009917AF"/>
    <w:rsid w:val="009F7AA9"/>
    <w:rsid w:val="00A43BD9"/>
    <w:rsid w:val="00A52337"/>
    <w:rsid w:val="00AB2E78"/>
    <w:rsid w:val="00AC2827"/>
    <w:rsid w:val="00B367FE"/>
    <w:rsid w:val="00C0165D"/>
    <w:rsid w:val="00C45DFB"/>
    <w:rsid w:val="00C7334E"/>
    <w:rsid w:val="00C95C3E"/>
    <w:rsid w:val="00C97DD5"/>
    <w:rsid w:val="00CC4FE0"/>
    <w:rsid w:val="00CE68F8"/>
    <w:rsid w:val="00CE756A"/>
    <w:rsid w:val="00D02882"/>
    <w:rsid w:val="00D85900"/>
    <w:rsid w:val="00DE1559"/>
    <w:rsid w:val="00DF1B51"/>
    <w:rsid w:val="00E70C13"/>
    <w:rsid w:val="00E80DE3"/>
    <w:rsid w:val="00EA4682"/>
    <w:rsid w:val="00EF3835"/>
    <w:rsid w:val="00F31274"/>
    <w:rsid w:val="00FA1046"/>
    <w:rsid w:val="00FA1363"/>
    <w:rsid w:val="00FE2EE7"/>
    <w:rsid w:val="04EE7A30"/>
    <w:rsid w:val="19CF11C0"/>
    <w:rsid w:val="326D79FF"/>
    <w:rsid w:val="3A4013F4"/>
    <w:rsid w:val="3F5F2902"/>
    <w:rsid w:val="3FFE2FA6"/>
    <w:rsid w:val="445E02C8"/>
    <w:rsid w:val="71724DA6"/>
    <w:rsid w:val="71F24D71"/>
    <w:rsid w:val="750C0775"/>
    <w:rsid w:val="75CA17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80DE3"/>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rsid w:val="00E80DE3"/>
    <w:pPr>
      <w:ind w:firstLineChars="100" w:firstLine="420"/>
    </w:pPr>
  </w:style>
  <w:style w:type="paragraph" w:styleId="a4">
    <w:name w:val="Body Text"/>
    <w:basedOn w:val="a"/>
    <w:uiPriority w:val="1"/>
    <w:qFormat/>
    <w:rsid w:val="00E80DE3"/>
    <w:rPr>
      <w:rFonts w:ascii="仿宋_GB2312" w:eastAsia="仿宋_GB2312" w:hAnsi="仿宋_GB2312" w:cs="仿宋_GB2312"/>
      <w:sz w:val="32"/>
      <w:szCs w:val="32"/>
      <w:lang w:val="zh-CN" w:bidi="zh-CN"/>
    </w:rPr>
  </w:style>
  <w:style w:type="paragraph" w:styleId="a5">
    <w:name w:val="footer"/>
    <w:basedOn w:val="a"/>
    <w:unhideWhenUsed/>
    <w:qFormat/>
    <w:rsid w:val="00E80DE3"/>
    <w:pPr>
      <w:tabs>
        <w:tab w:val="center" w:pos="4153"/>
        <w:tab w:val="right" w:pos="8306"/>
      </w:tabs>
      <w:snapToGrid w:val="0"/>
      <w:jc w:val="left"/>
    </w:pPr>
    <w:rPr>
      <w:sz w:val="18"/>
      <w:szCs w:val="18"/>
    </w:rPr>
  </w:style>
  <w:style w:type="paragraph" w:styleId="a6">
    <w:name w:val="header"/>
    <w:basedOn w:val="a"/>
    <w:link w:val="Char"/>
    <w:rsid w:val="00D028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D0288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11</Pages>
  <Words>878</Words>
  <Characters>5010</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Administrator</cp:lastModifiedBy>
  <cp:revision>6</cp:revision>
  <dcterms:created xsi:type="dcterms:W3CDTF">2024-05-27T02:24:00Z</dcterms:created>
  <dcterms:modified xsi:type="dcterms:W3CDTF">2024-05-29T01:08:00Z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DE8D0C3DFDBF4D6AB216AFD0F1733705</vt:lpwstr>
  </property>
</Properties>
</file>