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17527">
      <w:pPr>
        <w:pStyle w:val="2"/>
        <w:rPr>
          <w:rFonts w:hint="eastAsia"/>
          <w:lang w:eastAsia="zh-CN"/>
        </w:rPr>
      </w:pPr>
    </w:p>
    <w:p w14:paraId="121063C4">
      <w:pPr>
        <w:keepNext w:val="0"/>
        <w:keepLines w:val="0"/>
        <w:pageBreakBefore w:val="0"/>
        <w:widowControl/>
        <w:kinsoku/>
        <w:wordWrap/>
        <w:overflowPunct/>
        <w:topLinePunct/>
        <w:autoSpaceDE w:val="0"/>
        <w:autoSpaceDN w:val="0"/>
        <w:bidi w:val="0"/>
        <w:adjustRightInd w:val="0"/>
        <w:snapToGrid w:val="0"/>
        <w:spacing w:line="560" w:lineRule="exact"/>
        <w:ind w:left="0" w:firstLine="0" w:firstLineChars="0"/>
        <w:jc w:val="center"/>
        <w:textAlignment w:val="baseline"/>
        <w:rPr>
          <w:rFonts w:hint="eastAsia" w:ascii="方正小标宋简体" w:hAnsi="方正小标宋简体" w:eastAsia="方正小标宋简体" w:cs="方正小标宋简体"/>
          <w:spacing w:val="0"/>
          <w:sz w:val="44"/>
          <w:szCs w:val="44"/>
          <w:lang w:eastAsia="zh-CN"/>
        </w:rPr>
      </w:pPr>
      <w:r>
        <w:rPr>
          <w:rFonts w:hint="eastAsia" w:ascii="方正小标宋简体" w:hAnsi="方正小标宋简体" w:eastAsia="方正小标宋简体" w:cs="方正小标宋简体"/>
          <w:spacing w:val="0"/>
          <w:sz w:val="44"/>
          <w:szCs w:val="44"/>
          <w:lang w:eastAsia="zh-CN"/>
        </w:rPr>
        <w:t>社富乡生活垃圾分类工作实施方案</w:t>
      </w:r>
    </w:p>
    <w:p w14:paraId="532245FF">
      <w:pPr>
        <w:keepNext w:val="0"/>
        <w:keepLines w:val="0"/>
        <w:pageBreakBefore w:val="0"/>
        <w:widowControl/>
        <w:kinsoku/>
        <w:wordWrap/>
        <w:overflowPunct/>
        <w:topLinePunct/>
        <w:autoSpaceDE w:val="0"/>
        <w:autoSpaceDN w:val="0"/>
        <w:bidi w:val="0"/>
        <w:adjustRightInd w:val="0"/>
        <w:snapToGrid w:val="0"/>
        <w:spacing w:line="560" w:lineRule="exact"/>
        <w:ind w:left="0" w:firstLine="0" w:firstLineChars="0"/>
        <w:jc w:val="center"/>
        <w:textAlignment w:val="baseline"/>
        <w:rPr>
          <w:rFonts w:hint="eastAsia" w:ascii="方正小标宋简体" w:hAnsi="方正小标宋简体" w:eastAsia="方正小标宋简体" w:cs="方正小标宋简体"/>
          <w:spacing w:val="0"/>
          <w:sz w:val="44"/>
          <w:szCs w:val="44"/>
          <w:lang w:eastAsia="zh-CN"/>
        </w:rPr>
      </w:pPr>
      <w:r>
        <w:rPr>
          <w:rFonts w:hint="eastAsia" w:ascii="方正小标宋简体" w:hAnsi="方正小标宋简体" w:eastAsia="方正小标宋简体" w:cs="方正小标宋简体"/>
          <w:spacing w:val="0"/>
          <w:sz w:val="44"/>
          <w:szCs w:val="44"/>
          <w:lang w:eastAsia="zh-CN"/>
        </w:rPr>
        <w:t>（征求意见稿）</w:t>
      </w:r>
    </w:p>
    <w:p w14:paraId="4335F375">
      <w:pPr>
        <w:keepNext w:val="0"/>
        <w:keepLines w:val="0"/>
        <w:pageBreakBefore w:val="0"/>
        <w:widowControl/>
        <w:kinsoku/>
        <w:wordWrap/>
        <w:overflowPunct/>
        <w:topLinePunct/>
        <w:autoSpaceDE w:val="0"/>
        <w:autoSpaceDN w:val="0"/>
        <w:bidi w:val="0"/>
        <w:adjustRightInd w:val="0"/>
        <w:snapToGrid w:val="0"/>
        <w:spacing w:line="560" w:lineRule="exact"/>
        <w:ind w:left="0" w:right="0" w:firstLine="0" w:firstLineChars="0"/>
        <w:jc w:val="both"/>
        <w:textAlignment w:val="baseline"/>
        <w:rPr>
          <w:rFonts w:hint="eastAsia" w:ascii="仿宋_GB2312" w:hAnsi="仿宋_GB2312" w:eastAsia="仿宋_GB2312" w:cs="仿宋_GB2312"/>
          <w:spacing w:val="0"/>
          <w:sz w:val="32"/>
          <w:szCs w:val="32"/>
        </w:rPr>
      </w:pPr>
    </w:p>
    <w:p w14:paraId="02B2A748">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农村生活垃圾分类收集是实现垃圾减量化、资源化、无害化处理的基础工作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为进一步提高</w:t>
      </w:r>
      <w:bookmarkStart w:id="0" w:name="_GoBack"/>
      <w:bookmarkEnd w:id="0"/>
      <w:r>
        <w:rPr>
          <w:rFonts w:hint="eastAsia" w:ascii="仿宋_GB2312" w:hAnsi="仿宋_GB2312" w:eastAsia="仿宋_GB2312" w:cs="仿宋_GB2312"/>
          <w:spacing w:val="0"/>
          <w:sz w:val="32"/>
          <w:szCs w:val="32"/>
        </w:rPr>
        <w:t>垃圾综合利用率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促进我乡农村环境综合治理工作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根据上级文件和县委、县政府的工作部署和要求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结合我乡实际</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特制定本实施方案</w:t>
      </w:r>
      <w:r>
        <w:rPr>
          <w:rFonts w:hint="eastAsia" w:ascii="仿宋_GB2312" w:hAnsi="仿宋_GB2312" w:eastAsia="仿宋_GB2312" w:cs="仿宋_GB2312"/>
          <w:spacing w:val="0"/>
          <w:sz w:val="32"/>
          <w:szCs w:val="32"/>
          <w:lang w:eastAsia="zh-CN"/>
        </w:rPr>
        <w:t>。</w:t>
      </w:r>
    </w:p>
    <w:p w14:paraId="5BBD683D">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一、指导思想</w:t>
      </w:r>
    </w:p>
    <w:p w14:paraId="37B55ADF">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以习近平新时代中国特色社会主义思想为指导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按照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政府主导、部门联动、村民为主体、社会参与</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的要求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继续推行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户收集、村集中</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乡转运</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县处理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的生活垃圾收运处理模式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健全我乡农村生活垃圾收运处理工作运行机制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采取切实有效的措施推进农村生活垃圾分类处理工作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减少农村生活垃圾清运处理总量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进一步提高农村生活垃圾的收集率和处理效果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实现农村生活垃圾分类减量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不断改善我乡群众生活环境</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全力提升我乡生态环境质量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全面提升农村文明程度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建设</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美丽乡村</w:t>
      </w:r>
      <w:r>
        <w:rPr>
          <w:rFonts w:hint="eastAsia" w:ascii="仿宋_GB2312" w:hAnsi="仿宋_GB2312" w:eastAsia="仿宋_GB2312" w:cs="仿宋_GB2312"/>
          <w:spacing w:val="0"/>
          <w:sz w:val="32"/>
          <w:szCs w:val="32"/>
          <w:lang w:eastAsia="zh-CN"/>
        </w:rPr>
        <w:t>”。</w:t>
      </w:r>
    </w:p>
    <w:p w14:paraId="66E7920E">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二、总体目标</w:t>
      </w:r>
    </w:p>
    <w:p w14:paraId="46A25182">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按照先易后难</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循序渐进、全面覆盖的原则</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有计划地推进农村生活垃圾分类投放、分类收集、分类运输、分类处理工作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初步建成农村生活垃圾分类投放、收集、运输及处置的管理和运行体系。</w:t>
      </w:r>
    </w:p>
    <w:p w14:paraId="4ED2D5EB">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三、基本原则</w:t>
      </w:r>
    </w:p>
    <w:p w14:paraId="1DFA0F10">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1</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因地制宜</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b/>
          <w:bCs/>
          <w:spacing w:val="0"/>
          <w:sz w:val="32"/>
          <w:szCs w:val="32"/>
        </w:rPr>
        <w:t>合理规划</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结合各村实际</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因地制宜、科学处理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探索建立长效管理运行机制</w:t>
      </w:r>
      <w:r>
        <w:rPr>
          <w:rFonts w:hint="eastAsia" w:ascii="仿宋_GB2312" w:hAnsi="仿宋_GB2312" w:eastAsia="仿宋_GB2312" w:cs="仿宋_GB2312"/>
          <w:spacing w:val="0"/>
          <w:sz w:val="32"/>
          <w:szCs w:val="32"/>
          <w:lang w:eastAsia="zh-CN"/>
        </w:rPr>
        <w:t>。</w:t>
      </w:r>
    </w:p>
    <w:p w14:paraId="2DBA9F1E">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2</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以点带面</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b/>
          <w:bCs/>
          <w:spacing w:val="0"/>
          <w:sz w:val="32"/>
          <w:szCs w:val="32"/>
        </w:rPr>
        <w:t>逐步推进</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加快农村生活垃圾分类投放、收集、运输、处理工作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总结经验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以点带面</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全面推进</w:t>
      </w:r>
      <w:r>
        <w:rPr>
          <w:rFonts w:hint="eastAsia" w:ascii="仿宋_GB2312" w:hAnsi="仿宋_GB2312" w:eastAsia="仿宋_GB2312" w:cs="仿宋_GB2312"/>
          <w:spacing w:val="0"/>
          <w:sz w:val="32"/>
          <w:szCs w:val="32"/>
          <w:lang w:eastAsia="zh-CN"/>
        </w:rPr>
        <w:t>。</w:t>
      </w:r>
    </w:p>
    <w:p w14:paraId="79BB126A">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3</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源头分类</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b/>
          <w:bCs/>
          <w:spacing w:val="0"/>
          <w:sz w:val="32"/>
          <w:szCs w:val="32"/>
        </w:rPr>
        <w:t>循环利用</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提倡农村生活垃圾源头分类收集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就地处置</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实现垃圾分类减量</w:t>
      </w:r>
      <w:r>
        <w:rPr>
          <w:rFonts w:hint="eastAsia" w:ascii="仿宋_GB2312" w:hAnsi="仿宋_GB2312" w:eastAsia="仿宋_GB2312" w:cs="仿宋_GB2312"/>
          <w:spacing w:val="0"/>
          <w:sz w:val="32"/>
          <w:szCs w:val="32"/>
          <w:lang w:eastAsia="zh-CN"/>
        </w:rPr>
        <w:t>。</w:t>
      </w:r>
    </w:p>
    <w:p w14:paraId="75C08981">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4</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简洁方便</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b/>
          <w:bCs/>
          <w:spacing w:val="0"/>
          <w:sz w:val="32"/>
          <w:szCs w:val="32"/>
        </w:rPr>
        <w:t>易于操作</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结合生活垃圾分类收集和处理工作模式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科学定制分类方法</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方便村民分类操作</w:t>
      </w:r>
      <w:r>
        <w:rPr>
          <w:rFonts w:hint="eastAsia" w:ascii="仿宋_GB2312" w:hAnsi="仿宋_GB2312" w:eastAsia="仿宋_GB2312" w:cs="仿宋_GB2312"/>
          <w:spacing w:val="0"/>
          <w:sz w:val="32"/>
          <w:szCs w:val="32"/>
          <w:lang w:eastAsia="zh-CN"/>
        </w:rPr>
        <w:t>。</w:t>
      </w:r>
    </w:p>
    <w:p w14:paraId="77BC9CA8">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四、分类收集标准</w:t>
      </w:r>
    </w:p>
    <w:p w14:paraId="493B62B4">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按照上级工作指导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农村生活垃圾分类收集按下列标准进行。</w:t>
      </w:r>
    </w:p>
    <w:p w14:paraId="2E69577C">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1</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可回收垃圾</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废纸、布料、橡胶、塑料、金属等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由农户或保洁员拿到再生资源回收点(废品回收站)回收利用</w:t>
      </w:r>
      <w:r>
        <w:rPr>
          <w:rFonts w:hint="eastAsia" w:ascii="仿宋_GB2312" w:hAnsi="仿宋_GB2312" w:eastAsia="仿宋_GB2312" w:cs="仿宋_GB2312"/>
          <w:spacing w:val="0"/>
          <w:sz w:val="32"/>
          <w:szCs w:val="32"/>
          <w:lang w:eastAsia="zh-CN"/>
        </w:rPr>
        <w:t>。</w:t>
      </w:r>
    </w:p>
    <w:p w14:paraId="5DA640F3">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2</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厨余垃圾(含易腐有机等可堆肥垃圾)</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厨余物(喂养家禽家畜等)、秸秆、烂果子、果皮、杂草等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实现以农户为主就地消化处理(饲养、堆肥或制作沼气)</w:t>
      </w:r>
      <w:r>
        <w:rPr>
          <w:rFonts w:hint="eastAsia" w:ascii="仿宋_GB2312" w:hAnsi="仿宋_GB2312" w:eastAsia="仿宋_GB2312" w:cs="仿宋_GB2312"/>
          <w:spacing w:val="0"/>
          <w:sz w:val="32"/>
          <w:szCs w:val="32"/>
          <w:lang w:eastAsia="zh-CN"/>
        </w:rPr>
        <w:t>。</w:t>
      </w:r>
    </w:p>
    <w:p w14:paraId="038A27F1">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3</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不可回收、有害垃圾</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废电池、荧光灯管、水银温度计、油漆桶、过期药品、化妆品等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由垃圾车统一清运至市垃圾处置场进行无害化处置。</w:t>
      </w:r>
    </w:p>
    <w:p w14:paraId="7AD18ACE">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4</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其他垃圾</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如建筑垃圾中的砖头、瓦片、煤灰、石块等由村自行处理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可用作铺路填坑</w:t>
      </w:r>
      <w:r>
        <w:rPr>
          <w:rFonts w:hint="eastAsia" w:ascii="仿宋_GB2312" w:hAnsi="仿宋_GB2312" w:eastAsia="仿宋_GB2312" w:cs="仿宋_GB2312"/>
          <w:spacing w:val="0"/>
          <w:sz w:val="32"/>
          <w:szCs w:val="32"/>
          <w:lang w:eastAsia="zh-CN"/>
        </w:rPr>
        <w:t>。</w:t>
      </w:r>
    </w:p>
    <w:p w14:paraId="27BCDC5B">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五、工作内容</w:t>
      </w:r>
    </w:p>
    <w:p w14:paraId="75C9E1AC">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1</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环卫基础设施分类标注</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在现有公共场所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一村一文化广场垃圾收集点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设置分类垃圾桶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并在垃圾桶上作相应区分标注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指定每个段面保洁员</w:t>
      </w:r>
      <w:r>
        <w:rPr>
          <w:rFonts w:hint="eastAsia" w:ascii="仿宋_GB2312" w:hAnsi="仿宋_GB2312" w:eastAsia="仿宋_GB2312" w:cs="仿宋_GB2312"/>
          <w:spacing w:val="0"/>
          <w:sz w:val="32"/>
          <w:szCs w:val="32"/>
          <w:lang w:eastAsia="zh-CN"/>
        </w:rPr>
        <w:t>为</w:t>
      </w:r>
      <w:r>
        <w:rPr>
          <w:rFonts w:hint="eastAsia" w:ascii="仿宋_GB2312" w:hAnsi="仿宋_GB2312" w:eastAsia="仿宋_GB2312" w:cs="仿宋_GB2312"/>
          <w:spacing w:val="0"/>
          <w:sz w:val="32"/>
          <w:szCs w:val="32"/>
        </w:rPr>
        <w:t>分类指导员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向群众宣传有关知识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指导群众正确分类投放日常生活垃圾</w:t>
      </w:r>
      <w:r>
        <w:rPr>
          <w:rFonts w:hint="eastAsia" w:ascii="仿宋_GB2312" w:hAnsi="仿宋_GB2312" w:eastAsia="仿宋_GB2312" w:cs="仿宋_GB2312"/>
          <w:spacing w:val="0"/>
          <w:sz w:val="32"/>
          <w:szCs w:val="32"/>
          <w:lang w:eastAsia="zh-CN"/>
        </w:rPr>
        <w:t>。</w:t>
      </w:r>
    </w:p>
    <w:p w14:paraId="6A7A4064">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2</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打造生活垃圾全程分类系统</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可回收垃圾由各村或者保洁员自行处置</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可拿到再生资源回收点(废品回收站)回收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纳入废品回收系统</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厨余垃圾由农户自行放入沼气内进行生态发酵</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实现资源化利用;不可回收、有害垃圾由垃圾车统一清运至</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垃圾处置场进行无害化处置。建筑垃圾中的砖头、瓦片、煤灰、石块等由村自行处理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可用作铺路填坑</w:t>
      </w:r>
      <w:r>
        <w:rPr>
          <w:rFonts w:hint="eastAsia" w:ascii="仿宋_GB2312" w:hAnsi="仿宋_GB2312" w:eastAsia="仿宋_GB2312" w:cs="仿宋_GB2312"/>
          <w:spacing w:val="0"/>
          <w:sz w:val="32"/>
          <w:szCs w:val="32"/>
          <w:lang w:eastAsia="zh-CN"/>
        </w:rPr>
        <w:t>。</w:t>
      </w:r>
    </w:p>
    <w:p w14:paraId="7D0CEDA7">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3</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建立完整的垃圾分类收集体系</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对于产生的垃圾</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由村民处分后</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由各村保洁员再分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负责</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日产日清</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清运处理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把垃圾收集后定时装运到乡中转站压缩清运</w:t>
      </w:r>
      <w:r>
        <w:rPr>
          <w:rFonts w:hint="eastAsia" w:ascii="仿宋_GB2312" w:hAnsi="仿宋_GB2312" w:eastAsia="仿宋_GB2312" w:cs="仿宋_GB2312"/>
          <w:spacing w:val="0"/>
          <w:sz w:val="32"/>
          <w:szCs w:val="32"/>
          <w:lang w:eastAsia="zh-CN"/>
        </w:rPr>
        <w:t>。</w:t>
      </w:r>
    </w:p>
    <w:p w14:paraId="11FAA582">
      <w:pPr>
        <w:keepNext w:val="0"/>
        <w:keepLines w:val="0"/>
        <w:pageBreakBefore w:val="0"/>
        <w:widowControl/>
        <w:kinsoku/>
        <w:wordWrap/>
        <w:overflowPunct/>
        <w:topLinePunct/>
        <w:autoSpaceDE w:val="0"/>
        <w:autoSpaceDN w:val="0"/>
        <w:bidi w:val="0"/>
        <w:adjustRightInd w:val="0"/>
        <w:snapToGrid w:val="0"/>
        <w:spacing w:line="560" w:lineRule="exact"/>
        <w:ind w:left="0" w:right="0" w:firstLine="640"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六、保障措施</w:t>
      </w:r>
    </w:p>
    <w:p w14:paraId="2F1E95C2">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0"/>
          <w:sz w:val="32"/>
          <w:szCs w:val="32"/>
        </w:rPr>
        <w:t>1</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提高认识</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b/>
          <w:bCs/>
          <w:spacing w:val="0"/>
          <w:sz w:val="32"/>
          <w:szCs w:val="32"/>
        </w:rPr>
        <w:t>加强领导</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乡政府成立以乡长为组长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分管领导为副组长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清洁办</w:t>
      </w:r>
      <w:r>
        <w:rPr>
          <w:rFonts w:hint="eastAsia" w:ascii="仿宋_GB2312" w:hAnsi="仿宋_GB2312" w:eastAsia="仿宋_GB2312" w:cs="仿宋_GB2312"/>
          <w:spacing w:val="0"/>
          <w:sz w:val="32"/>
          <w:szCs w:val="32"/>
        </w:rPr>
        <w:t>等部门工作人员为组员的生活垃圾分类收集指导工作领导小组</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负责全乡生活垃圾收集的指导、协调等工作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各村要增强责任意识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加强组织领导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切实将生活垃圾分类收集工作作为城乡环境综合治理工作的重要任务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抓实、抓好、抓出特色</w:t>
      </w:r>
      <w:r>
        <w:rPr>
          <w:rFonts w:hint="eastAsia" w:ascii="仿宋_GB2312" w:hAnsi="仿宋_GB2312" w:eastAsia="仿宋_GB2312" w:cs="仿宋_GB2312"/>
          <w:spacing w:val="0"/>
          <w:sz w:val="32"/>
          <w:szCs w:val="32"/>
          <w:lang w:eastAsia="zh-CN"/>
        </w:rPr>
        <w:t>。</w:t>
      </w:r>
    </w:p>
    <w:p w14:paraId="131908A2">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2</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加强宣传</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b/>
          <w:bCs/>
          <w:spacing w:val="0"/>
          <w:sz w:val="32"/>
          <w:szCs w:val="32"/>
        </w:rPr>
        <w:t>提高认识</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农村生活垃圾分类收集处理工作能彻底改变我乡农村垃圾乱倒、乱扔、乱堆等现象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是一项造福百姓的民心工程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各村要加大宣传教育力度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充分利用墙报、宣传栏、宣传单、横幅等多种形式开展宣传教育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提升广大农民群众的思想认识。</w:t>
      </w:r>
    </w:p>
    <w:p w14:paraId="7BF5BED2">
      <w:pPr>
        <w:keepNext w:val="0"/>
        <w:keepLines w:val="0"/>
        <w:pageBreakBefore w:val="0"/>
        <w:widowControl/>
        <w:kinsoku/>
        <w:wordWrap/>
        <w:overflowPunct/>
        <w:topLinePunct/>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3</w:t>
      </w:r>
      <w:r>
        <w:rPr>
          <w:rFonts w:hint="eastAsia" w:ascii="仿宋_GB2312" w:hAnsi="仿宋_GB2312" w:eastAsia="仿宋_GB2312" w:cs="仿宋_GB2312"/>
          <w:b/>
          <w:bCs/>
          <w:spacing w:val="0"/>
          <w:sz w:val="32"/>
          <w:szCs w:val="32"/>
          <w:lang w:val="en-US" w:eastAsia="zh-CN"/>
        </w:rPr>
        <w:t>.</w:t>
      </w:r>
      <w:r>
        <w:rPr>
          <w:rFonts w:hint="eastAsia" w:ascii="仿宋_GB2312" w:hAnsi="仿宋_GB2312" w:eastAsia="仿宋_GB2312" w:cs="仿宋_GB2312"/>
          <w:b/>
          <w:bCs/>
          <w:spacing w:val="0"/>
          <w:sz w:val="32"/>
          <w:szCs w:val="32"/>
        </w:rPr>
        <w:t>建立长效机制</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b/>
          <w:bCs/>
          <w:spacing w:val="0"/>
          <w:sz w:val="32"/>
          <w:szCs w:val="32"/>
        </w:rPr>
        <w:t>确保垃圾减量化</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我乡将垃圾分类投放、收集、处理工作纳入农村基础设施长效管理工作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通过采取定期、不定期暗访督查和考核考评等形式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监督垃圾分类收集处理常态化</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各村要不定期进行自查</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将自查情况作好记录</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并留有照片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各村也要对所辖农户进行督促检查</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使群众进一步提高认识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增强垃圾分类意识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确保我乡生活垃圾减量化。</w:t>
      </w:r>
    </w:p>
    <w:p w14:paraId="204FF9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643" w:firstLineChars="200"/>
        <w:jc w:val="both"/>
        <w:textAlignment w:val="baseline"/>
        <w:rPr>
          <w:rFonts w:hint="default" w:ascii="Calibri" w:hAnsi="Calibri" w:cs="Calibri"/>
          <w:spacing w:val="0"/>
          <w:sz w:val="21"/>
          <w:szCs w:val="21"/>
        </w:rPr>
      </w:pPr>
      <w:r>
        <w:rPr>
          <w:rFonts w:hint="eastAsia" w:ascii="仿宋_GB2312" w:hAnsi="仿宋" w:eastAsia="仿宋_GB2312" w:cs="仿宋_GB2312"/>
          <w:b/>
          <w:bCs/>
          <w:i w:val="0"/>
          <w:iCs w:val="0"/>
          <w:caps w:val="0"/>
          <w:color w:val="000000"/>
          <w:spacing w:val="0"/>
          <w:sz w:val="32"/>
          <w:szCs w:val="32"/>
          <w:shd w:val="clear" w:fill="FFFFFF"/>
          <w:lang w:val="en-US" w:eastAsia="zh-CN"/>
        </w:rPr>
        <w:t>4.</w:t>
      </w:r>
      <w:r>
        <w:rPr>
          <w:rFonts w:hint="eastAsia" w:ascii="仿宋_GB2312" w:hAnsi="仿宋" w:eastAsia="仿宋_GB2312" w:cs="仿宋_GB2312"/>
          <w:b/>
          <w:bCs/>
          <w:i w:val="0"/>
          <w:iCs w:val="0"/>
          <w:caps w:val="0"/>
          <w:color w:val="000000"/>
          <w:spacing w:val="0"/>
          <w:sz w:val="32"/>
          <w:szCs w:val="32"/>
          <w:shd w:val="clear" w:fill="FFFFFF"/>
        </w:rPr>
        <w:t>强化党建引领作用。</w:t>
      </w:r>
      <w:r>
        <w:rPr>
          <w:rFonts w:hint="eastAsia" w:ascii="仿宋_GB2312" w:hAnsi="仿宋" w:eastAsia="仿宋_GB2312" w:cs="仿宋_GB2312"/>
          <w:i w:val="0"/>
          <w:iCs w:val="0"/>
          <w:caps w:val="0"/>
          <w:color w:val="000000"/>
          <w:spacing w:val="0"/>
          <w:sz w:val="32"/>
          <w:szCs w:val="32"/>
          <w:shd w:val="clear" w:fill="FFFFFF"/>
        </w:rPr>
        <w:t>持续发挥党建引领在生活垃圾分类工作中的核心作用。在职党员协助社区完成生活垃圾分类入户宣传、清洁屋现场督导值守、社区宣传活动等志愿服务，确立</w:t>
      </w:r>
      <w:r>
        <w:rPr>
          <w:rFonts w:hint="eastAsia" w:ascii="仿宋_GB2312" w:hAnsi="仿宋" w:eastAsia="仿宋_GB2312" w:cs="仿宋_GB2312"/>
          <w:i w:val="0"/>
          <w:iCs w:val="0"/>
          <w:caps w:val="0"/>
          <w:color w:val="000000"/>
          <w:spacing w:val="0"/>
          <w:sz w:val="32"/>
          <w:szCs w:val="32"/>
          <w:shd w:val="clear" w:fill="FFFFFF"/>
          <w:lang w:eastAsia="zh-CN"/>
        </w:rPr>
        <w:t>乡</w:t>
      </w:r>
      <w:r>
        <w:rPr>
          <w:rFonts w:hint="eastAsia" w:ascii="仿宋_GB2312" w:hAnsi="仿宋" w:eastAsia="仿宋_GB2312" w:cs="仿宋_GB2312"/>
          <w:i w:val="0"/>
          <w:iCs w:val="0"/>
          <w:caps w:val="0"/>
          <w:color w:val="000000"/>
          <w:spacing w:val="0"/>
          <w:sz w:val="32"/>
          <w:szCs w:val="32"/>
          <w:shd w:val="clear" w:fill="FFFFFF"/>
        </w:rPr>
        <w:t>、村组织常态化联动工作制度，建立微信工作群，每季度至少召开</w:t>
      </w:r>
      <w:r>
        <w:rPr>
          <w:rFonts w:hint="eastAsia" w:ascii="仿宋" w:hAnsi="仿宋" w:eastAsia="仿宋" w:cs="仿宋"/>
          <w:i w:val="0"/>
          <w:iCs w:val="0"/>
          <w:caps w:val="0"/>
          <w:color w:val="000000"/>
          <w:spacing w:val="0"/>
          <w:sz w:val="32"/>
          <w:szCs w:val="32"/>
          <w:shd w:val="clear" w:fill="FFFFFF"/>
        </w:rPr>
        <w:t>1</w:t>
      </w:r>
      <w:r>
        <w:rPr>
          <w:rFonts w:hint="eastAsia" w:ascii="仿宋_GB2312" w:hAnsi="仿宋" w:eastAsia="仿宋_GB2312" w:cs="仿宋_GB2312"/>
          <w:i w:val="0"/>
          <w:iCs w:val="0"/>
          <w:caps w:val="0"/>
          <w:color w:val="000000"/>
          <w:spacing w:val="0"/>
          <w:sz w:val="32"/>
          <w:szCs w:val="32"/>
          <w:shd w:val="clear" w:fill="FFFFFF"/>
        </w:rPr>
        <w:t>次联动会议，研究、推动解决生活垃圾分类工作中存在的问题，强化基层党组织在生活垃圾分类工作中的领导作用。</w:t>
      </w:r>
    </w:p>
    <w:p w14:paraId="390D54E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643" w:firstLineChars="200"/>
        <w:jc w:val="both"/>
        <w:textAlignment w:val="baseline"/>
        <w:rPr>
          <w:rFonts w:hint="default" w:ascii="Calibri" w:hAnsi="Calibri" w:cs="Calibri"/>
          <w:spacing w:val="0"/>
          <w:sz w:val="21"/>
          <w:szCs w:val="21"/>
        </w:rPr>
      </w:pPr>
      <w:r>
        <w:rPr>
          <w:rFonts w:hint="eastAsia" w:ascii="仿宋_GB2312" w:hAnsi="仿宋" w:eastAsia="仿宋_GB2312" w:cs="仿宋_GB2312"/>
          <w:b/>
          <w:bCs/>
          <w:i w:val="0"/>
          <w:iCs w:val="0"/>
          <w:caps w:val="0"/>
          <w:color w:val="000000"/>
          <w:spacing w:val="0"/>
          <w:sz w:val="32"/>
          <w:szCs w:val="32"/>
          <w:shd w:val="clear" w:fill="FFFFFF"/>
          <w:lang w:val="en-US" w:eastAsia="zh-CN"/>
        </w:rPr>
        <w:t>5</w:t>
      </w:r>
      <w:r>
        <w:rPr>
          <w:rFonts w:hint="eastAsia" w:ascii="仿宋_GB2312" w:hAnsi="仿宋" w:eastAsia="仿宋_GB2312" w:cs="仿宋_GB2312"/>
          <w:b/>
          <w:bCs/>
          <w:i w:val="0"/>
          <w:iCs w:val="0"/>
          <w:caps w:val="0"/>
          <w:color w:val="000000"/>
          <w:spacing w:val="0"/>
          <w:sz w:val="32"/>
          <w:szCs w:val="32"/>
          <w:shd w:val="clear" w:fill="FFFFFF"/>
        </w:rPr>
        <w:t>.推动源头减量管理。</w:t>
      </w:r>
      <w:r>
        <w:rPr>
          <w:rFonts w:hint="eastAsia" w:ascii="仿宋_GB2312" w:hAnsi="仿宋" w:eastAsia="仿宋_GB2312" w:cs="仿宋_GB2312"/>
          <w:i w:val="0"/>
          <w:iCs w:val="0"/>
          <w:caps w:val="0"/>
          <w:color w:val="000000"/>
          <w:spacing w:val="0"/>
          <w:sz w:val="32"/>
          <w:szCs w:val="32"/>
          <w:shd w:val="clear" w:fill="FFFFFF"/>
        </w:rPr>
        <w:t>引导实体销售、快递、外卖等企业严格落实限制商品过度包装的有关规定，鼓励本地企业采用押金、以旧换新等措施加强产品包装回收处置。落实国家有关塑料污染治理管理规定，各局办、村、社区率先停止使用不可降解一次性塑料制品，商场、超市、农贸市场等逐步禁止使用不可降解塑料袋，鼓励使用布袋子、菜篮子，邮政快递网点减少使用不可降解的塑料包装袋和一次性塑料编织袋，推行同城快递包装材料重复使用，推广应用“共享快递盒”、可复用冷藏快递箱等可循环、可折叠包装产品和物流配送器具。旅游、住宿等行业严格执行不主动提供一次性用品。推动办公场所无纸化办公。各局办、村、社区、企业内部办公场所等不得使用一次性杯具。推行净菜和洁净农副产品进城上市。建立制止餐饮浪费的长效机制，督促餐饮经营单位开展“光盘行动”，引导消费者适量消费。</w:t>
      </w:r>
    </w:p>
    <w:p w14:paraId="7E74F7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仿宋_GB2312" w:hAnsi="仿宋" w:eastAsia="仿宋_GB2312" w:cs="仿宋_GB2312"/>
          <w:i w:val="0"/>
          <w:iCs w:val="0"/>
          <w:caps w:val="0"/>
          <w:color w:val="000000"/>
          <w:spacing w:val="0"/>
          <w:sz w:val="32"/>
          <w:szCs w:val="32"/>
          <w:shd w:val="clear" w:fill="FFFFFF"/>
        </w:rPr>
      </w:pPr>
    </w:p>
    <w:p w14:paraId="54ADD24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640" w:firstLineChars="200"/>
        <w:jc w:val="both"/>
        <w:textAlignment w:val="baseline"/>
        <w:rPr>
          <w:rFonts w:hint="eastAsia" w:ascii="仿宋_GB2312" w:hAnsi="仿宋" w:eastAsia="仿宋_GB2312" w:cs="仿宋_GB2312"/>
          <w:i w:val="0"/>
          <w:iCs w:val="0"/>
          <w:caps w:val="0"/>
          <w:color w:val="000000"/>
          <w:spacing w:val="0"/>
          <w:sz w:val="32"/>
          <w:szCs w:val="32"/>
          <w:shd w:val="clear" w:fill="FFFFFF"/>
        </w:rPr>
      </w:pPr>
      <w:r>
        <w:rPr>
          <w:rFonts w:hint="eastAsia" w:ascii="仿宋_GB2312" w:hAnsi="仿宋" w:eastAsia="仿宋_GB2312" w:cs="仿宋_GB2312"/>
          <w:i w:val="0"/>
          <w:iCs w:val="0"/>
          <w:caps w:val="0"/>
          <w:color w:val="000000"/>
          <w:spacing w:val="0"/>
          <w:sz w:val="32"/>
          <w:szCs w:val="32"/>
          <w:shd w:val="clear" w:fill="FFFFFF"/>
        </w:rPr>
        <w:t>附件：</w:t>
      </w:r>
      <w:r>
        <w:rPr>
          <w:rFonts w:hint="eastAsia" w:ascii="仿宋_GB2312" w:hAnsi="仿宋" w:eastAsia="仿宋_GB2312" w:cs="仿宋_GB2312"/>
          <w:i w:val="0"/>
          <w:iCs w:val="0"/>
          <w:caps w:val="0"/>
          <w:color w:val="000000"/>
          <w:spacing w:val="0"/>
          <w:sz w:val="32"/>
          <w:szCs w:val="32"/>
          <w:shd w:val="clear" w:fill="FFFFFF"/>
          <w:lang w:eastAsia="zh-CN"/>
        </w:rPr>
        <w:t>社富乡</w:t>
      </w:r>
      <w:r>
        <w:rPr>
          <w:rFonts w:hint="eastAsia" w:ascii="仿宋_GB2312" w:hAnsi="仿宋" w:eastAsia="仿宋_GB2312" w:cs="仿宋_GB2312"/>
          <w:i w:val="0"/>
          <w:iCs w:val="0"/>
          <w:caps w:val="0"/>
          <w:color w:val="000000"/>
          <w:spacing w:val="0"/>
          <w:sz w:val="32"/>
          <w:szCs w:val="32"/>
          <w:shd w:val="clear" w:fill="FFFFFF"/>
        </w:rPr>
        <w:t>生活垃圾分类管理工作领导小组成员名单</w:t>
      </w:r>
    </w:p>
    <w:p w14:paraId="4928BAB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2489848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22AF640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08D9CDF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2318B28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753CB84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7BFF424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15F7681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6FB9417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06E9C18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352BAE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09339F5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7B83405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6AF1FCD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2D643AC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1241CB0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3EE166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013B9B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0293241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24E1462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黑体" w:hAnsi="宋体" w:eastAsia="黑体" w:cs="黑体"/>
          <w:i w:val="0"/>
          <w:iCs w:val="0"/>
          <w:caps w:val="0"/>
          <w:color w:val="000000"/>
          <w:spacing w:val="0"/>
          <w:sz w:val="32"/>
          <w:szCs w:val="32"/>
          <w:shd w:val="clear" w:fill="FFFFFF"/>
        </w:rPr>
      </w:pPr>
    </w:p>
    <w:p w14:paraId="4106F8C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0" w:firstLineChars="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附件</w:t>
      </w:r>
    </w:p>
    <w:p w14:paraId="3FC24E6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adjustRightInd w:val="0"/>
        <w:snapToGrid w:val="0"/>
        <w:spacing w:before="0" w:beforeAutospacing="0" w:after="0" w:afterAutospacing="0" w:line="560" w:lineRule="exact"/>
        <w:ind w:left="0" w:right="0" w:firstLine="0" w:firstLineChars="0"/>
        <w:jc w:val="center"/>
        <w:textAlignment w:val="baseline"/>
        <w:rPr>
          <w:rFonts w:hint="default" w:ascii="方正小标宋_GBK" w:hAnsi="方正小标宋_GBK" w:eastAsia="方正小标宋_GBK" w:cs="方正小标宋_GBK"/>
          <w:i w:val="0"/>
          <w:iCs w:val="0"/>
          <w:caps w:val="0"/>
          <w:color w:val="000000"/>
          <w:spacing w:val="0"/>
          <w:sz w:val="44"/>
          <w:szCs w:val="44"/>
          <w:shd w:val="clear" w:fill="FFFFFF"/>
        </w:rPr>
      </w:pPr>
      <w:r>
        <w:rPr>
          <w:rFonts w:hint="eastAsia" w:ascii="方正小标宋_GBK" w:hAnsi="方正小标宋_GBK" w:eastAsia="方正小标宋_GBK" w:cs="方正小标宋_GBK"/>
          <w:i w:val="0"/>
          <w:iCs w:val="0"/>
          <w:caps w:val="0"/>
          <w:color w:val="000000"/>
          <w:spacing w:val="0"/>
          <w:sz w:val="44"/>
          <w:szCs w:val="44"/>
          <w:shd w:val="clear" w:fill="FFFFFF"/>
          <w:lang w:eastAsia="zh-CN"/>
        </w:rPr>
        <w:t>社富乡</w:t>
      </w:r>
      <w:r>
        <w:rPr>
          <w:rFonts w:hint="default" w:ascii="方正小标宋_GBK" w:hAnsi="方正小标宋_GBK" w:eastAsia="方正小标宋_GBK" w:cs="方正小标宋_GBK"/>
          <w:i w:val="0"/>
          <w:iCs w:val="0"/>
          <w:caps w:val="0"/>
          <w:color w:val="000000"/>
          <w:spacing w:val="0"/>
          <w:sz w:val="44"/>
          <w:szCs w:val="44"/>
          <w:shd w:val="clear" w:fill="FFFFFF"/>
        </w:rPr>
        <w:t>生活垃圾分类管理工作</w:t>
      </w:r>
    </w:p>
    <w:p w14:paraId="18D854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adjustRightInd w:val="0"/>
        <w:snapToGrid w:val="0"/>
        <w:spacing w:before="0" w:beforeAutospacing="0" w:after="0" w:afterAutospacing="0" w:line="560" w:lineRule="exact"/>
        <w:ind w:left="0" w:right="0" w:firstLine="0" w:firstLineChars="0"/>
        <w:jc w:val="center"/>
        <w:textAlignment w:val="baseline"/>
        <w:rPr>
          <w:rFonts w:hint="default" w:ascii="Calibri" w:hAnsi="Calibri" w:cs="Calibri"/>
          <w:spacing w:val="0"/>
          <w:sz w:val="36"/>
          <w:szCs w:val="36"/>
        </w:rPr>
      </w:pPr>
      <w:r>
        <w:rPr>
          <w:rFonts w:hint="default" w:ascii="方正小标宋_GBK" w:hAnsi="方正小标宋_GBK" w:eastAsia="方正小标宋_GBK" w:cs="方正小标宋_GBK"/>
          <w:i w:val="0"/>
          <w:iCs w:val="0"/>
          <w:caps w:val="0"/>
          <w:color w:val="000000"/>
          <w:spacing w:val="0"/>
          <w:sz w:val="44"/>
          <w:szCs w:val="44"/>
          <w:shd w:val="clear" w:fill="FFFFFF"/>
        </w:rPr>
        <w:t>领导小组成员名单</w:t>
      </w:r>
    </w:p>
    <w:p w14:paraId="205043CB">
      <w:pPr>
        <w:keepNext w:val="0"/>
        <w:keepLines w:val="0"/>
        <w:pageBreakBefore w:val="0"/>
        <w:widowControl w:val="0"/>
        <w:kinsoku/>
        <w:wordWrap/>
        <w:overflowPunct/>
        <w:topLinePunct/>
        <w:autoSpaceDE w:val="0"/>
        <w:autoSpaceDN w:val="0"/>
        <w:bidi w:val="0"/>
        <w:adjustRightInd/>
        <w:snapToGrid/>
        <w:spacing w:line="560" w:lineRule="exact"/>
        <w:ind w:left="0" w:right="0" w:firstLine="640" w:firstLineChars="200"/>
        <w:jc w:val="both"/>
        <w:textAlignment w:val="baseline"/>
        <w:rPr>
          <w:rFonts w:hint="eastAsia" w:ascii="宋体" w:hAnsi="宋体" w:eastAsia="仿宋_GB2312" w:cs="仿宋"/>
          <w:b w:val="0"/>
          <w:color w:val="auto"/>
          <w:spacing w:val="0"/>
          <w:sz w:val="32"/>
          <w:szCs w:val="31"/>
          <w:lang w:val="en-US" w:eastAsia="zh-CN"/>
        </w:rPr>
      </w:pPr>
    </w:p>
    <w:p w14:paraId="313BB89B">
      <w:pPr>
        <w:keepNext w:val="0"/>
        <w:keepLines w:val="0"/>
        <w:pageBreakBefore w:val="0"/>
        <w:widowControl w:val="0"/>
        <w:kinsoku/>
        <w:wordWrap/>
        <w:overflowPunct/>
        <w:topLinePunct/>
        <w:autoSpaceDE w:val="0"/>
        <w:autoSpaceDN w:val="0"/>
        <w:bidi w:val="0"/>
        <w:adjustRightInd/>
        <w:snapToGrid/>
        <w:spacing w:line="560" w:lineRule="exact"/>
        <w:ind w:left="0" w:right="0" w:firstLine="640" w:firstLineChars="200"/>
        <w:jc w:val="both"/>
        <w:textAlignment w:val="baseline"/>
        <w:rPr>
          <w:rFonts w:hint="eastAsia" w:ascii="仿宋_GB2312" w:hAnsi="仿宋_GB2312" w:eastAsia="仿宋_GB2312" w:cs="仿宋_GB2312"/>
          <w:b w:val="0"/>
          <w:bCs w:val="0"/>
          <w:snapToGrid w:val="0"/>
          <w:color w:val="000000"/>
          <w:spacing w:val="0"/>
          <w:kern w:val="0"/>
          <w:sz w:val="32"/>
          <w:szCs w:val="32"/>
          <w:lang w:val="en-US" w:eastAsia="zh-CN"/>
        </w:rPr>
      </w:pPr>
      <w:r>
        <w:rPr>
          <w:rFonts w:hint="eastAsia" w:ascii="宋体" w:hAnsi="宋体" w:eastAsia="仿宋_GB2312" w:cs="仿宋"/>
          <w:b w:val="0"/>
          <w:color w:val="auto"/>
          <w:spacing w:val="0"/>
          <w:sz w:val="32"/>
          <w:szCs w:val="31"/>
          <w:lang w:val="en-US" w:eastAsia="zh-CN"/>
        </w:rPr>
        <w:t>为深入</w:t>
      </w:r>
      <w:r>
        <w:rPr>
          <w:rFonts w:hint="eastAsia" w:ascii="宋体" w:hAnsi="宋体" w:eastAsia="仿宋_GB2312" w:cs="仿宋"/>
          <w:b w:val="0"/>
          <w:i w:val="0"/>
          <w:color w:val="auto"/>
          <w:spacing w:val="0"/>
          <w:w w:val="100"/>
          <w:kern w:val="0"/>
          <w:sz w:val="32"/>
          <w:szCs w:val="31"/>
          <w:lang w:val="en-US" w:eastAsia="zh-CN" w:bidi="ar-SA"/>
        </w:rPr>
        <w:t>贯彻党的二十大精神，全面落实习近平生态文明思想和习近平总书记关于垃圾分类工作的重要指示精神，以党的二十大精神为指导，</w:t>
      </w:r>
      <w:r>
        <w:rPr>
          <w:rFonts w:hint="eastAsia" w:ascii="宋体" w:hAnsi="宋体" w:eastAsia="仿宋_GB2312" w:cs="仿宋"/>
          <w:b w:val="0"/>
          <w:color w:val="auto"/>
          <w:spacing w:val="0"/>
          <w:sz w:val="32"/>
          <w:szCs w:val="31"/>
          <w:lang w:val="en-US" w:eastAsia="zh-CN"/>
        </w:rPr>
        <w:t>按照省、市相关文件要求，结合美丽兴国建设和“无废城市”创建，</w:t>
      </w:r>
      <w:r>
        <w:rPr>
          <w:rFonts w:hint="eastAsia" w:ascii="仿宋_GB2312" w:hAnsi="仿宋_GB2312" w:eastAsia="仿宋_GB2312" w:cs="仿宋_GB2312"/>
          <w:b w:val="0"/>
          <w:bCs w:val="0"/>
          <w:snapToGrid w:val="0"/>
          <w:color w:val="000000"/>
          <w:spacing w:val="0"/>
          <w:kern w:val="0"/>
          <w:sz w:val="32"/>
          <w:szCs w:val="32"/>
          <w:lang w:val="en-US" w:eastAsia="zh-CN"/>
        </w:rPr>
        <w:t>加快推进我乡生活垃圾分类工作，经研究决定，现成立社富乡生活垃圾分类工作领导小组：</w:t>
      </w:r>
    </w:p>
    <w:p w14:paraId="3E57E0E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643" w:firstLineChars="200"/>
        <w:jc w:val="both"/>
        <w:textAlignment w:val="baseline"/>
        <w:rPr>
          <w:rFonts w:hint="eastAsia" w:ascii="Calibri" w:hAnsi="Calibri" w:eastAsia="仿宋_GB2312" w:cs="Calibri"/>
          <w:spacing w:val="0"/>
          <w:sz w:val="36"/>
          <w:szCs w:val="36"/>
          <w:lang w:eastAsia="zh-CN"/>
        </w:rPr>
      </w:pPr>
      <w:r>
        <w:rPr>
          <w:rFonts w:hint="eastAsia" w:ascii="仿宋_GB2312" w:hAnsi="仿宋" w:eastAsia="仿宋_GB2312" w:cs="仿宋_GB2312"/>
          <w:b/>
          <w:bCs/>
          <w:i w:val="0"/>
          <w:iCs w:val="0"/>
          <w:caps w:val="0"/>
          <w:color w:val="000000"/>
          <w:spacing w:val="0"/>
          <w:sz w:val="32"/>
          <w:szCs w:val="32"/>
          <w:shd w:val="clear" w:fill="FFFFFF"/>
        </w:rPr>
        <w:t>组</w:t>
      </w:r>
      <w:r>
        <w:rPr>
          <w:rFonts w:hint="eastAsia" w:ascii="仿宋" w:hAnsi="仿宋" w:eastAsia="仿宋" w:cs="仿宋"/>
          <w:b/>
          <w:bCs/>
          <w:i w:val="0"/>
          <w:iCs w:val="0"/>
          <w:caps w:val="0"/>
          <w:color w:val="000000"/>
          <w:spacing w:val="0"/>
          <w:sz w:val="32"/>
          <w:szCs w:val="32"/>
          <w:shd w:val="clear" w:fill="FFFFFF"/>
          <w:lang w:val="en-US" w:eastAsia="zh-CN"/>
        </w:rPr>
        <w:t xml:space="preserve">  </w:t>
      </w:r>
      <w:r>
        <w:rPr>
          <w:rFonts w:hint="eastAsia" w:ascii="仿宋_GB2312" w:hAnsi="仿宋" w:eastAsia="仿宋_GB2312" w:cs="仿宋_GB2312"/>
          <w:b/>
          <w:bCs/>
          <w:i w:val="0"/>
          <w:iCs w:val="0"/>
          <w:caps w:val="0"/>
          <w:color w:val="000000"/>
          <w:spacing w:val="0"/>
          <w:sz w:val="32"/>
          <w:szCs w:val="32"/>
          <w:shd w:val="clear" w:fill="FFFFFF"/>
        </w:rPr>
        <w:t>长：</w:t>
      </w:r>
      <w:r>
        <w:rPr>
          <w:rFonts w:hint="eastAsia" w:ascii="仿宋_GB2312" w:hAnsi="仿宋" w:eastAsia="仿宋_GB2312" w:cs="仿宋_GB2312"/>
          <w:i w:val="0"/>
          <w:iCs w:val="0"/>
          <w:caps w:val="0"/>
          <w:color w:val="000000"/>
          <w:spacing w:val="0"/>
          <w:sz w:val="32"/>
          <w:szCs w:val="32"/>
          <w:shd w:val="clear" w:fill="FFFFFF"/>
          <w:lang w:eastAsia="zh-CN"/>
        </w:rPr>
        <w:t>刘献拥</w:t>
      </w:r>
    </w:p>
    <w:p w14:paraId="725A74B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643" w:firstLineChars="200"/>
        <w:jc w:val="both"/>
        <w:textAlignment w:val="baseline"/>
        <w:rPr>
          <w:rFonts w:hint="default" w:ascii="Calibri" w:hAnsi="Calibri" w:eastAsia="仿宋_GB2312" w:cs="Calibri"/>
          <w:spacing w:val="0"/>
          <w:sz w:val="36"/>
          <w:szCs w:val="36"/>
          <w:lang w:val="en-US" w:eastAsia="zh-CN"/>
        </w:rPr>
      </w:pPr>
      <w:r>
        <w:rPr>
          <w:rFonts w:hint="eastAsia" w:ascii="仿宋_GB2312" w:hAnsi="仿宋" w:eastAsia="仿宋_GB2312" w:cs="仿宋_GB2312"/>
          <w:b/>
          <w:bCs/>
          <w:i w:val="0"/>
          <w:iCs w:val="0"/>
          <w:caps w:val="0"/>
          <w:color w:val="000000"/>
          <w:spacing w:val="0"/>
          <w:sz w:val="32"/>
          <w:szCs w:val="32"/>
          <w:shd w:val="clear" w:fill="FFFFFF"/>
        </w:rPr>
        <w:t>副组长：</w:t>
      </w:r>
      <w:r>
        <w:rPr>
          <w:rFonts w:hint="eastAsia" w:ascii="仿宋_GB2312" w:hAnsi="仿宋" w:eastAsia="仿宋_GB2312" w:cs="仿宋_GB2312"/>
          <w:i w:val="0"/>
          <w:iCs w:val="0"/>
          <w:caps w:val="0"/>
          <w:color w:val="000000"/>
          <w:spacing w:val="0"/>
          <w:sz w:val="32"/>
          <w:szCs w:val="32"/>
          <w:shd w:val="clear" w:fill="FFFFFF"/>
          <w:lang w:val="en-US" w:eastAsia="zh-CN"/>
        </w:rPr>
        <w:t>刘立志</w:t>
      </w:r>
    </w:p>
    <w:p w14:paraId="350B4210">
      <w:pPr>
        <w:keepNext w:val="0"/>
        <w:keepLines w:val="0"/>
        <w:pageBreakBefore w:val="0"/>
        <w:widowControl/>
        <w:kinsoku/>
        <w:wordWrap/>
        <w:overflowPunct/>
        <w:topLinePunct/>
        <w:autoSpaceDE w:val="0"/>
        <w:autoSpaceDN w:val="0"/>
        <w:bidi w:val="0"/>
        <w:adjustRightInd w:val="0"/>
        <w:snapToGrid w:val="0"/>
        <w:spacing w:line="560" w:lineRule="exact"/>
        <w:ind w:left="0" w:firstLine="643" w:firstLineChars="200"/>
        <w:jc w:val="both"/>
        <w:textAlignment w:val="baseline"/>
        <w:rPr>
          <w:rFonts w:hint="default" w:ascii="Calibri" w:hAnsi="Calibri" w:cs="Calibri"/>
          <w:spacing w:val="0"/>
          <w:sz w:val="36"/>
          <w:szCs w:val="36"/>
        </w:rPr>
      </w:pPr>
      <w:r>
        <w:rPr>
          <w:rFonts w:hint="eastAsia" w:ascii="仿宋_GB2312" w:hAnsi="仿宋" w:eastAsia="仿宋_GB2312" w:cs="仿宋_GB2312"/>
          <w:b/>
          <w:bCs/>
          <w:i w:val="0"/>
          <w:iCs w:val="0"/>
          <w:caps w:val="0"/>
          <w:color w:val="000000"/>
          <w:spacing w:val="0"/>
          <w:sz w:val="32"/>
          <w:szCs w:val="32"/>
          <w:shd w:val="clear" w:fill="FFFFFF"/>
        </w:rPr>
        <w:t>组</w:t>
      </w:r>
      <w:r>
        <w:rPr>
          <w:rFonts w:hint="eastAsia" w:ascii="仿宋" w:hAnsi="仿宋" w:eastAsia="仿宋" w:cs="仿宋"/>
          <w:b/>
          <w:bCs/>
          <w:i w:val="0"/>
          <w:iCs w:val="0"/>
          <w:caps w:val="0"/>
          <w:color w:val="000000"/>
          <w:spacing w:val="0"/>
          <w:sz w:val="32"/>
          <w:szCs w:val="32"/>
          <w:shd w:val="clear" w:fill="FFFFFF"/>
          <w:lang w:val="en-US" w:eastAsia="zh-CN"/>
        </w:rPr>
        <w:t xml:space="preserve">  </w:t>
      </w:r>
      <w:r>
        <w:rPr>
          <w:rFonts w:hint="eastAsia" w:ascii="仿宋_GB2312" w:hAnsi="仿宋" w:eastAsia="仿宋_GB2312" w:cs="仿宋_GB2312"/>
          <w:b/>
          <w:bCs/>
          <w:i w:val="0"/>
          <w:iCs w:val="0"/>
          <w:caps w:val="0"/>
          <w:color w:val="000000"/>
          <w:spacing w:val="0"/>
          <w:sz w:val="32"/>
          <w:szCs w:val="32"/>
          <w:shd w:val="clear" w:fill="FFFFFF"/>
        </w:rPr>
        <w:t>员：</w:t>
      </w:r>
      <w:r>
        <w:rPr>
          <w:rFonts w:hint="eastAsia" w:ascii="仿宋_GB2312" w:hAnsi="仿宋_GB2312" w:eastAsia="仿宋_GB2312" w:cs="仿宋_GB2312"/>
          <w:b w:val="0"/>
          <w:bCs w:val="0"/>
          <w:snapToGrid w:val="0"/>
          <w:color w:val="000000"/>
          <w:spacing w:val="0"/>
          <w:kern w:val="0"/>
          <w:sz w:val="32"/>
          <w:szCs w:val="32"/>
          <w:lang w:val="en-US" w:eastAsia="zh-CN"/>
        </w:rPr>
        <w:t>陈建平、刘文峰、黄烈忠、付华、刘建军、林传江、刘斌、邱陈金、彭亮生、周元相、钟翔、宋君、孙华军、陈飞、陈修礼。</w:t>
      </w:r>
    </w:p>
    <w:p w14:paraId="41902FB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val="0"/>
        <w:autoSpaceDN w:val="0"/>
        <w:bidi w:val="0"/>
        <w:spacing w:before="0" w:beforeAutospacing="0" w:after="0" w:afterAutospacing="0" w:line="560" w:lineRule="exact"/>
        <w:ind w:left="0" w:right="0" w:firstLine="640" w:firstLineChars="200"/>
        <w:jc w:val="both"/>
        <w:textAlignment w:val="baseline"/>
        <w:rPr>
          <w:rFonts w:hint="default" w:ascii="Calibri" w:hAnsi="Calibri" w:cs="Calibri"/>
          <w:spacing w:val="0"/>
          <w:sz w:val="36"/>
          <w:szCs w:val="36"/>
        </w:rPr>
      </w:pPr>
      <w:r>
        <w:rPr>
          <w:rFonts w:hint="eastAsia" w:ascii="仿宋_GB2312" w:hAnsi="仿宋" w:eastAsia="仿宋_GB2312" w:cs="仿宋_GB2312"/>
          <w:i w:val="0"/>
          <w:iCs w:val="0"/>
          <w:caps w:val="0"/>
          <w:color w:val="000000"/>
          <w:spacing w:val="0"/>
          <w:sz w:val="32"/>
          <w:szCs w:val="32"/>
          <w:shd w:val="clear" w:fill="FFFFFF"/>
        </w:rPr>
        <w:t>领导小组主要负责全</w:t>
      </w:r>
      <w:r>
        <w:rPr>
          <w:rFonts w:hint="eastAsia" w:ascii="仿宋_GB2312" w:hAnsi="仿宋" w:eastAsia="仿宋_GB2312" w:cs="仿宋_GB2312"/>
          <w:i w:val="0"/>
          <w:iCs w:val="0"/>
          <w:caps w:val="0"/>
          <w:color w:val="000000"/>
          <w:spacing w:val="0"/>
          <w:sz w:val="32"/>
          <w:szCs w:val="32"/>
          <w:shd w:val="clear" w:fill="FFFFFF"/>
          <w:lang w:eastAsia="zh-CN"/>
        </w:rPr>
        <w:t>乡</w:t>
      </w:r>
      <w:r>
        <w:rPr>
          <w:rFonts w:hint="eastAsia" w:ascii="仿宋_GB2312" w:hAnsi="仿宋" w:eastAsia="仿宋_GB2312" w:cs="仿宋_GB2312"/>
          <w:i w:val="0"/>
          <w:iCs w:val="0"/>
          <w:caps w:val="0"/>
          <w:color w:val="000000"/>
          <w:spacing w:val="0"/>
          <w:sz w:val="32"/>
          <w:szCs w:val="32"/>
          <w:shd w:val="clear" w:fill="FFFFFF"/>
        </w:rPr>
        <w:t>生活垃圾分类工作的总体筹划部署、研究、协调和解决生活垃圾分类工作中的重大问题等。</w:t>
      </w:r>
    </w:p>
    <w:p w14:paraId="05CC4F4B">
      <w:pPr>
        <w:keepNext w:val="0"/>
        <w:keepLines w:val="0"/>
        <w:pageBreakBefore w:val="0"/>
        <w:kinsoku/>
        <w:wordWrap/>
        <w:overflowPunct/>
        <w:topLinePunct/>
        <w:autoSpaceDE w:val="0"/>
        <w:autoSpaceDN w:val="0"/>
        <w:bidi w:val="0"/>
        <w:spacing w:line="560" w:lineRule="exact"/>
        <w:ind w:left="0" w:firstLine="0" w:firstLineChars="0"/>
        <w:jc w:val="both"/>
        <w:textAlignment w:val="baseline"/>
        <w:rPr>
          <w:spacing w:val="0"/>
        </w:rPr>
      </w:pPr>
    </w:p>
    <w:sectPr>
      <w:footerReference r:id="rId5" w:type="default"/>
      <w:pgSz w:w="11906" w:h="16838"/>
      <w:pgMar w:top="1440" w:right="1800" w:bottom="1440" w:left="1800" w:header="851" w:footer="11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587CEA-F239-42B4-8A8C-7508D6A3718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455F72C9-21A6-418F-BE21-2FFB5C02F289}"/>
  </w:font>
  <w:font w:name="仿宋_GB2312">
    <w:panose1 w:val="02010609030101010101"/>
    <w:charset w:val="86"/>
    <w:family w:val="modern"/>
    <w:pitch w:val="default"/>
    <w:sig w:usb0="00000001" w:usb1="080E0000" w:usb2="00000000" w:usb3="00000000" w:csb0="00040000" w:csb1="00000000"/>
    <w:embedRegular r:id="rId3" w:fontKey="{2F0D8B8A-BA8C-4E49-9307-AD14F726FEA5}"/>
  </w:font>
  <w:font w:name="方正小标宋简体">
    <w:panose1 w:val="02000000000000000000"/>
    <w:charset w:val="86"/>
    <w:family w:val="auto"/>
    <w:pitch w:val="default"/>
    <w:sig w:usb0="00000001" w:usb1="080E0000" w:usb2="00000000" w:usb3="00000000" w:csb0="00040000" w:csb1="00000000"/>
    <w:embedRegular r:id="rId4" w:fontKey="{D9DD620C-7E77-4CE3-AFD5-5D3DBF90CC8F}"/>
  </w:font>
  <w:font w:name="仿宋">
    <w:panose1 w:val="02010609060101010101"/>
    <w:charset w:val="86"/>
    <w:family w:val="auto"/>
    <w:pitch w:val="default"/>
    <w:sig w:usb0="800002BF" w:usb1="38CF7CFA" w:usb2="00000016" w:usb3="00000000" w:csb0="00040001" w:csb1="00000000"/>
    <w:embedRegular r:id="rId5" w:fontKey="{48849261-409B-4186-8A8F-2440439C413B}"/>
  </w:font>
  <w:font w:name="方正小标宋_GBK">
    <w:panose1 w:val="02000000000000000000"/>
    <w:charset w:val="86"/>
    <w:family w:val="auto"/>
    <w:pitch w:val="default"/>
    <w:sig w:usb0="A00002BF" w:usb1="38CF7CFA" w:usb2="00082016" w:usb3="00000000" w:csb0="00040001" w:csb1="00000000"/>
    <w:embedRegular r:id="rId6" w:fontKey="{606542C7-252F-4C33-A62D-ED738F97DD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BB6D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DF50EA">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4DF50EA">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NGI5OTIxM2Q3ZTA3ODRkMzNlMDE0YTZhYmIzODMifQ=="/>
  </w:docVars>
  <w:rsids>
    <w:rsidRoot w:val="400E687E"/>
    <w:rsid w:val="00E21655"/>
    <w:rsid w:val="067C37F3"/>
    <w:rsid w:val="194F4053"/>
    <w:rsid w:val="1D66427D"/>
    <w:rsid w:val="1F194992"/>
    <w:rsid w:val="201348C6"/>
    <w:rsid w:val="2B1C5630"/>
    <w:rsid w:val="34A67984"/>
    <w:rsid w:val="400E687E"/>
    <w:rsid w:val="40FE3938"/>
    <w:rsid w:val="4A803655"/>
    <w:rsid w:val="4D472F33"/>
    <w:rsid w:val="54C83099"/>
    <w:rsid w:val="6AED6C72"/>
    <w:rsid w:val="7BB4233F"/>
    <w:rsid w:val="7BCA1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qFormat/>
    <w:uiPriority w:val="1"/>
    <w:pPr>
      <w:ind w:left="651" w:right="832"/>
      <w:jc w:val="center"/>
    </w:pPr>
    <w:rPr>
      <w:rFonts w:ascii="宋体" w:hAnsi="宋体" w:eastAsia="宋体" w:cs="宋体"/>
      <w:sz w:val="44"/>
      <w:szCs w:val="44"/>
      <w:lang w:val="en-US" w:eastAsia="zh-CN" w:bidi="ar-SA"/>
    </w:rPr>
  </w:style>
  <w:style w:type="paragraph" w:customStyle="1" w:styleId="9">
    <w:name w:val="Default"/>
    <w:basedOn w:val="1"/>
    <w:qFormat/>
    <w:uiPriority w:val="0"/>
    <w:pPr>
      <w:autoSpaceDE w:val="0"/>
      <w:autoSpaceDN w:val="0"/>
    </w:pPr>
    <w:rPr>
      <w:rFonts w:ascii="仿宋_GB2312" w:hAnsi="Calibri" w:eastAsia="仿宋_GB2312" w:cs="宋体"/>
      <w:color w:val="000000"/>
      <w:sz w:val="24"/>
    </w:rPr>
  </w:style>
  <w:style w:type="paragraph" w:customStyle="1" w:styleId="10">
    <w:name w:val="BodyText"/>
    <w:basedOn w:val="1"/>
    <w:qFormat/>
    <w:uiPriority w:val="0"/>
    <w:pPr>
      <w:spacing w:after="120"/>
      <w:jc w:val="both"/>
      <w:textAlignment w:val="baseline"/>
    </w:pPr>
    <w:rPr>
      <w:rFonts w:ascii="Calibri" w:hAnsi="Calibri" w:eastAsia="宋体"/>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2569</Words>
  <Characters>2592</Characters>
  <Lines>0</Lines>
  <Paragraphs>0</Paragraphs>
  <TotalTime>12</TotalTime>
  <ScaleCrop>false</ScaleCrop>
  <LinksUpToDate>false</LinksUpToDate>
  <CharactersWithSpaces>2596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2023-02-15T07:42:00Z</dcterms:created>
  <dc:creator>Administrator</dc:creator>
  <cp:lastModifiedBy>睿168</cp:lastModifiedBy>
  <cp:lastPrinted>2024-07-05T08:21:00Z</cp:lastPrinted>
  <dcterms:modified xsi:type="dcterms:W3CDTF">2024-09-16T04:20:51Z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1DCF04658B2E425AB7DAA4F3D927DE6E_13</vt:lpwstr>
  </property>
</Properties>
</file>