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bCs w:val="0"/>
          <w:color w:val="auto"/>
          <w:sz w:val="44"/>
          <w:szCs w:val="44"/>
          <w:u w:val="none"/>
          <w:lang w:val="en-US" w:eastAsia="zh-CN"/>
        </w:rPr>
        <w:t>兴国县林业</w:t>
      </w:r>
      <w:r>
        <w:rPr>
          <w:rFonts w:hint="eastAsia" w:ascii="方正小标宋简体" w:hAnsi="方正小标宋简体" w:eastAsia="方正小标宋简体" w:cs="方正小标宋简体"/>
          <w:b/>
          <w:bCs w:val="0"/>
          <w:color w:val="auto"/>
          <w:sz w:val="44"/>
          <w:szCs w:val="44"/>
          <w:u w:val="none"/>
          <w:lang w:eastAsia="zh-CN"/>
        </w:rPr>
        <w:t>局</w:t>
      </w:r>
      <w:r>
        <w:rPr>
          <w:rFonts w:hint="eastAsia" w:ascii="方正小标宋简体" w:hAnsi="方正小标宋简体" w:eastAsia="方正小标宋简体" w:cs="方正小标宋简体"/>
          <w:b w:val="0"/>
          <w:bCs/>
          <w:color w:val="auto"/>
          <w:sz w:val="44"/>
          <w:szCs w:val="44"/>
          <w:u w:val="none"/>
          <w:lang w:val="en-US" w:eastAsia="zh-CN"/>
        </w:rPr>
        <w:t>2025年</w:t>
      </w:r>
      <w:r>
        <w:rPr>
          <w:rFonts w:hint="eastAsia" w:ascii="方正小标宋简体" w:hAnsi="方正小标宋简体" w:eastAsia="方正小标宋简体" w:cs="方正小标宋简体"/>
          <w:b w:val="0"/>
          <w:bCs/>
          <w:color w:val="auto"/>
          <w:sz w:val="44"/>
          <w:szCs w:val="44"/>
          <w:u w:val="none"/>
          <w:lang w:eastAsia="zh-CN"/>
        </w:rPr>
        <w:t>部门</w:t>
      </w:r>
      <w:r>
        <w:rPr>
          <w:rFonts w:hint="eastAsia" w:ascii="方正小标宋简体" w:hAnsi="方正小标宋简体" w:eastAsia="方正小标宋简体" w:cs="方正小标宋简体"/>
          <w:b w:val="0"/>
          <w:bCs/>
          <w:color w:val="auto"/>
          <w:sz w:val="44"/>
          <w:szCs w:val="44"/>
          <w:u w:val="none"/>
        </w:rPr>
        <w:t>预算编制说明</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6"/>
          <w:szCs w:val="36"/>
          <w:u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val="0"/>
          <w:bCs/>
          <w:color w:val="auto"/>
          <w:sz w:val="44"/>
          <w:szCs w:val="44"/>
          <w:u w:val="none"/>
        </w:rPr>
        <w:t>目录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第一部分</w:t>
      </w:r>
      <w:r>
        <w:rPr>
          <w:rFonts w:hint="eastAsia" w:ascii="仿宋" w:hAnsi="仿宋" w:eastAsia="仿宋" w:cs="仿宋"/>
          <w:b/>
          <w:bCs/>
          <w:color w:val="auto"/>
          <w:sz w:val="32"/>
          <w:szCs w:val="32"/>
          <w:u w:val="none"/>
          <w:lang w:eastAsia="zh-CN"/>
        </w:rPr>
        <w:t>部门</w:t>
      </w:r>
      <w:r>
        <w:rPr>
          <w:rFonts w:hint="eastAsia" w:ascii="仿宋" w:hAnsi="仿宋" w:eastAsia="仿宋" w:cs="仿宋"/>
          <w:b/>
          <w:bCs/>
          <w:color w:val="auto"/>
          <w:sz w:val="32"/>
          <w:szCs w:val="32"/>
          <w:u w:val="none"/>
        </w:rPr>
        <w:t>概况</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rPr>
      </w:pPr>
      <w:r>
        <w:rPr>
          <w:rFonts w:hint="eastAsia" w:ascii="仿宋" w:hAnsi="仿宋" w:eastAsia="仿宋" w:cs="仿宋"/>
          <w:color w:val="auto"/>
          <w:sz w:val="32"/>
          <w:szCs w:val="32"/>
          <w:u w:val="none"/>
        </w:rPr>
        <w:t>一、</w:t>
      </w:r>
      <w:r>
        <w:rPr>
          <w:rFonts w:hint="eastAsia" w:ascii="仿宋" w:hAnsi="仿宋" w:eastAsia="仿宋" w:cs="仿宋"/>
          <w:b w:val="0"/>
          <w:bCs w:val="0"/>
          <w:color w:val="auto"/>
          <w:sz w:val="32"/>
          <w:szCs w:val="32"/>
          <w:u w:val="none"/>
          <w:lang w:eastAsia="zh-CN"/>
        </w:rPr>
        <w:t>部门</w:t>
      </w:r>
      <w:r>
        <w:rPr>
          <w:rFonts w:hint="eastAsia" w:ascii="仿宋" w:hAnsi="仿宋" w:eastAsia="仿宋" w:cs="仿宋"/>
          <w:b w:val="0"/>
          <w:bCs w:val="0"/>
          <w:color w:val="auto"/>
          <w:sz w:val="32"/>
          <w:szCs w:val="32"/>
          <w:u w:val="none"/>
        </w:rPr>
        <w:t>主要职责</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rPr>
      </w:pPr>
      <w:r>
        <w:rPr>
          <w:rFonts w:hint="eastAsia" w:ascii="仿宋" w:hAnsi="仿宋" w:eastAsia="仿宋" w:cs="仿宋"/>
          <w:b w:val="0"/>
          <w:bCs w:val="0"/>
          <w:color w:val="auto"/>
          <w:sz w:val="32"/>
          <w:szCs w:val="32"/>
          <w:u w:val="none"/>
        </w:rPr>
        <w:t>二</w:t>
      </w:r>
      <w:r>
        <w:rPr>
          <w:rFonts w:hint="eastAsia" w:ascii="仿宋" w:hAnsi="仿宋" w:eastAsia="仿宋" w:cs="仿宋"/>
          <w:b w:val="0"/>
          <w:bCs w:val="0"/>
          <w:color w:val="auto"/>
          <w:sz w:val="32"/>
          <w:szCs w:val="32"/>
          <w:u w:val="none"/>
          <w:lang w:eastAsia="zh-CN"/>
        </w:rPr>
        <w:t>、各部门</w:t>
      </w:r>
      <w:r>
        <w:rPr>
          <w:rFonts w:hint="eastAsia" w:ascii="仿宋" w:hAnsi="仿宋" w:eastAsia="仿宋" w:cs="仿宋"/>
          <w:b w:val="0"/>
          <w:bCs w:val="0"/>
          <w:color w:val="auto"/>
          <w:sz w:val="32"/>
          <w:szCs w:val="32"/>
          <w:u w:val="none"/>
        </w:rPr>
        <w:t>基本情况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w:t>
      </w:r>
      <w:r>
        <w:rPr>
          <w:rFonts w:hint="eastAsia" w:ascii="仿宋" w:hAnsi="仿宋" w:eastAsia="仿宋" w:cs="仿宋"/>
          <w:b/>
          <w:bCs/>
          <w:color w:val="auto"/>
          <w:sz w:val="32"/>
          <w:szCs w:val="32"/>
          <w:u w:val="none"/>
          <w:lang w:eastAsia="zh-CN"/>
        </w:rPr>
        <w:t>二</w:t>
      </w:r>
      <w:r>
        <w:rPr>
          <w:rFonts w:hint="eastAsia" w:ascii="仿宋" w:hAnsi="仿宋" w:eastAsia="仿宋" w:cs="仿宋"/>
          <w:b/>
          <w:bCs/>
          <w:color w:val="auto"/>
          <w:sz w:val="32"/>
          <w:szCs w:val="32"/>
          <w:u w:val="none"/>
        </w:rPr>
        <w:t>部分</w:t>
      </w:r>
      <w:r>
        <w:rPr>
          <w:rFonts w:hint="eastAsia" w:ascii="仿宋" w:hAnsi="仿宋" w:eastAsia="仿宋" w:cs="仿宋"/>
          <w:b/>
          <w:bCs/>
          <w:color w:val="auto"/>
          <w:sz w:val="32"/>
          <w:szCs w:val="32"/>
          <w:u w:val="none"/>
          <w:lang w:val="en-US" w:eastAsia="zh-CN"/>
        </w:rPr>
        <w:t>2025年</w:t>
      </w:r>
      <w:r>
        <w:rPr>
          <w:rFonts w:hint="eastAsia" w:ascii="仿宋" w:hAnsi="仿宋" w:eastAsia="仿宋" w:cs="仿宋"/>
          <w:b/>
          <w:bCs/>
          <w:color w:val="auto"/>
          <w:sz w:val="32"/>
          <w:szCs w:val="32"/>
          <w:u w:val="none"/>
          <w:lang w:eastAsia="zh-CN"/>
        </w:rPr>
        <w:t>部门</w:t>
      </w:r>
      <w:r>
        <w:rPr>
          <w:rFonts w:hint="eastAsia" w:ascii="仿宋" w:hAnsi="仿宋" w:eastAsia="仿宋" w:cs="仿宋"/>
          <w:b/>
          <w:bCs/>
          <w:color w:val="auto"/>
          <w:sz w:val="32"/>
          <w:szCs w:val="32"/>
          <w:u w:val="none"/>
        </w:rPr>
        <w:t>预算情况说明</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w:t>
      </w:r>
      <w:r>
        <w:rPr>
          <w:rFonts w:hint="eastAsia" w:ascii="仿宋" w:hAnsi="仿宋" w:eastAsia="仿宋" w:cs="仿宋"/>
          <w:b w:val="0"/>
          <w:bCs w:val="0"/>
          <w:color w:val="auto"/>
          <w:sz w:val="32"/>
          <w:szCs w:val="32"/>
          <w:u w:val="none"/>
          <w:lang w:eastAsia="zh-CN"/>
        </w:rPr>
        <w:t>部门</w:t>
      </w:r>
      <w:r>
        <w:rPr>
          <w:rFonts w:hint="eastAsia" w:ascii="仿宋" w:hAnsi="仿宋" w:eastAsia="仿宋" w:cs="仿宋"/>
          <w:b w:val="0"/>
          <w:bCs w:val="0"/>
          <w:color w:val="auto"/>
          <w:sz w:val="32"/>
          <w:szCs w:val="32"/>
          <w:u w:val="none"/>
        </w:rPr>
        <w:t>预算</w:t>
      </w:r>
      <w:r>
        <w:rPr>
          <w:rFonts w:hint="eastAsia" w:ascii="仿宋" w:hAnsi="仿宋" w:eastAsia="仿宋" w:cs="仿宋"/>
          <w:color w:val="auto"/>
          <w:sz w:val="32"/>
          <w:szCs w:val="32"/>
          <w:u w:val="none"/>
        </w:rPr>
        <w:t>收支情况说明</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color w:val="auto"/>
          <w:sz w:val="32"/>
          <w:szCs w:val="32"/>
          <w:u w:val="none"/>
        </w:rPr>
      </w:pPr>
      <w:r>
        <w:rPr>
          <w:rFonts w:hint="eastAsia" w:ascii="仿宋" w:hAnsi="仿宋" w:eastAsia="仿宋" w:cs="仿宋"/>
          <w:color w:val="auto"/>
          <w:sz w:val="32"/>
          <w:szCs w:val="32"/>
          <w:u w:val="none"/>
        </w:rPr>
        <w:t>二、“三公”经费预算情况说明</w:t>
      </w:r>
    </w:p>
    <w:p>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w:t>
      </w:r>
      <w:r>
        <w:rPr>
          <w:rFonts w:hint="eastAsia" w:ascii="仿宋" w:hAnsi="仿宋" w:eastAsia="仿宋" w:cs="仿宋"/>
          <w:b/>
          <w:bCs/>
          <w:color w:val="auto"/>
          <w:sz w:val="32"/>
          <w:szCs w:val="32"/>
          <w:u w:val="none"/>
          <w:lang w:eastAsia="zh-CN"/>
        </w:rPr>
        <w:t>三</w:t>
      </w:r>
      <w:r>
        <w:rPr>
          <w:rFonts w:hint="eastAsia" w:ascii="仿宋" w:hAnsi="仿宋" w:eastAsia="仿宋" w:cs="仿宋"/>
          <w:b/>
          <w:bCs/>
          <w:color w:val="auto"/>
          <w:sz w:val="32"/>
          <w:szCs w:val="32"/>
          <w:u w:val="none"/>
        </w:rPr>
        <w:t>部分</w:t>
      </w:r>
      <w:r>
        <w:rPr>
          <w:rFonts w:hint="eastAsia" w:ascii="仿宋" w:hAnsi="仿宋" w:eastAsia="仿宋" w:cs="仿宋"/>
          <w:b/>
          <w:bCs/>
          <w:color w:val="auto"/>
          <w:sz w:val="32"/>
          <w:szCs w:val="32"/>
          <w:u w:val="none"/>
          <w:lang w:val="en-US" w:eastAsia="zh-CN"/>
        </w:rPr>
        <w:t>2025年</w:t>
      </w:r>
      <w:r>
        <w:rPr>
          <w:rFonts w:hint="eastAsia" w:ascii="仿宋" w:hAnsi="仿宋" w:eastAsia="仿宋" w:cs="仿宋"/>
          <w:b/>
          <w:bCs/>
          <w:color w:val="auto"/>
          <w:sz w:val="32"/>
          <w:szCs w:val="32"/>
          <w:u w:val="none"/>
          <w:lang w:eastAsia="zh-CN"/>
        </w:rPr>
        <w:t>部门</w:t>
      </w:r>
      <w:r>
        <w:rPr>
          <w:rFonts w:hint="eastAsia" w:ascii="仿宋" w:hAnsi="仿宋" w:eastAsia="仿宋" w:cs="仿宋"/>
          <w:b/>
          <w:bCs/>
          <w:color w:val="auto"/>
          <w:sz w:val="32"/>
          <w:szCs w:val="32"/>
          <w:u w:val="none"/>
        </w:rPr>
        <w:t>预算表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一、《收支预算总表》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二、《部门收入总表》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三、《部门支出总表》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四、《财政拨款收支总表》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五、《一般公共预算支出表》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六、《一般公共预算基本支出表》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七、《一般公共预算“三公”经费支出表》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八、《政府性基金预算支出表》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九、《国有资本经营预算支出表》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十、《部门整体支出绩效目标表》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eastAsia="zh-CN"/>
        </w:rPr>
        <w:t>十一、</w:t>
      </w:r>
      <w:r>
        <w:rPr>
          <w:rFonts w:hint="eastAsia" w:ascii="仿宋" w:hAnsi="仿宋" w:eastAsia="仿宋" w:cs="仿宋"/>
          <w:color w:val="auto"/>
          <w:sz w:val="32"/>
          <w:szCs w:val="32"/>
          <w:u w:val="none"/>
        </w:rPr>
        <w:t>《项目支出绩效目标表》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auto"/>
          <w:u w:val="none"/>
        </w:rPr>
      </w:pPr>
      <w:r>
        <w:rPr>
          <w:rFonts w:hint="eastAsia" w:ascii="仿宋" w:hAnsi="仿宋" w:eastAsia="仿宋" w:cs="仿宋"/>
          <w:b/>
          <w:bCs/>
          <w:color w:val="auto"/>
          <w:sz w:val="32"/>
          <w:szCs w:val="32"/>
          <w:u w:val="none"/>
        </w:rPr>
        <w:t>第四部分名词解释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第一部分</w:t>
      </w:r>
      <w:r>
        <w:rPr>
          <w:rFonts w:hint="eastAsia" w:ascii="黑体" w:hAnsi="黑体" w:eastAsia="黑体" w:cs="黑体"/>
          <w:b w:val="0"/>
          <w:bCs w:val="0"/>
          <w:color w:val="auto"/>
          <w:sz w:val="32"/>
          <w:szCs w:val="32"/>
          <w:u w:val="none"/>
          <w:lang w:eastAsia="zh-CN"/>
        </w:rPr>
        <w:t>部门</w:t>
      </w:r>
      <w:r>
        <w:rPr>
          <w:rFonts w:hint="eastAsia" w:ascii="黑体" w:hAnsi="黑体" w:eastAsia="黑体" w:cs="黑体"/>
          <w:b w:val="0"/>
          <w:bCs w:val="0"/>
          <w:color w:val="auto"/>
          <w:sz w:val="32"/>
          <w:szCs w:val="32"/>
          <w:u w:val="none"/>
        </w:rPr>
        <w:t>概况</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w:t>
      </w:r>
      <w:r>
        <w:rPr>
          <w:rFonts w:hint="eastAsia" w:ascii="楷体" w:hAnsi="楷体" w:eastAsia="楷体" w:cs="楷体"/>
          <w:b/>
          <w:bCs/>
          <w:color w:val="auto"/>
          <w:sz w:val="32"/>
          <w:szCs w:val="32"/>
          <w:u w:val="none"/>
          <w:lang w:eastAsia="zh-CN"/>
        </w:rPr>
        <w:t>部门</w:t>
      </w:r>
      <w:r>
        <w:rPr>
          <w:rFonts w:hint="eastAsia" w:ascii="楷体" w:hAnsi="楷体" w:eastAsia="楷体" w:cs="楷体"/>
          <w:b/>
          <w:bCs/>
          <w:color w:val="auto"/>
          <w:sz w:val="32"/>
          <w:szCs w:val="32"/>
          <w:u w:val="none"/>
        </w:rPr>
        <w:t>主要职责</w:t>
      </w:r>
    </w:p>
    <w:p>
      <w:pPr>
        <w:spacing w:before="44" w:line="383" w:lineRule="auto"/>
        <w:ind w:left="3" w:firstLine="644"/>
        <w:rPr>
          <w:rFonts w:ascii="仿宋" w:hAnsi="仿宋" w:eastAsia="仿宋" w:cs="仿宋"/>
          <w:color w:val="auto"/>
          <w:sz w:val="31"/>
          <w:szCs w:val="31"/>
          <w:u w:val="none"/>
        </w:rPr>
      </w:pPr>
      <w:r>
        <w:rPr>
          <w:rFonts w:ascii="仿宋" w:hAnsi="仿宋" w:eastAsia="仿宋" w:cs="仿宋"/>
          <w:color w:val="auto"/>
          <w:spacing w:val="23"/>
          <w:sz w:val="31"/>
          <w:szCs w:val="31"/>
          <w:u w:val="none"/>
        </w:rPr>
        <w:t>兴</w:t>
      </w:r>
      <w:r>
        <w:rPr>
          <w:rFonts w:ascii="仿宋" w:hAnsi="仿宋" w:eastAsia="仿宋" w:cs="仿宋"/>
          <w:color w:val="auto"/>
          <w:spacing w:val="12"/>
          <w:sz w:val="31"/>
          <w:szCs w:val="31"/>
          <w:u w:val="none"/>
        </w:rPr>
        <w:t>国县林业局是县政府主管林业工作的工作部门，为正科</w:t>
      </w:r>
      <w:r>
        <w:rPr>
          <w:rFonts w:ascii="仿宋" w:hAnsi="仿宋" w:eastAsia="仿宋" w:cs="仿宋"/>
          <w:color w:val="auto"/>
          <w:spacing w:val="9"/>
          <w:sz w:val="31"/>
          <w:szCs w:val="31"/>
          <w:u w:val="none"/>
        </w:rPr>
        <w:t>级</w:t>
      </w:r>
      <w:r>
        <w:rPr>
          <w:rFonts w:ascii="仿宋" w:hAnsi="仿宋" w:eastAsia="仿宋" w:cs="仿宋"/>
          <w:color w:val="auto"/>
          <w:spacing w:val="5"/>
          <w:sz w:val="31"/>
          <w:szCs w:val="31"/>
          <w:u w:val="none"/>
        </w:rPr>
        <w:t>。主要职责是：</w:t>
      </w:r>
    </w:p>
    <w:p>
      <w:pPr>
        <w:spacing w:before="2" w:line="383" w:lineRule="auto"/>
        <w:ind w:firstLine="645"/>
        <w:rPr>
          <w:rFonts w:ascii="仿宋" w:hAnsi="仿宋" w:eastAsia="仿宋" w:cs="仿宋"/>
          <w:color w:val="auto"/>
          <w:sz w:val="31"/>
          <w:szCs w:val="31"/>
          <w:u w:val="none"/>
        </w:rPr>
      </w:pPr>
      <w:r>
        <w:rPr>
          <w:rFonts w:hint="eastAsia" w:ascii="仿宋" w:hAnsi="仿宋" w:eastAsia="仿宋" w:cs="仿宋"/>
          <w:color w:val="auto"/>
          <w:spacing w:val="22"/>
          <w:sz w:val="31"/>
          <w:szCs w:val="31"/>
          <w:u w:val="none"/>
          <w:lang w:eastAsia="zh-CN"/>
        </w:rPr>
        <w:t>（</w:t>
      </w:r>
      <w:r>
        <w:rPr>
          <w:rFonts w:ascii="仿宋" w:hAnsi="仿宋" w:eastAsia="仿宋" w:cs="仿宋"/>
          <w:color w:val="auto"/>
          <w:spacing w:val="11"/>
          <w:sz w:val="31"/>
          <w:szCs w:val="31"/>
          <w:u w:val="none"/>
        </w:rPr>
        <w:t>一)贯彻执行国家关于林业建设和发展的方针、政策和</w:t>
      </w:r>
      <w:r>
        <w:rPr>
          <w:rFonts w:hint="eastAsia" w:ascii="仿宋" w:hAnsi="仿宋" w:eastAsia="仿宋" w:cs="仿宋"/>
          <w:color w:val="auto"/>
          <w:spacing w:val="11"/>
          <w:sz w:val="31"/>
          <w:szCs w:val="31"/>
          <w:u w:val="none"/>
          <w:lang w:eastAsia="zh-CN"/>
        </w:rPr>
        <w:t>法律法规</w:t>
      </w:r>
      <w:r>
        <w:rPr>
          <w:rFonts w:ascii="仿宋" w:hAnsi="仿宋" w:eastAsia="仿宋" w:cs="仿宋"/>
          <w:color w:val="auto"/>
          <w:spacing w:val="12"/>
          <w:sz w:val="31"/>
          <w:szCs w:val="31"/>
          <w:u w:val="none"/>
        </w:rPr>
        <w:t>；研究拟定全县森林生态环境建设、森林资源保护</w:t>
      </w:r>
      <w:r>
        <w:rPr>
          <w:rFonts w:ascii="仿宋" w:hAnsi="仿宋" w:eastAsia="仿宋" w:cs="仿宋"/>
          <w:color w:val="auto"/>
          <w:spacing w:val="16"/>
          <w:sz w:val="31"/>
          <w:szCs w:val="31"/>
          <w:u w:val="none"/>
        </w:rPr>
        <w:t>和</w:t>
      </w:r>
      <w:r>
        <w:rPr>
          <w:rFonts w:ascii="仿宋" w:hAnsi="仿宋" w:eastAsia="仿宋" w:cs="仿宋"/>
          <w:color w:val="auto"/>
          <w:spacing w:val="8"/>
          <w:sz w:val="31"/>
          <w:szCs w:val="31"/>
          <w:u w:val="none"/>
        </w:rPr>
        <w:t>国土绿化的规定和方法，经批准后组织实施。</w:t>
      </w:r>
    </w:p>
    <w:p>
      <w:pPr>
        <w:spacing w:before="3" w:line="383" w:lineRule="auto"/>
        <w:ind w:left="2" w:firstLine="642"/>
        <w:rPr>
          <w:rFonts w:ascii="仿宋" w:hAnsi="仿宋" w:eastAsia="仿宋" w:cs="仿宋"/>
          <w:color w:val="auto"/>
          <w:sz w:val="31"/>
          <w:szCs w:val="31"/>
          <w:u w:val="none"/>
        </w:rPr>
      </w:pPr>
      <w:r>
        <w:rPr>
          <w:rFonts w:hint="eastAsia" w:ascii="仿宋" w:hAnsi="仿宋" w:eastAsia="仿宋" w:cs="仿宋"/>
          <w:color w:val="auto"/>
          <w:spacing w:val="19"/>
          <w:sz w:val="31"/>
          <w:szCs w:val="31"/>
          <w:u w:val="none"/>
          <w:lang w:eastAsia="zh-CN"/>
        </w:rPr>
        <w:t>（</w:t>
      </w:r>
      <w:r>
        <w:rPr>
          <w:rFonts w:ascii="仿宋" w:hAnsi="仿宋" w:eastAsia="仿宋" w:cs="仿宋"/>
          <w:color w:val="auto"/>
          <w:spacing w:val="18"/>
          <w:sz w:val="31"/>
          <w:szCs w:val="31"/>
          <w:u w:val="none"/>
        </w:rPr>
        <w:t>二)拟定全县林业中长期发展规划和年度计划，经批准</w:t>
      </w:r>
      <w:r>
        <w:rPr>
          <w:rFonts w:ascii="仿宋" w:hAnsi="仿宋" w:eastAsia="仿宋" w:cs="仿宋"/>
          <w:color w:val="auto"/>
          <w:spacing w:val="24"/>
          <w:sz w:val="31"/>
          <w:szCs w:val="31"/>
          <w:u w:val="none"/>
        </w:rPr>
        <w:t>后</w:t>
      </w:r>
      <w:r>
        <w:rPr>
          <w:rFonts w:ascii="仿宋" w:hAnsi="仿宋" w:eastAsia="仿宋" w:cs="仿宋"/>
          <w:color w:val="auto"/>
          <w:spacing w:val="13"/>
          <w:sz w:val="31"/>
          <w:szCs w:val="31"/>
          <w:u w:val="none"/>
        </w:rPr>
        <w:t>组</w:t>
      </w:r>
      <w:r>
        <w:rPr>
          <w:rFonts w:ascii="仿宋" w:hAnsi="仿宋" w:eastAsia="仿宋" w:cs="仿宋"/>
          <w:color w:val="auto"/>
          <w:spacing w:val="12"/>
          <w:sz w:val="31"/>
          <w:szCs w:val="31"/>
          <w:u w:val="none"/>
        </w:rPr>
        <w:t>织实施。制定林业产业发展规划和措施，指导林业产业体</w:t>
      </w:r>
      <w:r>
        <w:rPr>
          <w:rFonts w:ascii="仿宋" w:hAnsi="仿宋" w:eastAsia="仿宋" w:cs="仿宋"/>
          <w:color w:val="auto"/>
          <w:spacing w:val="10"/>
          <w:sz w:val="31"/>
          <w:szCs w:val="31"/>
          <w:u w:val="none"/>
        </w:rPr>
        <w:t>系</w:t>
      </w:r>
      <w:r>
        <w:rPr>
          <w:rFonts w:ascii="仿宋" w:hAnsi="仿宋" w:eastAsia="仿宋" w:cs="仿宋"/>
          <w:color w:val="auto"/>
          <w:spacing w:val="5"/>
          <w:sz w:val="31"/>
          <w:szCs w:val="31"/>
          <w:u w:val="none"/>
        </w:rPr>
        <w:t>的建设和发展。</w:t>
      </w:r>
    </w:p>
    <w:p>
      <w:pPr>
        <w:spacing w:before="5" w:line="383" w:lineRule="auto"/>
        <w:ind w:firstLine="645"/>
        <w:rPr>
          <w:rFonts w:ascii="仿宋" w:hAnsi="仿宋" w:eastAsia="仿宋" w:cs="仿宋"/>
          <w:color w:val="auto"/>
          <w:sz w:val="31"/>
          <w:szCs w:val="31"/>
          <w:u w:val="none"/>
        </w:rPr>
      </w:pPr>
      <w:r>
        <w:rPr>
          <w:rFonts w:hint="eastAsia" w:ascii="仿宋" w:hAnsi="仿宋" w:eastAsia="仿宋" w:cs="仿宋"/>
          <w:color w:val="auto"/>
          <w:spacing w:val="19"/>
          <w:sz w:val="31"/>
          <w:szCs w:val="31"/>
          <w:u w:val="none"/>
          <w:lang w:eastAsia="zh-CN"/>
        </w:rPr>
        <w:t>（</w:t>
      </w:r>
      <w:r>
        <w:rPr>
          <w:rFonts w:ascii="仿宋" w:hAnsi="仿宋" w:eastAsia="仿宋" w:cs="仿宋"/>
          <w:color w:val="auto"/>
          <w:spacing w:val="18"/>
          <w:sz w:val="31"/>
          <w:szCs w:val="31"/>
          <w:u w:val="none"/>
        </w:rPr>
        <w:t>三)组织开展植树造林、封山育林工作；组织实施国家</w:t>
      </w:r>
      <w:r>
        <w:rPr>
          <w:rFonts w:ascii="仿宋" w:hAnsi="仿宋" w:eastAsia="仿宋" w:cs="仿宋"/>
          <w:color w:val="auto"/>
          <w:spacing w:val="13"/>
          <w:sz w:val="31"/>
          <w:szCs w:val="31"/>
          <w:u w:val="none"/>
        </w:rPr>
        <w:t>林</w:t>
      </w:r>
      <w:r>
        <w:rPr>
          <w:rFonts w:ascii="仿宋" w:hAnsi="仿宋" w:eastAsia="仿宋" w:cs="仿宋"/>
          <w:color w:val="auto"/>
          <w:spacing w:val="12"/>
          <w:sz w:val="31"/>
          <w:szCs w:val="31"/>
          <w:u w:val="none"/>
        </w:rPr>
        <w:t>业重点工程和以植树种草等生物措施防治水土流失的工作；</w:t>
      </w:r>
      <w:r>
        <w:rPr>
          <w:rFonts w:ascii="仿宋" w:hAnsi="仿宋" w:eastAsia="仿宋" w:cs="仿宋"/>
          <w:color w:val="auto"/>
          <w:spacing w:val="24"/>
          <w:sz w:val="31"/>
          <w:szCs w:val="31"/>
          <w:u w:val="none"/>
        </w:rPr>
        <w:t>指</w:t>
      </w:r>
      <w:r>
        <w:rPr>
          <w:rFonts w:ascii="仿宋" w:hAnsi="仿宋" w:eastAsia="仿宋" w:cs="仿宋"/>
          <w:color w:val="auto"/>
          <w:spacing w:val="15"/>
          <w:sz w:val="31"/>
          <w:szCs w:val="31"/>
          <w:u w:val="none"/>
        </w:rPr>
        <w:t>导</w:t>
      </w:r>
      <w:r>
        <w:rPr>
          <w:rFonts w:ascii="仿宋" w:hAnsi="仿宋" w:eastAsia="仿宋" w:cs="仿宋"/>
          <w:color w:val="auto"/>
          <w:spacing w:val="12"/>
          <w:sz w:val="31"/>
          <w:szCs w:val="31"/>
          <w:u w:val="none"/>
        </w:rPr>
        <w:t>、管理生态公益林、商品林的培育和发展；指导、管理林</w:t>
      </w:r>
      <w:r>
        <w:rPr>
          <w:rFonts w:ascii="仿宋" w:hAnsi="仿宋" w:eastAsia="仿宋" w:cs="仿宋"/>
          <w:color w:val="auto"/>
          <w:spacing w:val="16"/>
          <w:sz w:val="31"/>
          <w:szCs w:val="31"/>
          <w:u w:val="none"/>
        </w:rPr>
        <w:t>木</w:t>
      </w:r>
      <w:r>
        <w:rPr>
          <w:rFonts w:ascii="仿宋" w:hAnsi="仿宋" w:eastAsia="仿宋" w:cs="仿宋"/>
          <w:color w:val="auto"/>
          <w:spacing w:val="14"/>
          <w:sz w:val="31"/>
          <w:szCs w:val="31"/>
          <w:u w:val="none"/>
        </w:rPr>
        <w:t>种</w:t>
      </w:r>
      <w:r>
        <w:rPr>
          <w:rFonts w:ascii="仿宋" w:hAnsi="仿宋" w:eastAsia="仿宋" w:cs="仿宋"/>
          <w:color w:val="auto"/>
          <w:spacing w:val="8"/>
          <w:sz w:val="31"/>
          <w:szCs w:val="31"/>
          <w:u w:val="none"/>
        </w:rPr>
        <w:t>苗的生产经营和林业有害生物的防治、检疫工作。</w:t>
      </w:r>
    </w:p>
    <w:p>
      <w:pPr>
        <w:spacing w:before="1" w:line="387" w:lineRule="auto"/>
        <w:ind w:left="1" w:firstLine="644"/>
        <w:rPr>
          <w:rFonts w:ascii="仿宋" w:hAnsi="仿宋" w:eastAsia="仿宋" w:cs="仿宋"/>
          <w:color w:val="auto"/>
          <w:sz w:val="31"/>
          <w:szCs w:val="31"/>
          <w:u w:val="none"/>
        </w:rPr>
      </w:pPr>
      <w:r>
        <w:rPr>
          <w:rFonts w:hint="eastAsia" w:ascii="仿宋" w:hAnsi="仿宋" w:eastAsia="仿宋" w:cs="仿宋"/>
          <w:color w:val="auto"/>
          <w:spacing w:val="22"/>
          <w:sz w:val="31"/>
          <w:szCs w:val="31"/>
          <w:u w:val="none"/>
          <w:lang w:eastAsia="zh-CN"/>
        </w:rPr>
        <w:t>（</w:t>
      </w:r>
      <w:r>
        <w:rPr>
          <w:rFonts w:ascii="仿宋" w:hAnsi="仿宋" w:eastAsia="仿宋" w:cs="仿宋"/>
          <w:color w:val="auto"/>
          <w:spacing w:val="11"/>
          <w:sz w:val="31"/>
          <w:szCs w:val="31"/>
          <w:u w:val="none"/>
        </w:rPr>
        <w:t>四)组织管理森林资源和陆生野生动物资源，组织实施</w:t>
      </w:r>
      <w:r>
        <w:rPr>
          <w:rFonts w:ascii="仿宋" w:hAnsi="仿宋" w:eastAsia="仿宋" w:cs="仿宋"/>
          <w:color w:val="auto"/>
          <w:spacing w:val="24"/>
          <w:sz w:val="31"/>
          <w:szCs w:val="31"/>
          <w:u w:val="none"/>
        </w:rPr>
        <w:t>全</w:t>
      </w:r>
      <w:r>
        <w:rPr>
          <w:rFonts w:ascii="仿宋" w:hAnsi="仿宋" w:eastAsia="仿宋" w:cs="仿宋"/>
          <w:color w:val="auto"/>
          <w:spacing w:val="14"/>
          <w:sz w:val="31"/>
          <w:szCs w:val="31"/>
          <w:u w:val="none"/>
        </w:rPr>
        <w:t>县</w:t>
      </w:r>
      <w:r>
        <w:rPr>
          <w:rFonts w:ascii="仿宋" w:hAnsi="仿宋" w:eastAsia="仿宋" w:cs="仿宋"/>
          <w:color w:val="auto"/>
          <w:spacing w:val="12"/>
          <w:sz w:val="31"/>
          <w:szCs w:val="31"/>
          <w:u w:val="none"/>
        </w:rPr>
        <w:t>森林资源调查、动态监测和统计工作，负责野生动物疫源</w:t>
      </w:r>
      <w:r>
        <w:rPr>
          <w:rFonts w:ascii="仿宋" w:hAnsi="仿宋" w:eastAsia="仿宋" w:cs="仿宋"/>
          <w:color w:val="auto"/>
          <w:spacing w:val="24"/>
          <w:sz w:val="31"/>
          <w:szCs w:val="31"/>
          <w:u w:val="none"/>
        </w:rPr>
        <w:t>疫</w:t>
      </w:r>
      <w:r>
        <w:rPr>
          <w:rFonts w:ascii="仿宋" w:hAnsi="仿宋" w:eastAsia="仿宋" w:cs="仿宋"/>
          <w:color w:val="auto"/>
          <w:spacing w:val="14"/>
          <w:sz w:val="31"/>
          <w:szCs w:val="31"/>
          <w:u w:val="none"/>
        </w:rPr>
        <w:t>病</w:t>
      </w:r>
      <w:r>
        <w:rPr>
          <w:rFonts w:ascii="仿宋" w:hAnsi="仿宋" w:eastAsia="仿宋" w:cs="仿宋"/>
          <w:color w:val="auto"/>
          <w:spacing w:val="12"/>
          <w:sz w:val="31"/>
          <w:szCs w:val="31"/>
          <w:u w:val="none"/>
        </w:rPr>
        <w:t>监测防控工作；承担林地、林权的管理和合理开发利用</w:t>
      </w:r>
      <w:r>
        <w:rPr>
          <w:rFonts w:hint="eastAsia" w:ascii="仿宋" w:hAnsi="仿宋" w:eastAsia="仿宋" w:cs="仿宋"/>
          <w:color w:val="auto"/>
          <w:spacing w:val="12"/>
          <w:sz w:val="31"/>
          <w:szCs w:val="31"/>
          <w:u w:val="none"/>
          <w:lang w:eastAsia="zh-CN"/>
        </w:rPr>
        <w:t>工作</w:t>
      </w:r>
    </w:p>
    <w:p>
      <w:pPr>
        <w:rPr>
          <w:color w:val="auto"/>
          <w:u w:val="none"/>
        </w:rPr>
        <w:sectPr>
          <w:headerReference r:id="rId3" w:type="default"/>
          <w:footerReference r:id="rId4" w:type="default"/>
          <w:pgSz w:w="11906" w:h="16839"/>
          <w:pgMar w:top="1431" w:right="1588" w:bottom="1109" w:left="1607" w:header="0" w:footer="827" w:gutter="0"/>
          <w:cols w:space="720" w:num="1"/>
        </w:sectPr>
      </w:pPr>
    </w:p>
    <w:p>
      <w:pPr>
        <w:spacing w:before="316" w:line="384" w:lineRule="auto"/>
        <w:ind w:right="90" w:firstLine="5"/>
        <w:rPr>
          <w:rFonts w:ascii="仿宋" w:hAnsi="仿宋" w:eastAsia="仿宋" w:cs="仿宋"/>
          <w:color w:val="auto"/>
          <w:sz w:val="31"/>
          <w:szCs w:val="31"/>
          <w:u w:val="none"/>
        </w:rPr>
      </w:pPr>
      <w:r>
        <w:rPr>
          <w:rFonts w:ascii="仿宋" w:hAnsi="仿宋" w:eastAsia="仿宋" w:cs="仿宋"/>
          <w:color w:val="auto"/>
          <w:spacing w:val="22"/>
          <w:sz w:val="31"/>
          <w:szCs w:val="31"/>
          <w:u w:val="none"/>
        </w:rPr>
        <w:t>作</w:t>
      </w:r>
      <w:r>
        <w:rPr>
          <w:rFonts w:ascii="仿宋" w:hAnsi="仿宋" w:eastAsia="仿宋" w:cs="仿宋"/>
          <w:color w:val="auto"/>
          <w:spacing w:val="12"/>
          <w:sz w:val="31"/>
          <w:szCs w:val="31"/>
          <w:u w:val="none"/>
        </w:rPr>
        <w:t>，指导全县森林资源资产交易工作，负责权限内审核国有森</w:t>
      </w:r>
      <w:r>
        <w:rPr>
          <w:rFonts w:ascii="仿宋" w:hAnsi="仿宋" w:eastAsia="仿宋" w:cs="仿宋"/>
          <w:color w:val="auto"/>
          <w:spacing w:val="24"/>
          <w:sz w:val="31"/>
          <w:szCs w:val="31"/>
          <w:u w:val="none"/>
        </w:rPr>
        <w:t>林</w:t>
      </w:r>
      <w:r>
        <w:rPr>
          <w:rFonts w:ascii="仿宋" w:hAnsi="仿宋" w:eastAsia="仿宋" w:cs="仿宋"/>
          <w:color w:val="auto"/>
          <w:spacing w:val="15"/>
          <w:sz w:val="31"/>
          <w:szCs w:val="31"/>
          <w:u w:val="none"/>
        </w:rPr>
        <w:t>资</w:t>
      </w:r>
      <w:r>
        <w:rPr>
          <w:rFonts w:ascii="仿宋" w:hAnsi="仿宋" w:eastAsia="仿宋" w:cs="仿宋"/>
          <w:color w:val="auto"/>
          <w:spacing w:val="12"/>
          <w:sz w:val="31"/>
          <w:szCs w:val="31"/>
          <w:u w:val="none"/>
        </w:rPr>
        <w:t>源和审批集体森林资源的流转；监督执行森林采伐限额及</w:t>
      </w:r>
      <w:r>
        <w:rPr>
          <w:rFonts w:ascii="仿宋" w:hAnsi="仿宋" w:eastAsia="仿宋" w:cs="仿宋"/>
          <w:color w:val="auto"/>
          <w:spacing w:val="16"/>
          <w:sz w:val="31"/>
          <w:szCs w:val="31"/>
          <w:u w:val="none"/>
        </w:rPr>
        <w:t>木</w:t>
      </w:r>
      <w:r>
        <w:rPr>
          <w:rFonts w:ascii="仿宋" w:hAnsi="仿宋" w:eastAsia="仿宋" w:cs="仿宋"/>
          <w:color w:val="auto"/>
          <w:spacing w:val="8"/>
          <w:sz w:val="31"/>
          <w:szCs w:val="31"/>
          <w:u w:val="none"/>
        </w:rPr>
        <w:t>竹的凭证运输，承担林木采伐许可审批职责。</w:t>
      </w:r>
    </w:p>
    <w:p>
      <w:pPr>
        <w:spacing w:before="5" w:line="383" w:lineRule="auto"/>
        <w:ind w:left="2" w:right="90" w:firstLine="644"/>
        <w:rPr>
          <w:rFonts w:ascii="仿宋" w:hAnsi="仿宋" w:eastAsia="仿宋" w:cs="仿宋"/>
          <w:color w:val="auto"/>
          <w:sz w:val="31"/>
          <w:szCs w:val="31"/>
          <w:u w:val="none"/>
        </w:rPr>
      </w:pPr>
      <w:r>
        <w:rPr>
          <w:rFonts w:hint="eastAsia" w:ascii="仿宋" w:hAnsi="仿宋" w:eastAsia="仿宋" w:cs="仿宋"/>
          <w:color w:val="auto"/>
          <w:spacing w:val="19"/>
          <w:sz w:val="31"/>
          <w:szCs w:val="31"/>
          <w:u w:val="none"/>
          <w:lang w:eastAsia="zh-CN"/>
        </w:rPr>
        <w:t>（</w:t>
      </w:r>
      <w:r>
        <w:rPr>
          <w:rFonts w:ascii="仿宋" w:hAnsi="仿宋" w:eastAsia="仿宋" w:cs="仿宋"/>
          <w:color w:val="auto"/>
          <w:spacing w:val="18"/>
          <w:sz w:val="31"/>
          <w:szCs w:val="31"/>
          <w:u w:val="none"/>
        </w:rPr>
        <w:t>五)组织、协调、指导和监督全县湿地保护工作。制定</w:t>
      </w:r>
      <w:r>
        <w:rPr>
          <w:rFonts w:ascii="仿宋" w:hAnsi="仿宋" w:eastAsia="仿宋" w:cs="仿宋"/>
          <w:color w:val="auto"/>
          <w:spacing w:val="24"/>
          <w:sz w:val="31"/>
          <w:szCs w:val="31"/>
          <w:u w:val="none"/>
        </w:rPr>
        <w:t>全</w:t>
      </w:r>
      <w:r>
        <w:rPr>
          <w:rFonts w:ascii="仿宋" w:hAnsi="仿宋" w:eastAsia="仿宋" w:cs="仿宋"/>
          <w:color w:val="auto"/>
          <w:spacing w:val="14"/>
          <w:sz w:val="31"/>
          <w:szCs w:val="31"/>
          <w:u w:val="none"/>
        </w:rPr>
        <w:t>县</w:t>
      </w:r>
      <w:r>
        <w:rPr>
          <w:rFonts w:ascii="仿宋" w:hAnsi="仿宋" w:eastAsia="仿宋" w:cs="仿宋"/>
          <w:color w:val="auto"/>
          <w:spacing w:val="12"/>
          <w:sz w:val="31"/>
          <w:szCs w:val="31"/>
          <w:u w:val="none"/>
        </w:rPr>
        <w:t>湿地保护规划，组织实施建立湿地保护小区、湿地公园等</w:t>
      </w:r>
      <w:r>
        <w:rPr>
          <w:rFonts w:ascii="仿宋" w:hAnsi="仿宋" w:eastAsia="仿宋" w:cs="仿宋"/>
          <w:color w:val="auto"/>
          <w:spacing w:val="24"/>
          <w:sz w:val="31"/>
          <w:szCs w:val="31"/>
          <w:u w:val="none"/>
        </w:rPr>
        <w:t>保</w:t>
      </w:r>
      <w:r>
        <w:rPr>
          <w:rFonts w:ascii="仿宋" w:hAnsi="仿宋" w:eastAsia="仿宋" w:cs="仿宋"/>
          <w:color w:val="auto"/>
          <w:spacing w:val="14"/>
          <w:sz w:val="31"/>
          <w:szCs w:val="31"/>
          <w:u w:val="none"/>
        </w:rPr>
        <w:t>护</w:t>
      </w:r>
      <w:r>
        <w:rPr>
          <w:rFonts w:ascii="仿宋" w:hAnsi="仿宋" w:eastAsia="仿宋" w:cs="仿宋"/>
          <w:color w:val="auto"/>
          <w:spacing w:val="12"/>
          <w:sz w:val="31"/>
          <w:szCs w:val="31"/>
          <w:u w:val="none"/>
        </w:rPr>
        <w:t>管理工作，监督湿地的合理利用；负责全县自然保护区的</w:t>
      </w:r>
      <w:r>
        <w:rPr>
          <w:rFonts w:ascii="仿宋" w:hAnsi="仿宋" w:eastAsia="仿宋" w:cs="仿宋"/>
          <w:color w:val="auto"/>
          <w:spacing w:val="7"/>
          <w:sz w:val="31"/>
          <w:szCs w:val="31"/>
          <w:u w:val="none"/>
        </w:rPr>
        <w:t>监</w:t>
      </w:r>
      <w:r>
        <w:rPr>
          <w:rFonts w:ascii="仿宋" w:hAnsi="仿宋" w:eastAsia="仿宋" w:cs="仿宋"/>
          <w:color w:val="auto"/>
          <w:spacing w:val="5"/>
          <w:sz w:val="31"/>
          <w:szCs w:val="31"/>
          <w:u w:val="none"/>
        </w:rPr>
        <w:t>督管理工作。</w:t>
      </w:r>
    </w:p>
    <w:p>
      <w:pPr>
        <w:spacing w:before="2" w:line="383" w:lineRule="auto"/>
        <w:ind w:left="6" w:right="90" w:firstLine="640"/>
        <w:rPr>
          <w:rFonts w:ascii="仿宋" w:hAnsi="仿宋" w:eastAsia="仿宋" w:cs="仿宋"/>
          <w:color w:val="auto"/>
          <w:sz w:val="31"/>
          <w:szCs w:val="31"/>
          <w:u w:val="none"/>
        </w:rPr>
      </w:pPr>
      <w:r>
        <w:rPr>
          <w:rFonts w:hint="eastAsia" w:ascii="仿宋" w:hAnsi="仿宋" w:eastAsia="仿宋" w:cs="仿宋"/>
          <w:color w:val="auto"/>
          <w:spacing w:val="19"/>
          <w:sz w:val="31"/>
          <w:szCs w:val="31"/>
          <w:u w:val="none"/>
          <w:lang w:eastAsia="zh-CN"/>
        </w:rPr>
        <w:t>（</w:t>
      </w:r>
      <w:r>
        <w:rPr>
          <w:rFonts w:ascii="仿宋" w:hAnsi="仿宋" w:eastAsia="仿宋" w:cs="仿宋"/>
          <w:color w:val="auto"/>
          <w:spacing w:val="18"/>
          <w:sz w:val="31"/>
          <w:szCs w:val="31"/>
          <w:u w:val="none"/>
        </w:rPr>
        <w:t>六)指导、管理林业基本建设、多种经营和技术改造工</w:t>
      </w:r>
      <w:r>
        <w:rPr>
          <w:rFonts w:ascii="仿宋" w:hAnsi="仿宋" w:eastAsia="仿宋" w:cs="仿宋"/>
          <w:color w:val="auto"/>
          <w:spacing w:val="22"/>
          <w:sz w:val="31"/>
          <w:szCs w:val="31"/>
          <w:u w:val="none"/>
        </w:rPr>
        <w:t>作</w:t>
      </w:r>
      <w:r>
        <w:rPr>
          <w:rFonts w:ascii="仿宋" w:hAnsi="仿宋" w:eastAsia="仿宋" w:cs="仿宋"/>
          <w:color w:val="auto"/>
          <w:spacing w:val="12"/>
          <w:sz w:val="31"/>
          <w:szCs w:val="31"/>
          <w:u w:val="none"/>
        </w:rPr>
        <w:t>；组织申报重点林业建设项目，承办中央财政林业项目贴息贷</w:t>
      </w:r>
      <w:r>
        <w:rPr>
          <w:rFonts w:ascii="仿宋" w:hAnsi="仿宋" w:eastAsia="仿宋" w:cs="仿宋"/>
          <w:color w:val="auto"/>
          <w:spacing w:val="11"/>
          <w:sz w:val="31"/>
          <w:szCs w:val="31"/>
          <w:u w:val="none"/>
        </w:rPr>
        <w:t>款</w:t>
      </w:r>
      <w:r>
        <w:rPr>
          <w:rFonts w:ascii="仿宋" w:hAnsi="仿宋" w:eastAsia="仿宋" w:cs="仿宋"/>
          <w:color w:val="auto"/>
          <w:spacing w:val="6"/>
          <w:sz w:val="31"/>
          <w:szCs w:val="31"/>
          <w:u w:val="none"/>
        </w:rPr>
        <w:t>和林权抵押贴息贷款项目的审核、申报工作；配合相关部</w:t>
      </w:r>
      <w:r>
        <w:rPr>
          <w:rFonts w:ascii="仿宋" w:hAnsi="仿宋" w:eastAsia="仿宋" w:cs="仿宋"/>
          <w:color w:val="auto"/>
          <w:spacing w:val="16"/>
          <w:sz w:val="31"/>
          <w:szCs w:val="31"/>
          <w:u w:val="none"/>
        </w:rPr>
        <w:t>门</w:t>
      </w:r>
      <w:r>
        <w:rPr>
          <w:rFonts w:ascii="仿宋" w:hAnsi="仿宋" w:eastAsia="仿宋" w:cs="仿宋"/>
          <w:color w:val="auto"/>
          <w:spacing w:val="9"/>
          <w:sz w:val="31"/>
          <w:szCs w:val="31"/>
          <w:u w:val="none"/>
        </w:rPr>
        <w:t>开</w:t>
      </w:r>
      <w:r>
        <w:rPr>
          <w:rFonts w:ascii="仿宋" w:hAnsi="仿宋" w:eastAsia="仿宋" w:cs="仿宋"/>
          <w:color w:val="auto"/>
          <w:spacing w:val="8"/>
          <w:sz w:val="31"/>
          <w:szCs w:val="31"/>
          <w:u w:val="none"/>
        </w:rPr>
        <w:t>展政策性林业保险工作；监督管理国有林业资产。</w:t>
      </w:r>
    </w:p>
    <w:p>
      <w:pPr>
        <w:spacing w:before="2" w:line="383" w:lineRule="auto"/>
        <w:ind w:firstLine="646"/>
        <w:rPr>
          <w:rFonts w:ascii="仿宋" w:hAnsi="仿宋" w:eastAsia="仿宋" w:cs="仿宋"/>
          <w:color w:val="auto"/>
          <w:sz w:val="31"/>
          <w:szCs w:val="31"/>
          <w:u w:val="none"/>
        </w:rPr>
      </w:pPr>
      <w:r>
        <w:rPr>
          <w:rFonts w:hint="eastAsia" w:ascii="仿宋" w:hAnsi="仿宋" w:eastAsia="仿宋" w:cs="仿宋"/>
          <w:color w:val="auto"/>
          <w:spacing w:val="18"/>
          <w:sz w:val="31"/>
          <w:szCs w:val="31"/>
          <w:u w:val="none"/>
          <w:lang w:eastAsia="zh-CN"/>
        </w:rPr>
        <w:t>（</w:t>
      </w:r>
      <w:r>
        <w:rPr>
          <w:rFonts w:ascii="仿宋" w:hAnsi="仿宋" w:eastAsia="仿宋" w:cs="仿宋"/>
          <w:color w:val="auto"/>
          <w:spacing w:val="18"/>
          <w:sz w:val="31"/>
          <w:szCs w:val="31"/>
          <w:u w:val="none"/>
        </w:rPr>
        <w:t>七)负责林业科技和人才的管理、培训工作；管理、</w:t>
      </w:r>
      <w:r>
        <w:rPr>
          <w:rFonts w:ascii="仿宋" w:hAnsi="仿宋" w:eastAsia="仿宋" w:cs="仿宋"/>
          <w:color w:val="auto"/>
          <w:spacing w:val="17"/>
          <w:sz w:val="31"/>
          <w:szCs w:val="31"/>
          <w:u w:val="none"/>
        </w:rPr>
        <w:t>督</w:t>
      </w:r>
      <w:r>
        <w:rPr>
          <w:rFonts w:ascii="仿宋" w:hAnsi="仿宋" w:eastAsia="仿宋" w:cs="仿宋"/>
          <w:color w:val="auto"/>
          <w:spacing w:val="8"/>
          <w:sz w:val="31"/>
          <w:szCs w:val="31"/>
          <w:u w:val="none"/>
        </w:rPr>
        <w:t>促林</w:t>
      </w:r>
      <w:r>
        <w:rPr>
          <w:rFonts w:ascii="仿宋" w:hAnsi="仿宋" w:eastAsia="仿宋" w:cs="仿宋"/>
          <w:color w:val="auto"/>
          <w:spacing w:val="5"/>
          <w:sz w:val="31"/>
          <w:szCs w:val="31"/>
          <w:u w:val="none"/>
        </w:rPr>
        <w:t>业</w:t>
      </w:r>
      <w:r>
        <w:rPr>
          <w:rFonts w:ascii="仿宋" w:hAnsi="仿宋" w:eastAsia="仿宋" w:cs="仿宋"/>
          <w:color w:val="auto"/>
          <w:spacing w:val="4"/>
          <w:sz w:val="31"/>
          <w:szCs w:val="31"/>
          <w:u w:val="none"/>
        </w:rPr>
        <w:t>科技项目的实施；开展林业科学技术的对外交流与合作，</w:t>
      </w:r>
      <w:r>
        <w:rPr>
          <w:rFonts w:ascii="仿宋" w:hAnsi="仿宋" w:eastAsia="仿宋" w:cs="仿宋"/>
          <w:color w:val="auto"/>
          <w:spacing w:val="16"/>
          <w:sz w:val="31"/>
          <w:szCs w:val="31"/>
          <w:u w:val="none"/>
        </w:rPr>
        <w:t>承</w:t>
      </w:r>
      <w:r>
        <w:rPr>
          <w:rFonts w:ascii="仿宋" w:hAnsi="仿宋" w:eastAsia="仿宋" w:cs="仿宋"/>
          <w:color w:val="auto"/>
          <w:spacing w:val="13"/>
          <w:sz w:val="31"/>
          <w:szCs w:val="31"/>
          <w:u w:val="none"/>
        </w:rPr>
        <w:t>接</w:t>
      </w:r>
      <w:r>
        <w:rPr>
          <w:rFonts w:ascii="仿宋" w:hAnsi="仿宋" w:eastAsia="仿宋" w:cs="仿宋"/>
          <w:color w:val="auto"/>
          <w:spacing w:val="8"/>
          <w:sz w:val="31"/>
          <w:szCs w:val="31"/>
          <w:u w:val="none"/>
        </w:rPr>
        <w:t>国内外各类造林绿化款项的</w:t>
      </w:r>
      <w:r>
        <w:rPr>
          <w:rFonts w:hint="eastAsia" w:ascii="仿宋" w:hAnsi="仿宋" w:eastAsia="仿宋" w:cs="仿宋"/>
          <w:color w:val="auto"/>
          <w:spacing w:val="8"/>
          <w:sz w:val="31"/>
          <w:szCs w:val="31"/>
          <w:u w:val="none"/>
          <w:lang w:eastAsia="zh-CN"/>
        </w:rPr>
        <w:t>捐赠</w:t>
      </w:r>
      <w:r>
        <w:rPr>
          <w:rFonts w:ascii="仿宋" w:hAnsi="仿宋" w:eastAsia="仿宋" w:cs="仿宋"/>
          <w:color w:val="auto"/>
          <w:spacing w:val="8"/>
          <w:sz w:val="31"/>
          <w:szCs w:val="31"/>
          <w:u w:val="none"/>
        </w:rPr>
        <w:t>和项目造林。</w:t>
      </w:r>
    </w:p>
    <w:p>
      <w:pPr>
        <w:spacing w:before="2" w:line="383" w:lineRule="auto"/>
        <w:ind w:firstLine="645"/>
        <w:rPr>
          <w:rFonts w:ascii="仿宋" w:hAnsi="仿宋" w:eastAsia="仿宋" w:cs="仿宋"/>
          <w:color w:val="auto"/>
          <w:sz w:val="31"/>
          <w:szCs w:val="31"/>
          <w:u w:val="none"/>
        </w:rPr>
      </w:pPr>
      <w:r>
        <w:rPr>
          <w:rFonts w:hint="eastAsia" w:ascii="仿宋" w:hAnsi="仿宋" w:eastAsia="仿宋" w:cs="仿宋"/>
          <w:color w:val="auto"/>
          <w:spacing w:val="18"/>
          <w:sz w:val="31"/>
          <w:szCs w:val="31"/>
          <w:u w:val="none"/>
          <w:lang w:eastAsia="zh-CN"/>
        </w:rPr>
        <w:t>（</w:t>
      </w:r>
      <w:r>
        <w:rPr>
          <w:rFonts w:ascii="仿宋" w:hAnsi="仿宋" w:eastAsia="仿宋" w:cs="仿宋"/>
          <w:color w:val="auto"/>
          <w:spacing w:val="18"/>
          <w:sz w:val="31"/>
          <w:szCs w:val="31"/>
          <w:u w:val="none"/>
        </w:rPr>
        <w:t>八)承办县绿化委员会的具体工作；贯彻执行《江西</w:t>
      </w:r>
      <w:r>
        <w:rPr>
          <w:rFonts w:ascii="仿宋" w:hAnsi="仿宋" w:eastAsia="仿宋" w:cs="仿宋"/>
          <w:color w:val="auto"/>
          <w:spacing w:val="17"/>
          <w:sz w:val="31"/>
          <w:szCs w:val="31"/>
          <w:u w:val="none"/>
        </w:rPr>
        <w:t>省</w:t>
      </w:r>
      <w:r>
        <w:rPr>
          <w:rFonts w:ascii="仿宋" w:hAnsi="仿宋" w:eastAsia="仿宋" w:cs="仿宋"/>
          <w:color w:val="auto"/>
          <w:spacing w:val="24"/>
          <w:sz w:val="31"/>
          <w:szCs w:val="31"/>
          <w:u w:val="none"/>
        </w:rPr>
        <w:t>公</w:t>
      </w:r>
      <w:r>
        <w:rPr>
          <w:rFonts w:ascii="仿宋" w:hAnsi="仿宋" w:eastAsia="仿宋" w:cs="仿宋"/>
          <w:color w:val="auto"/>
          <w:spacing w:val="15"/>
          <w:sz w:val="31"/>
          <w:szCs w:val="31"/>
          <w:u w:val="none"/>
        </w:rPr>
        <w:t>民</w:t>
      </w:r>
      <w:r>
        <w:rPr>
          <w:rFonts w:ascii="仿宋" w:hAnsi="仿宋" w:eastAsia="仿宋" w:cs="仿宋"/>
          <w:color w:val="auto"/>
          <w:spacing w:val="12"/>
          <w:sz w:val="31"/>
          <w:szCs w:val="31"/>
          <w:u w:val="none"/>
        </w:rPr>
        <w:t>义务植树条例》，组织实施全民义务植树活动；指导、协</w:t>
      </w:r>
      <w:r>
        <w:rPr>
          <w:rFonts w:ascii="仿宋" w:hAnsi="仿宋" w:eastAsia="仿宋" w:cs="仿宋"/>
          <w:color w:val="auto"/>
          <w:spacing w:val="8"/>
          <w:sz w:val="31"/>
          <w:szCs w:val="31"/>
          <w:u w:val="none"/>
        </w:rPr>
        <w:t>调、</w:t>
      </w:r>
      <w:r>
        <w:rPr>
          <w:rFonts w:ascii="仿宋" w:hAnsi="仿宋" w:eastAsia="仿宋" w:cs="仿宋"/>
          <w:color w:val="auto"/>
          <w:spacing w:val="4"/>
          <w:sz w:val="31"/>
          <w:szCs w:val="31"/>
          <w:u w:val="none"/>
        </w:rPr>
        <w:t>督促部门造林绿化；组织开展全县范围内名木古树的普查，</w:t>
      </w:r>
      <w:r>
        <w:rPr>
          <w:rFonts w:ascii="仿宋" w:hAnsi="仿宋" w:eastAsia="仿宋" w:cs="仿宋"/>
          <w:color w:val="auto"/>
          <w:spacing w:val="10"/>
          <w:sz w:val="31"/>
          <w:szCs w:val="31"/>
          <w:u w:val="none"/>
        </w:rPr>
        <w:t>并</w:t>
      </w:r>
      <w:r>
        <w:rPr>
          <w:rFonts w:ascii="仿宋" w:hAnsi="仿宋" w:eastAsia="仿宋" w:cs="仿宋"/>
          <w:color w:val="auto"/>
          <w:spacing w:val="7"/>
          <w:sz w:val="31"/>
          <w:szCs w:val="31"/>
          <w:u w:val="none"/>
        </w:rPr>
        <w:t>实施监督管理保护工作。</w:t>
      </w:r>
    </w:p>
    <w:p>
      <w:pPr>
        <w:spacing w:before="1" w:line="225" w:lineRule="auto"/>
        <w:ind w:left="646"/>
        <w:rPr>
          <w:rFonts w:ascii="仿宋" w:hAnsi="仿宋" w:eastAsia="仿宋" w:cs="仿宋"/>
          <w:color w:val="auto"/>
          <w:sz w:val="31"/>
          <w:szCs w:val="31"/>
          <w:u w:val="none"/>
        </w:rPr>
      </w:pPr>
      <w:r>
        <w:rPr>
          <w:rFonts w:hint="eastAsia" w:ascii="仿宋" w:hAnsi="仿宋" w:eastAsia="仿宋" w:cs="仿宋"/>
          <w:color w:val="auto"/>
          <w:spacing w:val="17"/>
          <w:sz w:val="31"/>
          <w:szCs w:val="31"/>
          <w:u w:val="none"/>
          <w:lang w:eastAsia="zh-CN"/>
        </w:rPr>
        <w:t>（</w:t>
      </w:r>
      <w:r>
        <w:rPr>
          <w:rFonts w:ascii="仿宋" w:hAnsi="仿宋" w:eastAsia="仿宋" w:cs="仿宋"/>
          <w:color w:val="auto"/>
          <w:spacing w:val="17"/>
          <w:sz w:val="31"/>
          <w:szCs w:val="31"/>
          <w:u w:val="none"/>
        </w:rPr>
        <w:t>九)预防及宣传森林防火工作</w:t>
      </w:r>
      <w:r>
        <w:rPr>
          <w:rFonts w:ascii="仿宋" w:hAnsi="仿宋" w:eastAsia="仿宋" w:cs="仿宋"/>
          <w:color w:val="auto"/>
          <w:spacing w:val="14"/>
          <w:sz w:val="31"/>
          <w:szCs w:val="31"/>
          <w:u w:val="none"/>
        </w:rPr>
        <w:t>。</w:t>
      </w:r>
    </w:p>
    <w:p>
      <w:pPr>
        <w:spacing w:before="267" w:line="391" w:lineRule="auto"/>
        <w:ind w:right="90" w:firstLine="646"/>
        <w:rPr>
          <w:rFonts w:ascii="仿宋" w:hAnsi="仿宋" w:eastAsia="仿宋" w:cs="仿宋"/>
          <w:color w:val="auto"/>
          <w:sz w:val="31"/>
          <w:szCs w:val="31"/>
          <w:u w:val="none"/>
        </w:rPr>
      </w:pPr>
      <w:r>
        <w:rPr>
          <w:rFonts w:hint="eastAsia" w:ascii="仿宋" w:hAnsi="仿宋" w:eastAsia="仿宋" w:cs="仿宋"/>
          <w:color w:val="auto"/>
          <w:spacing w:val="19"/>
          <w:sz w:val="31"/>
          <w:szCs w:val="31"/>
          <w:u w:val="none"/>
          <w:lang w:eastAsia="zh-CN"/>
        </w:rPr>
        <w:t>（</w:t>
      </w:r>
      <w:r>
        <w:rPr>
          <w:rFonts w:ascii="仿宋" w:hAnsi="仿宋" w:eastAsia="仿宋" w:cs="仿宋"/>
          <w:color w:val="auto"/>
          <w:spacing w:val="18"/>
          <w:sz w:val="31"/>
          <w:szCs w:val="31"/>
          <w:u w:val="none"/>
        </w:rPr>
        <w:t>十)</w:t>
      </w:r>
      <w:bookmarkStart w:id="0" w:name="_GoBack"/>
      <w:bookmarkEnd w:id="0"/>
      <w:r>
        <w:rPr>
          <w:rFonts w:ascii="仿宋" w:hAnsi="仿宋" w:eastAsia="仿宋" w:cs="仿宋"/>
          <w:color w:val="auto"/>
          <w:spacing w:val="8"/>
          <w:sz w:val="31"/>
          <w:szCs w:val="31"/>
          <w:u w:val="none"/>
        </w:rPr>
        <w:t>指导开展林业综合行政执法和木材检查工作。</w:t>
      </w:r>
    </w:p>
    <w:p>
      <w:pPr>
        <w:rPr>
          <w:color w:val="auto"/>
          <w:u w:val="none"/>
        </w:rPr>
        <w:sectPr>
          <w:footerReference r:id="rId5" w:type="default"/>
          <w:pgSz w:w="11906" w:h="16839"/>
          <w:pgMar w:top="1431" w:right="1498" w:bottom="1109" w:left="1606" w:header="0" w:footer="829" w:gutter="0"/>
          <w:cols w:space="720" w:num="1"/>
        </w:sectPr>
      </w:pPr>
    </w:p>
    <w:p>
      <w:pPr>
        <w:spacing w:before="318" w:line="384" w:lineRule="auto"/>
        <w:ind w:left="34" w:right="90" w:firstLine="617"/>
        <w:rPr>
          <w:rFonts w:ascii="仿宋" w:hAnsi="仿宋" w:eastAsia="仿宋" w:cs="仿宋"/>
          <w:color w:val="auto"/>
          <w:sz w:val="31"/>
          <w:szCs w:val="31"/>
          <w:u w:val="none"/>
        </w:rPr>
      </w:pPr>
      <w:r>
        <w:rPr>
          <w:rFonts w:hint="eastAsia" w:ascii="仿宋" w:hAnsi="仿宋" w:eastAsia="仿宋" w:cs="仿宋"/>
          <w:color w:val="auto"/>
          <w:spacing w:val="19"/>
          <w:sz w:val="31"/>
          <w:szCs w:val="31"/>
          <w:u w:val="none"/>
          <w:lang w:eastAsia="zh-CN"/>
        </w:rPr>
        <w:t>（</w:t>
      </w:r>
      <w:r>
        <w:rPr>
          <w:rFonts w:ascii="仿宋" w:hAnsi="仿宋" w:eastAsia="仿宋" w:cs="仿宋"/>
          <w:color w:val="auto"/>
          <w:spacing w:val="18"/>
          <w:sz w:val="31"/>
          <w:szCs w:val="31"/>
          <w:u w:val="none"/>
        </w:rPr>
        <w:t>十一)根据《江西潋江国家湿地公园总体规划》编制辖</w:t>
      </w:r>
      <w:r>
        <w:rPr>
          <w:rFonts w:ascii="仿宋" w:hAnsi="仿宋" w:eastAsia="仿宋" w:cs="仿宋"/>
          <w:color w:val="auto"/>
          <w:spacing w:val="14"/>
          <w:sz w:val="31"/>
          <w:szCs w:val="31"/>
          <w:u w:val="none"/>
        </w:rPr>
        <w:t>区内</w:t>
      </w:r>
      <w:r>
        <w:rPr>
          <w:rFonts w:ascii="仿宋" w:hAnsi="仿宋" w:eastAsia="仿宋" w:cs="仿宋"/>
          <w:color w:val="auto"/>
          <w:spacing w:val="11"/>
          <w:sz w:val="31"/>
          <w:szCs w:val="31"/>
          <w:u w:val="none"/>
        </w:rPr>
        <w:t>的</w:t>
      </w:r>
      <w:r>
        <w:rPr>
          <w:rFonts w:ascii="仿宋" w:hAnsi="仿宋" w:eastAsia="仿宋" w:cs="仿宋"/>
          <w:color w:val="auto"/>
          <w:spacing w:val="7"/>
          <w:sz w:val="31"/>
          <w:szCs w:val="31"/>
          <w:u w:val="none"/>
        </w:rPr>
        <w:t>具体生态保护及管理与建设规划，并负责组织实施。</w:t>
      </w:r>
    </w:p>
    <w:p>
      <w:pPr>
        <w:keepNext w:val="0"/>
        <w:keepLines w:val="0"/>
        <w:pageBreakBefore w:val="0"/>
        <w:widowControl w:val="0"/>
        <w:kinsoku/>
        <w:wordWrap/>
        <w:overflowPunct/>
        <w:topLinePunct w:val="0"/>
        <w:autoSpaceDE/>
        <w:autoSpaceDN/>
        <w:bidi w:val="0"/>
        <w:adjustRightInd/>
        <w:snapToGrid/>
        <w:spacing w:line="600" w:lineRule="exact"/>
        <w:ind w:left="10" w:leftChars="5" w:firstLine="684" w:firstLineChars="200"/>
        <w:textAlignment w:val="auto"/>
        <w:rPr>
          <w:rFonts w:ascii="仿宋" w:hAnsi="仿宋" w:eastAsia="仿宋" w:cs="仿宋"/>
          <w:color w:val="auto"/>
          <w:spacing w:val="16"/>
          <w:sz w:val="31"/>
          <w:szCs w:val="31"/>
          <w:u w:val="none"/>
        </w:rPr>
      </w:pPr>
      <w:r>
        <w:rPr>
          <w:rFonts w:hint="eastAsia" w:ascii="仿宋" w:hAnsi="仿宋" w:eastAsia="仿宋" w:cs="仿宋"/>
          <w:color w:val="auto"/>
          <w:spacing w:val="16"/>
          <w:sz w:val="31"/>
          <w:szCs w:val="31"/>
          <w:u w:val="none"/>
          <w:lang w:eastAsia="zh-CN"/>
        </w:rPr>
        <w:t>（</w:t>
      </w:r>
      <w:r>
        <w:rPr>
          <w:rFonts w:ascii="仿宋" w:hAnsi="仿宋" w:eastAsia="仿宋" w:cs="仿宋"/>
          <w:color w:val="auto"/>
          <w:spacing w:val="16"/>
          <w:sz w:val="31"/>
          <w:szCs w:val="31"/>
          <w:u w:val="none"/>
        </w:rPr>
        <w:t>十二)承办县政府交办的其他事项。</w:t>
      </w:r>
    </w:p>
    <w:p>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eastAsia="zh-CN"/>
        </w:rPr>
        <w:t>部门</w:t>
      </w:r>
      <w:r>
        <w:rPr>
          <w:rFonts w:hint="eastAsia" w:ascii="楷体" w:hAnsi="楷体" w:eastAsia="楷体" w:cs="楷体"/>
          <w:b/>
          <w:bCs/>
          <w:color w:val="auto"/>
          <w:sz w:val="32"/>
          <w:szCs w:val="32"/>
          <w:u w:val="none"/>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8"/>
          <w:szCs w:val="28"/>
          <w:u w:val="none"/>
        </w:rPr>
      </w:pPr>
      <w:r>
        <w:rPr>
          <w:rFonts w:hint="eastAsia" w:ascii="仿宋" w:hAnsi="仿宋" w:eastAsia="仿宋" w:cs="仿宋"/>
          <w:color w:val="auto"/>
          <w:sz w:val="32"/>
          <w:szCs w:val="32"/>
          <w:u w:val="none"/>
          <w:lang w:val="en-US" w:eastAsia="zh-CN"/>
        </w:rPr>
        <w:t>2025</w:t>
      </w:r>
      <w:r>
        <w:rPr>
          <w:rFonts w:hint="eastAsia" w:ascii="仿宋" w:hAnsi="仿宋" w:eastAsia="仿宋" w:cs="仿宋"/>
          <w:color w:val="auto"/>
          <w:sz w:val="32"/>
          <w:szCs w:val="32"/>
          <w:u w:val="none"/>
        </w:rPr>
        <w:t>年</w:t>
      </w:r>
      <w:r>
        <w:rPr>
          <w:rFonts w:hint="eastAsia" w:ascii="仿宋" w:hAnsi="仿宋" w:eastAsia="仿宋" w:cs="仿宋"/>
          <w:color w:val="auto"/>
          <w:sz w:val="32"/>
          <w:szCs w:val="32"/>
          <w:u w:val="none"/>
          <w:lang w:eastAsia="zh-CN"/>
        </w:rPr>
        <w:t>本</w:t>
      </w:r>
      <w:r>
        <w:rPr>
          <w:rFonts w:hint="eastAsia" w:ascii="仿宋" w:hAnsi="仿宋" w:eastAsia="仿宋"/>
          <w:color w:val="auto"/>
          <w:sz w:val="32"/>
          <w:szCs w:val="32"/>
          <w:u w:val="none"/>
        </w:rPr>
        <w:t>部门共有预算单位</w:t>
      </w:r>
      <w:r>
        <w:rPr>
          <w:rFonts w:hint="eastAsia" w:ascii="仿宋" w:hAnsi="仿宋" w:eastAsia="仿宋" w:cs="Times New Roman"/>
          <w:color w:val="auto"/>
          <w:kern w:val="0"/>
          <w:sz w:val="32"/>
          <w:szCs w:val="32"/>
          <w:u w:val="none"/>
          <w:lang w:val="en-US" w:eastAsia="zh-CN"/>
        </w:rPr>
        <w:t>3</w:t>
      </w:r>
      <w:r>
        <w:rPr>
          <w:rFonts w:ascii="仿宋" w:hAnsi="仿宋" w:eastAsia="仿宋"/>
          <w:color w:val="auto"/>
          <w:sz w:val="32"/>
          <w:szCs w:val="32"/>
          <w:u w:val="none"/>
        </w:rPr>
        <w:t>个，包括</w:t>
      </w:r>
      <w:r>
        <w:rPr>
          <w:rFonts w:hint="eastAsia" w:ascii="仿宋" w:hAnsi="仿宋" w:eastAsia="仿宋"/>
          <w:color w:val="auto"/>
          <w:sz w:val="32"/>
          <w:szCs w:val="32"/>
          <w:u w:val="none"/>
        </w:rPr>
        <w:t>：</w:t>
      </w:r>
      <w:r>
        <w:rPr>
          <w:rFonts w:hint="eastAsia" w:ascii="仿宋" w:hAnsi="仿宋" w:eastAsia="仿宋"/>
          <w:color w:val="auto"/>
          <w:sz w:val="32"/>
          <w:szCs w:val="32"/>
          <w:u w:val="none"/>
          <w:lang w:eastAsia="zh-CN"/>
        </w:rPr>
        <w:t>本级</w:t>
      </w:r>
      <w:r>
        <w:rPr>
          <w:rFonts w:hint="eastAsia" w:ascii="仿宋" w:hAnsi="仿宋" w:eastAsia="仿宋"/>
          <w:color w:val="auto"/>
          <w:sz w:val="32"/>
          <w:szCs w:val="32"/>
          <w:u w:val="none"/>
        </w:rPr>
        <w:t>机关</w:t>
      </w:r>
      <w:r>
        <w:rPr>
          <w:rFonts w:hint="eastAsia" w:ascii="仿宋" w:hAnsi="仿宋" w:eastAsia="仿宋"/>
          <w:color w:val="auto"/>
          <w:sz w:val="32"/>
          <w:szCs w:val="32"/>
          <w:u w:val="none"/>
          <w:lang w:eastAsia="zh-CN"/>
        </w:rPr>
        <w:t>单位（</w:t>
      </w:r>
      <w:r>
        <w:rPr>
          <w:rFonts w:hint="eastAsia" w:ascii="仿宋" w:hAnsi="仿宋" w:eastAsia="仿宋"/>
          <w:color w:val="auto"/>
          <w:sz w:val="32"/>
          <w:szCs w:val="32"/>
          <w:u w:val="none"/>
        </w:rPr>
        <w:t>独立核算)、</w:t>
      </w:r>
      <w:r>
        <w:rPr>
          <w:rFonts w:ascii="仿宋" w:hAnsi="仿宋" w:eastAsia="仿宋" w:cs="仿宋"/>
          <w:color w:val="auto"/>
          <w:spacing w:val="6"/>
          <w:sz w:val="31"/>
          <w:szCs w:val="31"/>
          <w:u w:val="none"/>
        </w:rPr>
        <w:t>技术推广中心</w:t>
      </w:r>
      <w:r>
        <w:rPr>
          <w:rFonts w:hint="eastAsia" w:ascii="仿宋" w:hAnsi="仿宋" w:eastAsia="仿宋" w:cs="仿宋"/>
          <w:color w:val="auto"/>
          <w:spacing w:val="6"/>
          <w:sz w:val="31"/>
          <w:szCs w:val="31"/>
          <w:u w:val="none"/>
          <w:lang w:eastAsia="zh-CN"/>
        </w:rPr>
        <w:t>（</w:t>
      </w:r>
      <w:r>
        <w:rPr>
          <w:rFonts w:ascii="仿宋" w:hAnsi="仿宋" w:eastAsia="仿宋" w:cs="仿宋"/>
          <w:color w:val="auto"/>
          <w:spacing w:val="6"/>
          <w:sz w:val="31"/>
          <w:szCs w:val="31"/>
          <w:u w:val="none"/>
        </w:rPr>
        <w:t>非独立核算单位)、</w:t>
      </w:r>
      <w:r>
        <w:rPr>
          <w:rFonts w:ascii="仿宋" w:hAnsi="仿宋" w:eastAsia="仿宋" w:cs="仿宋"/>
          <w:color w:val="auto"/>
          <w:spacing w:val="12"/>
          <w:sz w:val="31"/>
          <w:szCs w:val="31"/>
          <w:u w:val="none"/>
        </w:rPr>
        <w:t>江</w:t>
      </w:r>
      <w:r>
        <w:rPr>
          <w:rFonts w:ascii="仿宋" w:hAnsi="仿宋" w:eastAsia="仿宋" w:cs="仿宋"/>
          <w:color w:val="auto"/>
          <w:spacing w:val="8"/>
          <w:sz w:val="31"/>
          <w:szCs w:val="31"/>
          <w:u w:val="none"/>
        </w:rPr>
        <w:t>西潋江国家湿地公园管理局</w:t>
      </w:r>
      <w:r>
        <w:rPr>
          <w:rFonts w:hint="eastAsia" w:ascii="仿宋" w:hAnsi="仿宋" w:eastAsia="仿宋" w:cs="仿宋"/>
          <w:color w:val="auto"/>
          <w:spacing w:val="8"/>
          <w:sz w:val="31"/>
          <w:szCs w:val="31"/>
          <w:u w:val="none"/>
          <w:lang w:eastAsia="zh-CN"/>
        </w:rPr>
        <w:t>（</w:t>
      </w:r>
      <w:r>
        <w:rPr>
          <w:rFonts w:ascii="仿宋" w:hAnsi="仿宋" w:eastAsia="仿宋" w:cs="仿宋"/>
          <w:color w:val="auto"/>
          <w:spacing w:val="8"/>
          <w:sz w:val="31"/>
          <w:szCs w:val="31"/>
          <w:u w:val="none"/>
        </w:rPr>
        <w:t>独立核算预算单位)。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4"/>
          <w:szCs w:val="24"/>
          <w:u w:val="none"/>
          <w:lang w:eastAsia="zh-CN"/>
        </w:rPr>
      </w:pPr>
      <w:r>
        <w:rPr>
          <w:rFonts w:hint="eastAsia" w:ascii="仿宋" w:hAnsi="仿宋" w:eastAsia="仿宋"/>
          <w:color w:val="auto"/>
          <w:sz w:val="32"/>
          <w:szCs w:val="32"/>
          <w:u w:val="none"/>
          <w:lang w:val="en-US" w:eastAsia="zh-CN"/>
        </w:rPr>
        <w:t>2025年</w:t>
      </w:r>
      <w:r>
        <w:rPr>
          <w:rFonts w:hint="eastAsia" w:ascii="仿宋" w:hAnsi="仿宋" w:eastAsia="仿宋"/>
          <w:color w:val="auto"/>
          <w:sz w:val="32"/>
          <w:szCs w:val="32"/>
          <w:u w:val="none"/>
          <w:lang w:eastAsia="zh-CN"/>
        </w:rPr>
        <w:t>本部门</w:t>
      </w:r>
      <w:r>
        <w:rPr>
          <w:rFonts w:hint="eastAsia" w:ascii="仿宋" w:hAnsi="仿宋" w:eastAsia="仿宋"/>
          <w:color w:val="auto"/>
          <w:sz w:val="32"/>
          <w:szCs w:val="32"/>
          <w:u w:val="none"/>
        </w:rPr>
        <w:t>编制人数小计</w:t>
      </w:r>
      <w:r>
        <w:rPr>
          <w:rFonts w:hint="eastAsia" w:ascii="仿宋" w:hAnsi="仿宋" w:eastAsia="仿宋"/>
          <w:color w:val="auto"/>
          <w:sz w:val="32"/>
          <w:szCs w:val="32"/>
          <w:u w:val="none"/>
          <w:lang w:val="en-US" w:eastAsia="zh-CN"/>
        </w:rPr>
        <w:t>108</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其中：行政编制人数</w:t>
      </w:r>
      <w:r>
        <w:rPr>
          <w:rFonts w:hint="eastAsia" w:ascii="仿宋" w:hAnsi="仿宋" w:eastAsia="仿宋"/>
          <w:color w:val="auto"/>
          <w:sz w:val="32"/>
          <w:szCs w:val="32"/>
          <w:u w:val="none"/>
          <w:lang w:val="en-US" w:eastAsia="zh-CN"/>
        </w:rPr>
        <w:t>12</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参照公务员管理的事业编制人数</w:t>
      </w:r>
      <w:r>
        <w:rPr>
          <w:rFonts w:hint="eastAsia" w:ascii="仿宋" w:hAnsi="仿宋" w:eastAsia="仿宋"/>
          <w:color w:val="auto"/>
          <w:sz w:val="32"/>
          <w:szCs w:val="32"/>
          <w:u w:val="none"/>
          <w:lang w:val="en-US" w:eastAsia="zh-CN"/>
        </w:rPr>
        <w:t>1</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全部补助事业编制人数</w:t>
      </w:r>
      <w:r>
        <w:rPr>
          <w:rFonts w:hint="eastAsia" w:ascii="仿宋" w:hAnsi="仿宋" w:eastAsia="仿宋"/>
          <w:color w:val="auto"/>
          <w:sz w:val="32"/>
          <w:szCs w:val="32"/>
          <w:u w:val="none"/>
          <w:lang w:val="en-US" w:eastAsia="zh-CN"/>
        </w:rPr>
        <w:t>61</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自收自支编制人数</w:t>
      </w:r>
      <w:r>
        <w:rPr>
          <w:rFonts w:hint="eastAsia" w:ascii="仿宋" w:hAnsi="仿宋" w:eastAsia="仿宋"/>
          <w:color w:val="auto"/>
          <w:sz w:val="32"/>
          <w:szCs w:val="32"/>
          <w:u w:val="none"/>
          <w:lang w:val="en-US" w:eastAsia="zh-CN"/>
        </w:rPr>
        <w:t>34</w:t>
      </w:r>
      <w:r>
        <w:rPr>
          <w:rFonts w:hint="eastAsia" w:ascii="仿宋" w:hAnsi="仿宋" w:eastAsia="仿宋"/>
          <w:color w:val="auto"/>
          <w:sz w:val="32"/>
          <w:szCs w:val="32"/>
          <w:u w:val="none"/>
        </w:rPr>
        <w:t>人。实有人数小计</w:t>
      </w:r>
      <w:r>
        <w:rPr>
          <w:rFonts w:hint="eastAsia" w:ascii="仿宋" w:hAnsi="仿宋" w:eastAsia="仿宋"/>
          <w:color w:val="auto"/>
          <w:sz w:val="32"/>
          <w:szCs w:val="32"/>
          <w:u w:val="none"/>
          <w:lang w:val="en-US" w:eastAsia="zh-CN"/>
        </w:rPr>
        <w:t>229</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其中：在职人数小计</w:t>
      </w:r>
      <w:r>
        <w:rPr>
          <w:rFonts w:hint="eastAsia" w:ascii="仿宋" w:hAnsi="仿宋" w:eastAsia="仿宋"/>
          <w:color w:val="auto"/>
          <w:sz w:val="32"/>
          <w:szCs w:val="32"/>
          <w:u w:val="none"/>
          <w:lang w:val="en-US" w:eastAsia="zh-CN"/>
        </w:rPr>
        <w:t>99</w:t>
      </w:r>
      <w:r>
        <w:rPr>
          <w:rFonts w:hint="eastAsia" w:ascii="仿宋" w:hAnsi="仿宋" w:eastAsia="仿宋"/>
          <w:color w:val="auto"/>
          <w:sz w:val="32"/>
          <w:szCs w:val="32"/>
          <w:u w:val="none"/>
        </w:rPr>
        <w:t>人</w:t>
      </w:r>
      <w:r>
        <w:rPr>
          <w:rFonts w:hint="eastAsia" w:ascii="楷体" w:hAnsi="楷体" w:eastAsia="楷体" w:cs="楷体"/>
          <w:color w:val="auto"/>
          <w:sz w:val="30"/>
          <w:szCs w:val="30"/>
          <w:u w:val="none"/>
        </w:rPr>
        <w:t>（行政在职人数</w:t>
      </w:r>
      <w:r>
        <w:rPr>
          <w:rFonts w:hint="eastAsia" w:ascii="楷体" w:hAnsi="楷体" w:eastAsia="楷体" w:cs="楷体"/>
          <w:color w:val="auto"/>
          <w:sz w:val="30"/>
          <w:szCs w:val="30"/>
          <w:u w:val="none"/>
          <w:lang w:val="en-US" w:eastAsia="zh-CN"/>
        </w:rPr>
        <w:t>9</w:t>
      </w:r>
      <w:r>
        <w:rPr>
          <w:rFonts w:hint="eastAsia" w:ascii="楷体" w:hAnsi="楷体" w:eastAsia="楷体" w:cs="楷体"/>
          <w:color w:val="auto"/>
          <w:sz w:val="30"/>
          <w:szCs w:val="30"/>
          <w:u w:val="none"/>
        </w:rPr>
        <w:t>人</w:t>
      </w:r>
      <w:r>
        <w:rPr>
          <w:rFonts w:hint="eastAsia" w:ascii="楷体" w:hAnsi="楷体" w:eastAsia="楷体" w:cs="楷体"/>
          <w:color w:val="auto"/>
          <w:sz w:val="30"/>
          <w:szCs w:val="30"/>
          <w:u w:val="none"/>
          <w:lang w:eastAsia="zh-CN"/>
        </w:rPr>
        <w:t>，</w:t>
      </w:r>
      <w:r>
        <w:rPr>
          <w:rFonts w:hint="eastAsia" w:ascii="楷体" w:hAnsi="楷体" w:eastAsia="楷体" w:cs="楷体"/>
          <w:color w:val="auto"/>
          <w:sz w:val="30"/>
          <w:szCs w:val="30"/>
          <w:u w:val="none"/>
        </w:rPr>
        <w:t>参照公务员管理的事业单位在职人数</w:t>
      </w:r>
      <w:r>
        <w:rPr>
          <w:rFonts w:hint="eastAsia" w:ascii="楷体" w:hAnsi="楷体" w:eastAsia="楷体" w:cs="楷体"/>
          <w:color w:val="auto"/>
          <w:sz w:val="30"/>
          <w:szCs w:val="30"/>
          <w:u w:val="none"/>
          <w:lang w:val="en-US" w:eastAsia="zh-CN"/>
        </w:rPr>
        <w:t>1</w:t>
      </w:r>
      <w:r>
        <w:rPr>
          <w:rFonts w:hint="eastAsia" w:ascii="楷体" w:hAnsi="楷体" w:eastAsia="楷体" w:cs="楷体"/>
          <w:color w:val="auto"/>
          <w:sz w:val="30"/>
          <w:szCs w:val="30"/>
          <w:u w:val="none"/>
        </w:rPr>
        <w:t>人</w:t>
      </w:r>
      <w:r>
        <w:rPr>
          <w:rFonts w:hint="eastAsia" w:ascii="楷体" w:hAnsi="楷体" w:eastAsia="楷体" w:cs="楷体"/>
          <w:color w:val="auto"/>
          <w:sz w:val="30"/>
          <w:szCs w:val="30"/>
          <w:u w:val="none"/>
          <w:lang w:eastAsia="zh-CN"/>
        </w:rPr>
        <w:t>，</w:t>
      </w:r>
      <w:r>
        <w:rPr>
          <w:rFonts w:hint="eastAsia" w:ascii="楷体" w:hAnsi="楷体" w:eastAsia="楷体" w:cs="楷体"/>
          <w:color w:val="auto"/>
          <w:sz w:val="30"/>
          <w:szCs w:val="30"/>
          <w:u w:val="none"/>
        </w:rPr>
        <w:t>全部补助事业在职人数</w:t>
      </w:r>
      <w:r>
        <w:rPr>
          <w:rFonts w:hint="eastAsia" w:ascii="楷体" w:hAnsi="楷体" w:eastAsia="楷体" w:cs="楷体"/>
          <w:color w:val="auto"/>
          <w:sz w:val="30"/>
          <w:szCs w:val="30"/>
          <w:u w:val="none"/>
          <w:lang w:val="en-US" w:eastAsia="zh-CN"/>
        </w:rPr>
        <w:t>55</w:t>
      </w:r>
      <w:r>
        <w:rPr>
          <w:rFonts w:hint="eastAsia" w:ascii="楷体" w:hAnsi="楷体" w:eastAsia="楷体" w:cs="楷体"/>
          <w:color w:val="auto"/>
          <w:sz w:val="30"/>
          <w:szCs w:val="30"/>
          <w:u w:val="none"/>
        </w:rPr>
        <w:t>人</w:t>
      </w:r>
      <w:r>
        <w:rPr>
          <w:rFonts w:hint="eastAsia" w:ascii="楷体" w:hAnsi="楷体" w:eastAsia="楷体" w:cs="楷体"/>
          <w:color w:val="auto"/>
          <w:sz w:val="30"/>
          <w:szCs w:val="30"/>
          <w:u w:val="none"/>
          <w:lang w:eastAsia="zh-CN"/>
        </w:rPr>
        <w:t>，</w:t>
      </w:r>
      <w:r>
        <w:rPr>
          <w:rFonts w:hint="eastAsia" w:ascii="楷体" w:hAnsi="楷体" w:eastAsia="楷体" w:cs="楷体"/>
          <w:color w:val="auto"/>
          <w:sz w:val="30"/>
          <w:szCs w:val="30"/>
          <w:u w:val="none"/>
        </w:rPr>
        <w:t>自收自支编制人数</w:t>
      </w:r>
      <w:r>
        <w:rPr>
          <w:rFonts w:hint="eastAsia" w:ascii="楷体" w:hAnsi="楷体" w:eastAsia="楷体" w:cs="楷体"/>
          <w:color w:val="auto"/>
          <w:sz w:val="30"/>
          <w:szCs w:val="30"/>
          <w:u w:val="none"/>
          <w:lang w:val="en-US" w:eastAsia="zh-CN"/>
        </w:rPr>
        <w:t>34</w:t>
      </w:r>
      <w:r>
        <w:rPr>
          <w:rFonts w:hint="eastAsia" w:ascii="楷体" w:hAnsi="楷体" w:eastAsia="楷体" w:cs="楷体"/>
          <w:color w:val="auto"/>
          <w:sz w:val="30"/>
          <w:szCs w:val="30"/>
          <w:u w:val="none"/>
        </w:rPr>
        <w:t>人）</w:t>
      </w:r>
      <w:r>
        <w:rPr>
          <w:rFonts w:hint="eastAsia" w:ascii="仿宋" w:hAnsi="仿宋" w:eastAsia="仿宋"/>
          <w:color w:val="auto"/>
          <w:sz w:val="32"/>
          <w:szCs w:val="32"/>
          <w:u w:val="none"/>
        </w:rPr>
        <w:t>；离休人数小计</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人；退休人数小计</w:t>
      </w:r>
      <w:r>
        <w:rPr>
          <w:rFonts w:hint="eastAsia" w:ascii="仿宋" w:hAnsi="仿宋" w:eastAsia="仿宋"/>
          <w:color w:val="auto"/>
          <w:sz w:val="32"/>
          <w:szCs w:val="32"/>
          <w:u w:val="none"/>
          <w:lang w:val="en-US" w:eastAsia="zh-CN"/>
        </w:rPr>
        <w:t>130</w:t>
      </w:r>
      <w:r>
        <w:rPr>
          <w:rFonts w:hint="eastAsia" w:ascii="仿宋" w:hAnsi="仿宋" w:eastAsia="仿宋"/>
          <w:color w:val="auto"/>
          <w:sz w:val="32"/>
          <w:szCs w:val="32"/>
          <w:u w:val="none"/>
        </w:rPr>
        <w:t>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eastAsia="zh-CN"/>
        </w:rPr>
        <w:t>二</w:t>
      </w:r>
      <w:r>
        <w:rPr>
          <w:rFonts w:hint="eastAsia" w:ascii="黑体" w:hAnsi="黑体" w:eastAsia="黑体" w:cs="黑体"/>
          <w:b w:val="0"/>
          <w:bCs w:val="0"/>
          <w:color w:val="auto"/>
          <w:sz w:val="32"/>
          <w:szCs w:val="32"/>
          <w:u w:val="none"/>
        </w:rPr>
        <w:t>部分</w:t>
      </w:r>
      <w:r>
        <w:rPr>
          <w:rFonts w:hint="eastAsia" w:ascii="黑体" w:hAnsi="黑体" w:eastAsia="黑体" w:cs="黑体"/>
          <w:b w:val="0"/>
          <w:bCs w:val="0"/>
          <w:color w:val="auto"/>
          <w:sz w:val="32"/>
          <w:szCs w:val="32"/>
          <w:u w:val="none"/>
          <w:lang w:val="en-US" w:eastAsia="zh-CN"/>
        </w:rPr>
        <w:t>2025年</w:t>
      </w:r>
      <w:r>
        <w:rPr>
          <w:rFonts w:hint="eastAsia" w:ascii="黑体" w:hAnsi="黑体" w:eastAsia="黑体" w:cs="黑体"/>
          <w:b w:val="0"/>
          <w:bCs w:val="0"/>
          <w:color w:val="auto"/>
          <w:sz w:val="32"/>
          <w:szCs w:val="32"/>
          <w:u w:val="none"/>
        </w:rPr>
        <w:t>部门预算情况说明</w:t>
      </w:r>
    </w:p>
    <w:p>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w:t>
      </w:r>
      <w:r>
        <w:rPr>
          <w:rFonts w:hint="eastAsia" w:ascii="楷体" w:hAnsi="楷体" w:eastAsia="楷体" w:cs="楷体"/>
          <w:b/>
          <w:bCs/>
          <w:color w:val="auto"/>
          <w:sz w:val="32"/>
          <w:szCs w:val="32"/>
          <w:u w:val="none"/>
          <w:lang w:eastAsia="zh-CN"/>
        </w:rPr>
        <w:t>部门</w:t>
      </w:r>
      <w:r>
        <w:rPr>
          <w:rFonts w:hint="eastAsia" w:ascii="楷体" w:hAnsi="楷体" w:eastAsia="楷体" w:cs="楷体"/>
          <w:b/>
          <w:bCs/>
          <w:color w:val="auto"/>
          <w:sz w:val="32"/>
          <w:szCs w:val="32"/>
          <w:u w:val="none"/>
        </w:rPr>
        <w:t>预算收支情况说明</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（一）收入预算情况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4"/>
          <w:szCs w:val="24"/>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本部门收入</w:t>
      </w:r>
      <w:r>
        <w:rPr>
          <w:rFonts w:hint="eastAsia" w:ascii="仿宋" w:hAnsi="仿宋" w:eastAsia="仿宋" w:cs="仿宋"/>
          <w:color w:val="auto"/>
          <w:sz w:val="30"/>
          <w:szCs w:val="30"/>
          <w:u w:val="none"/>
        </w:rPr>
        <w:t>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14524.06</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加11867.09</w:t>
      </w:r>
      <w:r>
        <w:rPr>
          <w:rFonts w:hint="eastAsia" w:ascii="仿宋" w:hAnsi="仿宋" w:eastAsia="仿宋" w:cs="仿宋"/>
          <w:color w:val="auto"/>
          <w:sz w:val="32"/>
          <w:szCs w:val="32"/>
          <w:u w:val="none"/>
          <w:lang w:eastAsia="zh-CN"/>
        </w:rPr>
        <w:t>万元，增长</w:t>
      </w:r>
      <w:r>
        <w:rPr>
          <w:rFonts w:hint="eastAsia" w:ascii="仿宋" w:hAnsi="仿宋" w:eastAsia="仿宋" w:cs="仿宋"/>
          <w:color w:val="auto"/>
          <w:sz w:val="32"/>
          <w:szCs w:val="32"/>
          <w:u w:val="none"/>
          <w:lang w:val="en-US" w:eastAsia="zh-CN"/>
        </w:rPr>
        <w:t>446.6%</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增加上年结转资金预算收入</w:t>
      </w:r>
      <w:r>
        <w:rPr>
          <w:rFonts w:hint="eastAsia" w:ascii="楷体" w:hAnsi="楷体" w:eastAsia="楷体" w:cs="楷体"/>
          <w:color w:val="auto"/>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pacing w:val="11"/>
          <w:sz w:val="30"/>
          <w:szCs w:val="30"/>
          <w:u w:val="none"/>
        </w:rPr>
        <w:t>其中：</w:t>
      </w:r>
      <w:r>
        <w:rPr>
          <w:rFonts w:hint="eastAsia" w:ascii="仿宋" w:hAnsi="仿宋" w:eastAsia="仿宋" w:cs="仿宋"/>
          <w:color w:val="auto"/>
          <w:spacing w:val="11"/>
          <w:sz w:val="30"/>
          <w:szCs w:val="30"/>
          <w:u w:val="none"/>
          <w:lang w:eastAsia="zh-CN"/>
        </w:rPr>
        <w:t>一般公共预算</w:t>
      </w:r>
      <w:r>
        <w:rPr>
          <w:rFonts w:hint="eastAsia" w:ascii="仿宋" w:hAnsi="仿宋" w:eastAsia="仿宋" w:cs="仿宋"/>
          <w:color w:val="auto"/>
          <w:spacing w:val="11"/>
          <w:sz w:val="30"/>
          <w:szCs w:val="30"/>
          <w:u w:val="none"/>
        </w:rPr>
        <w:t>收入</w:t>
      </w:r>
      <w:r>
        <w:rPr>
          <w:rFonts w:hint="eastAsia" w:ascii="仿宋" w:hAnsi="仿宋" w:eastAsia="仿宋" w:cs="仿宋"/>
          <w:color w:val="auto"/>
          <w:spacing w:val="11"/>
          <w:sz w:val="30"/>
          <w:szCs w:val="30"/>
          <w:u w:val="none"/>
          <w:lang w:val="en-US" w:eastAsia="zh-CN"/>
        </w:rPr>
        <w:t>1223.49</w:t>
      </w:r>
      <w:r>
        <w:rPr>
          <w:rFonts w:hint="eastAsia" w:ascii="仿宋" w:hAnsi="仿宋" w:eastAsia="仿宋" w:cs="仿宋"/>
          <w:color w:val="auto"/>
          <w:spacing w:val="11"/>
          <w:sz w:val="30"/>
          <w:szCs w:val="30"/>
          <w:u w:val="none"/>
        </w:rPr>
        <w:t>万元</w:t>
      </w:r>
      <w:r>
        <w:rPr>
          <w:rFonts w:hint="eastAsia" w:ascii="仿宋" w:hAnsi="仿宋" w:eastAsia="仿宋" w:cs="仿宋"/>
          <w:color w:val="auto"/>
          <w:spacing w:val="11"/>
          <w:sz w:val="30"/>
          <w:szCs w:val="30"/>
          <w:u w:val="none"/>
          <w:lang w:eastAsia="zh-CN"/>
        </w:rPr>
        <w:t>，</w:t>
      </w:r>
      <w:r>
        <w:rPr>
          <w:rFonts w:hint="eastAsia" w:ascii="仿宋" w:hAnsi="仿宋" w:eastAsia="仿宋" w:cs="仿宋"/>
          <w:color w:val="auto"/>
          <w:spacing w:val="11"/>
          <w:sz w:val="30"/>
          <w:szCs w:val="30"/>
          <w:u w:val="none"/>
        </w:rPr>
        <w:t>较</w:t>
      </w:r>
      <w:r>
        <w:rPr>
          <w:rFonts w:hint="eastAsia" w:ascii="仿宋" w:hAnsi="仿宋" w:eastAsia="仿宋" w:cs="仿宋"/>
          <w:color w:val="auto"/>
          <w:spacing w:val="23"/>
          <w:sz w:val="30"/>
          <w:szCs w:val="30"/>
          <w:u w:val="none"/>
        </w:rPr>
        <w:t>上年预算安排增加</w:t>
      </w:r>
      <w:r>
        <w:rPr>
          <w:rFonts w:hint="eastAsia" w:ascii="仿宋" w:hAnsi="仿宋" w:eastAsia="仿宋" w:cs="仿宋"/>
          <w:color w:val="auto"/>
          <w:spacing w:val="23"/>
          <w:sz w:val="30"/>
          <w:szCs w:val="30"/>
          <w:u w:val="none"/>
          <w:lang w:val="en-US" w:eastAsia="zh-CN"/>
        </w:rPr>
        <w:t>199.12</w:t>
      </w:r>
      <w:r>
        <w:rPr>
          <w:rFonts w:hint="eastAsia" w:ascii="仿宋" w:hAnsi="仿宋" w:eastAsia="仿宋" w:cs="仿宋"/>
          <w:color w:val="auto"/>
          <w:spacing w:val="23"/>
          <w:sz w:val="30"/>
          <w:szCs w:val="30"/>
          <w:u w:val="none"/>
        </w:rPr>
        <w:t>万元</w:t>
      </w:r>
      <w:r>
        <w:rPr>
          <w:rFonts w:hint="eastAsia" w:ascii="仿宋" w:hAnsi="仿宋" w:eastAsia="仿宋" w:cs="仿宋"/>
          <w:color w:val="auto"/>
          <w:spacing w:val="23"/>
          <w:sz w:val="30"/>
          <w:szCs w:val="30"/>
          <w:u w:val="none"/>
          <w:lang w:eastAsia="zh-CN"/>
        </w:rPr>
        <w:t>；</w:t>
      </w:r>
      <w:r>
        <w:rPr>
          <w:rFonts w:hint="eastAsia" w:ascii="仿宋" w:hAnsi="仿宋" w:eastAsia="仿宋" w:cs="仿宋"/>
          <w:color w:val="auto"/>
          <w:spacing w:val="23"/>
          <w:sz w:val="30"/>
          <w:szCs w:val="30"/>
          <w:u w:val="none"/>
        </w:rPr>
        <w:t>教育收费资金收</w:t>
      </w:r>
      <w:r>
        <w:rPr>
          <w:rFonts w:hint="eastAsia" w:ascii="仿宋" w:hAnsi="仿宋" w:eastAsia="仿宋" w:cs="仿宋"/>
          <w:color w:val="auto"/>
          <w:spacing w:val="23"/>
          <w:sz w:val="30"/>
          <w:szCs w:val="30"/>
          <w:u w:val="none"/>
          <w:lang w:eastAsia="zh-CN"/>
        </w:rPr>
        <w:t>入</w:t>
      </w:r>
      <w:r>
        <w:rPr>
          <w:rFonts w:hint="eastAsia" w:ascii="仿宋" w:hAnsi="仿宋" w:eastAsia="仿宋" w:cs="仿宋"/>
          <w:color w:val="auto"/>
          <w:spacing w:val="23"/>
          <w:sz w:val="30"/>
          <w:szCs w:val="30"/>
          <w:u w:val="none"/>
          <w:lang w:val="en-US" w:eastAsia="zh-CN"/>
        </w:rPr>
        <w:t>0</w:t>
      </w:r>
      <w:r>
        <w:rPr>
          <w:rFonts w:hint="eastAsia" w:ascii="仿宋" w:hAnsi="仿宋" w:eastAsia="仿宋" w:cs="仿宋"/>
          <w:color w:val="auto"/>
          <w:spacing w:val="28"/>
          <w:sz w:val="30"/>
          <w:szCs w:val="30"/>
          <w:u w:val="none"/>
        </w:rPr>
        <w:t>万元</w:t>
      </w:r>
      <w:r>
        <w:rPr>
          <w:rFonts w:hint="eastAsia" w:ascii="仿宋" w:hAnsi="仿宋" w:eastAsia="仿宋" w:cs="仿宋"/>
          <w:color w:val="auto"/>
          <w:spacing w:val="28"/>
          <w:sz w:val="30"/>
          <w:szCs w:val="30"/>
          <w:u w:val="none"/>
          <w:lang w:eastAsia="zh-CN"/>
        </w:rPr>
        <w:t>，较上</w:t>
      </w:r>
      <w:r>
        <w:rPr>
          <w:rFonts w:hint="eastAsia" w:ascii="仿宋" w:hAnsi="仿宋" w:eastAsia="仿宋" w:cs="仿宋"/>
          <w:color w:val="auto"/>
          <w:spacing w:val="28"/>
          <w:sz w:val="30"/>
          <w:szCs w:val="30"/>
          <w:u w:val="none"/>
        </w:rPr>
        <w:t>年预算安排</w:t>
      </w:r>
      <w:r>
        <w:rPr>
          <w:rFonts w:hint="eastAsia" w:ascii="仿宋" w:hAnsi="仿宋" w:eastAsia="仿宋" w:cs="仿宋"/>
          <w:color w:val="auto"/>
          <w:spacing w:val="23"/>
          <w:sz w:val="30"/>
          <w:szCs w:val="30"/>
          <w:u w:val="none"/>
        </w:rPr>
        <w:t>增加（减少）</w:t>
      </w:r>
      <w:r>
        <w:rPr>
          <w:rFonts w:hint="eastAsia" w:ascii="仿宋" w:hAnsi="仿宋" w:eastAsia="仿宋" w:cs="仿宋"/>
          <w:color w:val="auto"/>
          <w:spacing w:val="23"/>
          <w:sz w:val="30"/>
          <w:szCs w:val="30"/>
          <w:u w:val="none"/>
          <w:lang w:val="en-US" w:eastAsia="zh-CN"/>
        </w:rPr>
        <w:t>0</w:t>
      </w:r>
      <w:r>
        <w:rPr>
          <w:rFonts w:hint="eastAsia" w:ascii="仿宋" w:hAnsi="仿宋" w:eastAsia="仿宋" w:cs="仿宋"/>
          <w:color w:val="auto"/>
          <w:spacing w:val="28"/>
          <w:sz w:val="30"/>
          <w:szCs w:val="30"/>
          <w:u w:val="none"/>
        </w:rPr>
        <w:t>万元</w:t>
      </w:r>
      <w:r>
        <w:rPr>
          <w:rFonts w:hint="eastAsia" w:ascii="仿宋" w:hAnsi="仿宋" w:eastAsia="仿宋" w:cs="仿宋"/>
          <w:color w:val="auto"/>
          <w:spacing w:val="28"/>
          <w:sz w:val="30"/>
          <w:szCs w:val="30"/>
          <w:u w:val="none"/>
          <w:lang w:eastAsia="zh-CN"/>
        </w:rPr>
        <w:t>；</w:t>
      </w:r>
      <w:r>
        <w:rPr>
          <w:rFonts w:hint="eastAsia" w:ascii="仿宋" w:hAnsi="仿宋" w:eastAsia="仿宋" w:cs="仿宋"/>
          <w:color w:val="auto"/>
          <w:spacing w:val="28"/>
          <w:sz w:val="30"/>
          <w:szCs w:val="30"/>
          <w:u w:val="none"/>
        </w:rPr>
        <w:t>事业收入</w:t>
      </w:r>
      <w:r>
        <w:rPr>
          <w:rFonts w:hint="eastAsia" w:ascii="仿宋" w:hAnsi="仿宋" w:eastAsia="仿宋" w:cs="仿宋"/>
          <w:color w:val="auto"/>
          <w:spacing w:val="28"/>
          <w:sz w:val="30"/>
          <w:szCs w:val="30"/>
          <w:u w:val="none"/>
          <w:lang w:val="en-US" w:eastAsia="zh-CN"/>
        </w:rPr>
        <w:t>0</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w:t>
      </w:r>
      <w:r>
        <w:rPr>
          <w:rFonts w:hint="eastAsia" w:ascii="仿宋" w:hAnsi="仿宋" w:eastAsia="仿宋" w:cs="仿宋"/>
          <w:color w:val="auto"/>
          <w:spacing w:val="7"/>
          <w:sz w:val="30"/>
          <w:szCs w:val="30"/>
          <w:u w:val="none"/>
        </w:rPr>
        <w:t>较上年预算安排增加（减少）</w:t>
      </w:r>
      <w:r>
        <w:rPr>
          <w:rFonts w:hint="eastAsia" w:ascii="仿宋" w:hAnsi="仿宋" w:eastAsia="仿宋" w:cs="仿宋"/>
          <w:color w:val="auto"/>
          <w:spacing w:val="7"/>
          <w:sz w:val="30"/>
          <w:szCs w:val="30"/>
          <w:u w:val="none"/>
          <w:lang w:val="en-US" w:eastAsia="zh-CN"/>
        </w:rPr>
        <w:t>0</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pacing w:val="18"/>
          <w:sz w:val="30"/>
          <w:szCs w:val="30"/>
          <w:u w:val="none"/>
          <w:lang w:val="en-US" w:eastAsia="zh-CN"/>
        </w:rPr>
        <w:t>1464.35</w:t>
      </w:r>
      <w:r>
        <w:rPr>
          <w:rFonts w:hint="eastAsia" w:ascii="仿宋" w:hAnsi="仿宋" w:eastAsia="仿宋" w:cs="仿宋"/>
          <w:color w:val="auto"/>
          <w:spacing w:val="18"/>
          <w:sz w:val="30"/>
          <w:szCs w:val="30"/>
          <w:u w:val="none"/>
        </w:rPr>
        <w:t>万元，较上年预算安排减少</w:t>
      </w:r>
      <w:r>
        <w:rPr>
          <w:rFonts w:hint="eastAsia" w:ascii="仿宋" w:hAnsi="仿宋" w:eastAsia="仿宋" w:cs="仿宋"/>
          <w:color w:val="auto"/>
          <w:spacing w:val="18"/>
          <w:sz w:val="30"/>
          <w:szCs w:val="30"/>
          <w:u w:val="none"/>
          <w:lang w:val="en-US" w:eastAsia="zh-CN"/>
        </w:rPr>
        <w:t>168.25</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财政拨款结转（结余）</w:t>
      </w:r>
      <w:r>
        <w:rPr>
          <w:rFonts w:hint="eastAsia" w:ascii="仿宋" w:hAnsi="仿宋" w:eastAsia="仿宋" w:cs="仿宋"/>
          <w:color w:val="auto"/>
          <w:spacing w:val="7"/>
          <w:sz w:val="30"/>
          <w:szCs w:val="30"/>
          <w:u w:val="none"/>
          <w:lang w:val="en-US" w:eastAsia="zh-CN"/>
        </w:rPr>
        <w:t>11836.22</w:t>
      </w:r>
      <w:r>
        <w:rPr>
          <w:rFonts w:hint="eastAsia" w:ascii="仿宋" w:hAnsi="仿宋" w:eastAsia="仿宋" w:cs="仿宋"/>
          <w:color w:val="auto"/>
          <w:spacing w:val="8"/>
          <w:sz w:val="30"/>
          <w:szCs w:val="30"/>
          <w:u w:val="none"/>
        </w:rPr>
        <w:t>万元</w:t>
      </w:r>
      <w:r>
        <w:rPr>
          <w:rFonts w:hint="eastAsia" w:ascii="仿宋" w:hAnsi="仿宋" w:eastAsia="仿宋" w:cs="仿宋"/>
          <w:color w:val="auto"/>
          <w:spacing w:val="8"/>
          <w:sz w:val="30"/>
          <w:szCs w:val="30"/>
          <w:u w:val="none"/>
          <w:lang w:eastAsia="zh-CN"/>
        </w:rPr>
        <w:t>，</w:t>
      </w:r>
      <w:r>
        <w:rPr>
          <w:rFonts w:hint="eastAsia" w:ascii="仿宋" w:hAnsi="仿宋" w:eastAsia="仿宋" w:cs="仿宋"/>
          <w:color w:val="auto"/>
          <w:spacing w:val="8"/>
          <w:sz w:val="30"/>
          <w:szCs w:val="30"/>
          <w:u w:val="none"/>
        </w:rPr>
        <w:t>较上年预算安排增加</w:t>
      </w:r>
      <w:r>
        <w:rPr>
          <w:rFonts w:hint="eastAsia" w:ascii="仿宋" w:hAnsi="仿宋" w:eastAsia="仿宋" w:cs="仿宋"/>
          <w:color w:val="auto"/>
          <w:spacing w:val="7"/>
          <w:sz w:val="30"/>
          <w:szCs w:val="30"/>
          <w:u w:val="none"/>
          <w:lang w:val="en-US" w:eastAsia="zh-CN"/>
        </w:rPr>
        <w:t>11836.22</w:t>
      </w:r>
      <w:r>
        <w:rPr>
          <w:rFonts w:hint="eastAsia" w:ascii="仿宋" w:hAnsi="仿宋" w:eastAsia="仿宋" w:cs="仿宋"/>
          <w:color w:val="auto"/>
          <w:spacing w:val="8"/>
          <w:sz w:val="30"/>
          <w:szCs w:val="30"/>
          <w:u w:val="none"/>
        </w:rPr>
        <w:t>万元</w:t>
      </w:r>
      <w:r>
        <w:rPr>
          <w:rFonts w:hint="eastAsia" w:ascii="仿宋" w:hAnsi="仿宋" w:eastAsia="仿宋" w:cs="仿宋"/>
          <w:color w:val="auto"/>
          <w:spacing w:val="4"/>
          <w:sz w:val="30"/>
          <w:szCs w:val="30"/>
          <w:u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0"/>
          <w:szCs w:val="30"/>
          <w:u w:val="none"/>
        </w:rPr>
        <w:t>支出预算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0"/>
          <w:szCs w:val="30"/>
          <w:u w:val="none"/>
          <w:lang w:val="en-US" w:eastAsia="zh-CN"/>
        </w:rPr>
        <w:t>14524.06</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11867.09</w:t>
      </w:r>
      <w:r>
        <w:rPr>
          <w:rFonts w:hint="eastAsia" w:ascii="仿宋" w:hAnsi="仿宋" w:eastAsia="仿宋" w:cs="仿宋"/>
          <w:color w:val="auto"/>
          <w:sz w:val="32"/>
          <w:szCs w:val="32"/>
          <w:u w:val="none"/>
          <w:lang w:eastAsia="zh-CN"/>
        </w:rPr>
        <w:t>万元，增长</w:t>
      </w:r>
      <w:r>
        <w:rPr>
          <w:rFonts w:hint="eastAsia" w:ascii="仿宋" w:hAnsi="仿宋" w:eastAsia="仿宋" w:cs="仿宋"/>
          <w:color w:val="auto"/>
          <w:sz w:val="32"/>
          <w:szCs w:val="32"/>
          <w:u w:val="none"/>
          <w:lang w:val="en-US" w:eastAsia="zh-CN"/>
        </w:rPr>
        <w:t>446.6%</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增加上年结转资金预算支出</w:t>
      </w:r>
      <w:r>
        <w:rPr>
          <w:rFonts w:hint="eastAsia" w:ascii="楷体" w:hAnsi="楷体" w:eastAsia="楷体" w:cs="楷体"/>
          <w:color w:val="auto"/>
          <w:sz w:val="24"/>
          <w:szCs w:val="24"/>
          <w:u w:val="none"/>
          <w:lang w:eastAsia="zh-CN"/>
        </w:rPr>
        <w:t>。</w:t>
      </w:r>
      <w:r>
        <w:rPr>
          <w:rFonts w:hint="eastAsia" w:ascii="仿宋" w:hAnsi="仿宋" w:eastAsia="仿宋" w:cs="仿宋"/>
          <w:color w:val="auto"/>
          <w:sz w:val="30"/>
          <w:szCs w:val="30"/>
          <w:u w:val="none"/>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z w:val="30"/>
          <w:szCs w:val="30"/>
          <w:u w:val="none"/>
          <w:lang w:val="en-US" w:eastAsia="zh-CN"/>
        </w:rPr>
        <w:t>农林水</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10382.45</w:t>
      </w:r>
      <w:r>
        <w:rPr>
          <w:rFonts w:hint="eastAsia" w:ascii="仿宋" w:hAnsi="仿宋" w:eastAsia="仿宋" w:cs="仿宋"/>
          <w:color w:val="auto"/>
          <w:spacing w:val="12"/>
          <w:sz w:val="30"/>
          <w:szCs w:val="30"/>
          <w:u w:val="none"/>
        </w:rPr>
        <w:t>万元</w:t>
      </w:r>
      <w:r>
        <w:rPr>
          <w:rFonts w:hint="eastAsia" w:ascii="仿宋" w:hAnsi="仿宋" w:eastAsia="仿宋" w:cs="仿宋"/>
          <w:color w:val="auto"/>
          <w:spacing w:val="12"/>
          <w:sz w:val="30"/>
          <w:szCs w:val="30"/>
          <w:u w:val="none"/>
          <w:lang w:eastAsia="zh-CN"/>
        </w:rPr>
        <w:t>，</w:t>
      </w:r>
      <w:r>
        <w:rPr>
          <w:rFonts w:hint="eastAsia" w:ascii="仿宋" w:hAnsi="仿宋" w:eastAsia="仿宋" w:cs="仿宋"/>
          <w:color w:val="auto"/>
          <w:spacing w:val="12"/>
          <w:sz w:val="30"/>
          <w:szCs w:val="30"/>
          <w:u w:val="none"/>
        </w:rPr>
        <w:t>较</w:t>
      </w:r>
      <w:r>
        <w:rPr>
          <w:rFonts w:hint="eastAsia" w:ascii="仿宋" w:hAnsi="仿宋" w:eastAsia="仿宋" w:cs="仿宋"/>
          <w:color w:val="auto"/>
          <w:spacing w:val="5"/>
          <w:sz w:val="30"/>
          <w:szCs w:val="30"/>
          <w:u w:val="none"/>
        </w:rPr>
        <w:t>上年预算安排增加</w:t>
      </w:r>
      <w:r>
        <w:rPr>
          <w:rFonts w:hint="eastAsia" w:ascii="仿宋" w:hAnsi="仿宋" w:eastAsia="仿宋" w:cs="仿宋"/>
          <w:color w:val="auto"/>
          <w:spacing w:val="5"/>
          <w:sz w:val="30"/>
          <w:szCs w:val="30"/>
          <w:u w:val="none"/>
          <w:lang w:val="en-US" w:eastAsia="zh-CN"/>
        </w:rPr>
        <w:t>9317.78</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社会保障和就业支出</w:t>
      </w:r>
      <w:r>
        <w:rPr>
          <w:rFonts w:hint="eastAsia" w:ascii="仿宋" w:hAnsi="仿宋" w:eastAsia="仿宋" w:cs="仿宋"/>
          <w:color w:val="auto"/>
          <w:sz w:val="32"/>
          <w:szCs w:val="32"/>
          <w:u w:val="none"/>
          <w:lang w:val="en-US" w:eastAsia="zh-CN"/>
        </w:rPr>
        <w:t>275.18</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pacing w:val="5"/>
          <w:sz w:val="30"/>
          <w:szCs w:val="30"/>
          <w:u w:val="none"/>
        </w:rPr>
        <w:t>增加</w:t>
      </w:r>
      <w:r>
        <w:rPr>
          <w:rFonts w:hint="eastAsia" w:ascii="仿宋" w:hAnsi="仿宋" w:eastAsia="仿宋" w:cs="仿宋"/>
          <w:color w:val="auto"/>
          <w:spacing w:val="10"/>
          <w:sz w:val="30"/>
          <w:szCs w:val="30"/>
          <w:u w:val="none"/>
          <w:lang w:val="en-US" w:eastAsia="zh-CN"/>
        </w:rPr>
        <w:t>70.08</w:t>
      </w:r>
      <w:r>
        <w:rPr>
          <w:rFonts w:hint="eastAsia" w:ascii="仿宋" w:hAnsi="仿宋" w:eastAsia="仿宋" w:cs="仿宋"/>
          <w:color w:val="auto"/>
          <w:spacing w:val="10"/>
          <w:sz w:val="30"/>
          <w:szCs w:val="30"/>
          <w:u w:val="none"/>
        </w:rPr>
        <w:t>万元</w:t>
      </w:r>
      <w:r>
        <w:rPr>
          <w:rFonts w:hint="eastAsia" w:ascii="仿宋" w:hAnsi="仿宋" w:eastAsia="仿宋" w:cs="仿宋"/>
          <w:color w:val="auto"/>
          <w:spacing w:val="10"/>
          <w:sz w:val="30"/>
          <w:szCs w:val="30"/>
          <w:u w:val="none"/>
          <w:lang w:eastAsia="zh-CN"/>
        </w:rPr>
        <w:t>；</w:t>
      </w:r>
      <w:r>
        <w:rPr>
          <w:rFonts w:hint="eastAsia" w:ascii="仿宋" w:hAnsi="仿宋" w:eastAsia="仿宋" w:cs="仿宋"/>
          <w:color w:val="auto"/>
          <w:spacing w:val="10"/>
          <w:sz w:val="30"/>
          <w:szCs w:val="30"/>
          <w:u w:val="none"/>
        </w:rPr>
        <w:t>卫生健康支出</w:t>
      </w:r>
      <w:r>
        <w:rPr>
          <w:rFonts w:hint="eastAsia" w:ascii="仿宋" w:hAnsi="仿宋" w:eastAsia="仿宋" w:cs="仿宋"/>
          <w:color w:val="auto"/>
          <w:spacing w:val="10"/>
          <w:sz w:val="30"/>
          <w:szCs w:val="30"/>
          <w:u w:val="none"/>
          <w:lang w:val="en-US" w:eastAsia="zh-CN"/>
        </w:rPr>
        <w:t>123.07</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较上年预算安排增加</w:t>
      </w:r>
      <w:r>
        <w:rPr>
          <w:rFonts w:hint="eastAsia" w:ascii="仿宋" w:hAnsi="仿宋" w:eastAsia="仿宋" w:cs="仿宋"/>
          <w:color w:val="auto"/>
          <w:spacing w:val="5"/>
          <w:sz w:val="30"/>
          <w:szCs w:val="30"/>
          <w:u w:val="none"/>
          <w:lang w:val="en-US" w:eastAsia="zh-CN"/>
        </w:rPr>
        <w:t>14.59</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住房保障支出</w:t>
      </w:r>
      <w:r>
        <w:rPr>
          <w:rFonts w:hint="eastAsia" w:ascii="仿宋" w:hAnsi="仿宋" w:eastAsia="仿宋" w:cs="仿宋"/>
          <w:color w:val="auto"/>
          <w:spacing w:val="5"/>
          <w:sz w:val="30"/>
          <w:szCs w:val="30"/>
          <w:u w:val="none"/>
          <w:lang w:val="en-US" w:eastAsia="zh-CN"/>
        </w:rPr>
        <w:t>129.04</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w:t>
      </w:r>
      <w:r>
        <w:rPr>
          <w:rFonts w:hint="eastAsia" w:ascii="仿宋" w:hAnsi="仿宋" w:eastAsia="仿宋" w:cs="仿宋"/>
          <w:color w:val="auto"/>
          <w:spacing w:val="17"/>
          <w:sz w:val="30"/>
          <w:szCs w:val="30"/>
          <w:u w:val="none"/>
          <w:lang w:eastAsia="zh-CN"/>
        </w:rPr>
        <w:t>，</w:t>
      </w:r>
      <w:r>
        <w:rPr>
          <w:rFonts w:hint="eastAsia" w:ascii="仿宋" w:hAnsi="仿宋" w:eastAsia="仿宋" w:cs="仿宋"/>
          <w:color w:val="auto"/>
          <w:spacing w:val="17"/>
          <w:sz w:val="30"/>
          <w:szCs w:val="30"/>
          <w:u w:val="none"/>
        </w:rPr>
        <w:t>较上年预算安排增加</w:t>
      </w:r>
      <w:r>
        <w:rPr>
          <w:rFonts w:hint="eastAsia" w:ascii="仿宋" w:hAnsi="仿宋" w:eastAsia="仿宋" w:cs="仿宋"/>
          <w:color w:val="auto"/>
          <w:spacing w:val="17"/>
          <w:sz w:val="30"/>
          <w:szCs w:val="30"/>
          <w:u w:val="none"/>
          <w:lang w:val="en-US" w:eastAsia="zh-CN"/>
        </w:rPr>
        <w:t>6.56</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r>
        <w:rPr>
          <w:rFonts w:hint="eastAsia" w:ascii="仿宋" w:hAnsi="仿宋" w:eastAsia="仿宋" w:cs="仿宋"/>
          <w:color w:val="auto"/>
          <w:spacing w:val="17"/>
          <w:sz w:val="30"/>
          <w:szCs w:val="30"/>
          <w:u w:val="none"/>
          <w:lang w:val="en-US" w:eastAsia="zh-CN"/>
        </w:rPr>
        <w:t>节能环保支出2402.48万元，</w:t>
      </w:r>
      <w:r>
        <w:rPr>
          <w:rFonts w:hint="eastAsia" w:ascii="仿宋" w:hAnsi="仿宋" w:eastAsia="仿宋" w:cs="仿宋"/>
          <w:color w:val="auto"/>
          <w:spacing w:val="17"/>
          <w:sz w:val="30"/>
          <w:szCs w:val="30"/>
          <w:u w:val="none"/>
        </w:rPr>
        <w:t>较上年预算安排增加</w:t>
      </w:r>
      <w:r>
        <w:rPr>
          <w:rFonts w:hint="eastAsia" w:ascii="仿宋" w:hAnsi="仿宋" w:eastAsia="仿宋" w:cs="仿宋"/>
          <w:color w:val="auto"/>
          <w:spacing w:val="17"/>
          <w:sz w:val="30"/>
          <w:szCs w:val="30"/>
          <w:u w:val="none"/>
          <w:lang w:val="en-US" w:eastAsia="zh-CN"/>
        </w:rPr>
        <w:t>2402.48</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r>
        <w:rPr>
          <w:rFonts w:hint="eastAsia" w:ascii="仿宋" w:hAnsi="仿宋" w:eastAsia="仿宋" w:cs="仿宋"/>
          <w:color w:val="auto"/>
          <w:spacing w:val="17"/>
          <w:sz w:val="30"/>
          <w:szCs w:val="30"/>
          <w:u w:val="none"/>
        </w:rPr>
        <w:t>其他支出</w:t>
      </w:r>
      <w:r>
        <w:rPr>
          <w:rFonts w:hint="eastAsia" w:ascii="仿宋" w:hAnsi="仿宋" w:eastAsia="仿宋" w:cs="仿宋"/>
          <w:color w:val="auto"/>
          <w:spacing w:val="17"/>
          <w:sz w:val="30"/>
          <w:szCs w:val="30"/>
          <w:u w:val="none"/>
          <w:lang w:val="en-US" w:eastAsia="zh-CN"/>
        </w:rPr>
        <w:t>1211.84</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w:t>
      </w:r>
      <w:r>
        <w:rPr>
          <w:rFonts w:hint="eastAsia" w:ascii="仿宋" w:hAnsi="仿宋" w:eastAsia="仿宋" w:cs="仿宋"/>
          <w:color w:val="auto"/>
          <w:spacing w:val="17"/>
          <w:sz w:val="30"/>
          <w:szCs w:val="30"/>
          <w:u w:val="none"/>
          <w:lang w:eastAsia="zh-CN"/>
        </w:rPr>
        <w:t>，</w:t>
      </w:r>
      <w:r>
        <w:rPr>
          <w:rFonts w:hint="eastAsia" w:ascii="仿宋" w:hAnsi="仿宋" w:eastAsia="仿宋" w:cs="仿宋"/>
          <w:color w:val="auto"/>
          <w:spacing w:val="17"/>
          <w:sz w:val="30"/>
          <w:szCs w:val="30"/>
          <w:u w:val="none"/>
        </w:rPr>
        <w:t>较上年预算安排增加</w:t>
      </w:r>
      <w:r>
        <w:rPr>
          <w:rFonts w:hint="eastAsia" w:ascii="仿宋" w:hAnsi="仿宋" w:eastAsia="仿宋" w:cs="仿宋"/>
          <w:color w:val="auto"/>
          <w:spacing w:val="17"/>
          <w:sz w:val="30"/>
          <w:szCs w:val="30"/>
          <w:u w:val="none"/>
          <w:lang w:val="en-US" w:eastAsia="zh-CN"/>
        </w:rPr>
        <w:t>55.6</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2"/>
          <w:szCs w:val="32"/>
          <w:u w:val="none"/>
          <w:lang w:val="en-US" w:eastAsia="zh-CN"/>
        </w:rPr>
        <w:t>1391.56</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val="en-US" w:eastAsia="zh-CN"/>
        </w:rPr>
        <w:t>减60.17万</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1179.28</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75.93</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118.35</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18</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13132.50</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增加</w:t>
      </w:r>
      <w:r>
        <w:rPr>
          <w:rFonts w:hint="eastAsia" w:ascii="仿宋" w:hAnsi="仿宋" w:eastAsia="仿宋" w:cs="仿宋"/>
          <w:color w:val="auto"/>
          <w:sz w:val="32"/>
          <w:szCs w:val="32"/>
          <w:u w:val="none"/>
          <w:lang w:val="en-US" w:eastAsia="zh-CN"/>
        </w:rPr>
        <w:t>11927.26</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16</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1272.84</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1.44</w:t>
      </w:r>
      <w:r>
        <w:rPr>
          <w:rFonts w:hint="eastAsia" w:ascii="仿宋" w:hAnsi="仿宋" w:eastAsia="仿宋" w:cs="仿宋"/>
          <w:color w:val="auto"/>
          <w:sz w:val="30"/>
          <w:szCs w:val="30"/>
          <w:u w:val="none"/>
          <w:lang w:eastAsia="zh-CN"/>
        </w:rPr>
        <w:t>万元，资本性支出（基本建设支出）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val="en-US" w:eastAsia="zh-CN"/>
        </w:rPr>
        <w:t>11836.22</w:t>
      </w:r>
      <w:r>
        <w:rPr>
          <w:rFonts w:hint="eastAsia" w:ascii="仿宋" w:hAnsi="仿宋" w:eastAsia="仿宋" w:cs="仿宋"/>
          <w:color w:val="auto"/>
          <w:sz w:val="30"/>
          <w:szCs w:val="30"/>
          <w:u w:val="none"/>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仿宋" w:hAnsi="仿宋" w:eastAsia="仿宋" w:cs="仿宋"/>
          <w:color w:val="auto"/>
          <w:sz w:val="32"/>
          <w:szCs w:val="32"/>
          <w:u w:val="none"/>
          <w:lang w:val="en-US" w:eastAsia="zh-CN"/>
        </w:rPr>
      </w:pPr>
      <w:r>
        <w:rPr>
          <w:rFonts w:hint="eastAsia" w:ascii="仿宋" w:hAnsi="仿宋" w:eastAsia="仿宋" w:cs="仿宋"/>
          <w:color w:val="auto"/>
          <w:sz w:val="30"/>
          <w:szCs w:val="30"/>
          <w:u w:val="none"/>
          <w:lang w:eastAsia="zh-CN"/>
        </w:rPr>
        <w:t>按支出经济分类科目划分：工资福利支出</w:t>
      </w:r>
      <w:r>
        <w:rPr>
          <w:rFonts w:hint="eastAsia" w:ascii="仿宋" w:hAnsi="仿宋" w:eastAsia="仿宋" w:cs="仿宋"/>
          <w:color w:val="auto"/>
          <w:sz w:val="32"/>
          <w:szCs w:val="32"/>
          <w:u w:val="none"/>
          <w:lang w:val="en-US" w:eastAsia="zh-CN"/>
        </w:rPr>
        <w:t>1195.28</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17.03</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商品和服务支出</w:t>
      </w:r>
      <w:r>
        <w:rPr>
          <w:rFonts w:hint="eastAsia" w:ascii="仿宋" w:hAnsi="仿宋" w:eastAsia="仿宋" w:cs="仿宋"/>
          <w:color w:val="auto"/>
          <w:sz w:val="32"/>
          <w:szCs w:val="32"/>
          <w:u w:val="none"/>
          <w:lang w:val="en-US" w:eastAsia="zh-CN"/>
        </w:rPr>
        <w:t>1348.77</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886.93</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对个人和家庭的补助</w:t>
      </w:r>
      <w:r>
        <w:rPr>
          <w:rFonts w:hint="eastAsia" w:ascii="仿宋" w:hAnsi="仿宋" w:eastAsia="仿宋" w:cs="仿宋"/>
          <w:color w:val="auto"/>
          <w:sz w:val="32"/>
          <w:szCs w:val="32"/>
          <w:u w:val="none"/>
          <w:lang w:val="en-US" w:eastAsia="zh-CN"/>
        </w:rPr>
        <w:t>119.79</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76.55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资本性支出（基本建设支出）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w:t>
      </w:r>
      <w:r>
        <w:rPr>
          <w:rFonts w:hint="eastAsia" w:ascii="仿宋" w:hAnsi="仿宋" w:eastAsia="仿宋" w:cs="仿宋"/>
          <w:color w:val="auto"/>
          <w:sz w:val="32"/>
          <w:szCs w:val="32"/>
          <w:u w:val="none"/>
          <w:lang w:val="en-US" w:eastAsia="zh-CN"/>
        </w:rPr>
        <w:t>24</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46.64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其他相关支出</w:t>
      </w:r>
      <w:r>
        <w:rPr>
          <w:rFonts w:hint="eastAsia" w:ascii="仿宋" w:hAnsi="仿宋" w:eastAsia="仿宋" w:cs="仿宋"/>
          <w:color w:val="auto"/>
          <w:sz w:val="32"/>
          <w:szCs w:val="32"/>
          <w:u w:val="none"/>
          <w:lang w:val="en-US" w:eastAsia="zh-CN"/>
        </w:rPr>
        <w:t>11836.22</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10933.22</w:t>
      </w:r>
      <w:r>
        <w:rPr>
          <w:rFonts w:hint="eastAsia" w:ascii="仿宋" w:hAnsi="仿宋" w:eastAsia="仿宋" w:cs="仿宋"/>
          <w:color w:val="auto"/>
          <w:sz w:val="32"/>
          <w:szCs w:val="32"/>
          <w:u w:val="none"/>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0"/>
          <w:szCs w:val="30"/>
          <w:u w:val="none"/>
        </w:rPr>
        <w:t>财政拨款（补助）支出预算</w:t>
      </w:r>
      <w:r>
        <w:rPr>
          <w:rFonts w:hint="eastAsia" w:ascii="仿宋" w:hAnsi="仿宋" w:eastAsia="仿宋" w:cs="仿宋"/>
          <w:color w:val="auto"/>
          <w:sz w:val="32"/>
          <w:szCs w:val="32"/>
          <w:u w:val="none"/>
          <w:lang w:val="en-US" w:eastAsia="zh-CN"/>
        </w:rPr>
        <w:t>1223.49</w:t>
      </w:r>
      <w:r>
        <w:rPr>
          <w:rFonts w:hint="eastAsia" w:ascii="仿宋" w:hAnsi="仿宋" w:eastAsia="仿宋" w:cs="仿宋"/>
          <w:color w:val="auto"/>
          <w:sz w:val="30"/>
          <w:szCs w:val="30"/>
          <w:u w:val="none"/>
        </w:rPr>
        <w:t>万元，占</w:t>
      </w:r>
      <w:r>
        <w:rPr>
          <w:rFonts w:hint="eastAsia" w:ascii="仿宋" w:hAnsi="仿宋" w:eastAsia="仿宋" w:cs="仿宋"/>
          <w:color w:val="auto"/>
          <w:sz w:val="30"/>
          <w:szCs w:val="30"/>
          <w:u w:val="none"/>
          <w:lang w:eastAsia="zh-CN"/>
        </w:rPr>
        <w:t>本年</w:t>
      </w:r>
      <w:r>
        <w:rPr>
          <w:rFonts w:hint="eastAsia" w:ascii="仿宋" w:hAnsi="仿宋" w:eastAsia="仿宋" w:cs="仿宋"/>
          <w:color w:val="auto"/>
          <w:sz w:val="30"/>
          <w:szCs w:val="30"/>
          <w:u w:val="none"/>
        </w:rPr>
        <w:t>支出预算额的</w:t>
      </w:r>
      <w:r>
        <w:rPr>
          <w:rFonts w:hint="eastAsia" w:ascii="仿宋" w:hAnsi="仿宋" w:eastAsia="仿宋" w:cs="仿宋"/>
          <w:color w:val="auto"/>
          <w:sz w:val="32"/>
          <w:szCs w:val="32"/>
          <w:u w:val="none"/>
          <w:lang w:val="en-US" w:eastAsia="zh-CN"/>
        </w:rPr>
        <w:t>8.4</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199.12</w:t>
      </w:r>
      <w:r>
        <w:rPr>
          <w:rFonts w:hint="eastAsia" w:ascii="仿宋" w:hAnsi="仿宋" w:eastAsia="仿宋" w:cs="仿宋"/>
          <w:color w:val="auto"/>
          <w:sz w:val="32"/>
          <w:szCs w:val="32"/>
          <w:u w:val="none"/>
          <w:lang w:eastAsia="zh-CN"/>
        </w:rPr>
        <w:t>万元，增长</w:t>
      </w:r>
      <w:r>
        <w:rPr>
          <w:rFonts w:hint="eastAsia" w:ascii="仿宋" w:hAnsi="仿宋" w:eastAsia="仿宋" w:cs="仿宋"/>
          <w:color w:val="auto"/>
          <w:sz w:val="32"/>
          <w:szCs w:val="32"/>
          <w:u w:val="none"/>
          <w:lang w:val="en-US" w:eastAsia="zh-CN"/>
        </w:rPr>
        <w:t>19.4</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人员增加及增加退休绩效预算</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0"/>
          <w:szCs w:val="30"/>
          <w:u w:val="none"/>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12"/>
          <w:sz w:val="30"/>
          <w:szCs w:val="30"/>
          <w:u w:val="none"/>
          <w:lang w:val="en-US" w:eastAsia="zh-CN"/>
        </w:rPr>
        <w:t>农林水</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688.43</w:t>
      </w:r>
      <w:r>
        <w:rPr>
          <w:rFonts w:hint="eastAsia" w:ascii="仿宋" w:hAnsi="仿宋" w:eastAsia="仿宋" w:cs="仿宋"/>
          <w:color w:val="auto"/>
          <w:spacing w:val="12"/>
          <w:sz w:val="30"/>
          <w:szCs w:val="30"/>
          <w:u w:val="none"/>
        </w:rPr>
        <w:t>万元</w:t>
      </w:r>
      <w:r>
        <w:rPr>
          <w:rFonts w:hint="eastAsia" w:ascii="仿宋" w:hAnsi="仿宋" w:eastAsia="仿宋" w:cs="仿宋"/>
          <w:color w:val="auto"/>
          <w:spacing w:val="12"/>
          <w:sz w:val="30"/>
          <w:szCs w:val="30"/>
          <w:u w:val="none"/>
          <w:lang w:eastAsia="zh-CN"/>
        </w:rPr>
        <w:t>，</w:t>
      </w:r>
      <w:r>
        <w:rPr>
          <w:rFonts w:hint="eastAsia" w:ascii="仿宋" w:hAnsi="仿宋" w:eastAsia="仿宋" w:cs="仿宋"/>
          <w:color w:val="auto"/>
          <w:spacing w:val="12"/>
          <w:sz w:val="30"/>
          <w:szCs w:val="30"/>
          <w:u w:val="none"/>
        </w:rPr>
        <w:t>较</w:t>
      </w:r>
      <w:r>
        <w:rPr>
          <w:rFonts w:hint="eastAsia" w:ascii="仿宋" w:hAnsi="仿宋" w:eastAsia="仿宋" w:cs="仿宋"/>
          <w:color w:val="auto"/>
          <w:spacing w:val="5"/>
          <w:sz w:val="30"/>
          <w:szCs w:val="30"/>
          <w:u w:val="none"/>
        </w:rPr>
        <w:t>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83.66</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社会保障和就业支出</w:t>
      </w:r>
      <w:r>
        <w:rPr>
          <w:rFonts w:hint="eastAsia" w:ascii="仿宋" w:hAnsi="仿宋" w:eastAsia="仿宋" w:cs="仿宋"/>
          <w:color w:val="auto"/>
          <w:sz w:val="32"/>
          <w:szCs w:val="32"/>
          <w:u w:val="none"/>
          <w:lang w:val="en-US" w:eastAsia="zh-CN"/>
        </w:rPr>
        <w:t>225.87</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85.79</w:t>
      </w:r>
      <w:r>
        <w:rPr>
          <w:rFonts w:hint="eastAsia" w:ascii="仿宋" w:hAnsi="仿宋" w:eastAsia="仿宋" w:cs="仿宋"/>
          <w:color w:val="auto"/>
          <w:spacing w:val="10"/>
          <w:sz w:val="30"/>
          <w:szCs w:val="30"/>
          <w:u w:val="none"/>
        </w:rPr>
        <w:t>万元</w:t>
      </w:r>
      <w:r>
        <w:rPr>
          <w:rFonts w:hint="eastAsia" w:ascii="仿宋" w:hAnsi="仿宋" w:eastAsia="仿宋" w:cs="仿宋"/>
          <w:color w:val="auto"/>
          <w:spacing w:val="10"/>
          <w:sz w:val="30"/>
          <w:szCs w:val="30"/>
          <w:u w:val="none"/>
          <w:lang w:eastAsia="zh-CN"/>
        </w:rPr>
        <w:t>；</w:t>
      </w:r>
      <w:r>
        <w:rPr>
          <w:rFonts w:hint="eastAsia" w:ascii="仿宋" w:hAnsi="仿宋" w:eastAsia="仿宋" w:cs="仿宋"/>
          <w:color w:val="auto"/>
          <w:spacing w:val="10"/>
          <w:sz w:val="30"/>
          <w:szCs w:val="30"/>
          <w:u w:val="none"/>
        </w:rPr>
        <w:t>卫生健康支出</w:t>
      </w:r>
      <w:r>
        <w:rPr>
          <w:rFonts w:hint="eastAsia" w:ascii="仿宋" w:hAnsi="仿宋" w:eastAsia="仿宋" w:cs="仿宋"/>
          <w:color w:val="auto"/>
          <w:sz w:val="32"/>
          <w:szCs w:val="32"/>
          <w:u w:val="none"/>
          <w:lang w:val="en-US" w:eastAsia="zh-CN"/>
        </w:rPr>
        <w:t>90.91</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较上年预算安排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16.56</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5"/>
          <w:sz w:val="30"/>
          <w:szCs w:val="30"/>
          <w:u w:val="none"/>
          <w:lang w:eastAsia="zh-CN"/>
        </w:rPr>
        <w:t>；</w:t>
      </w:r>
      <w:r>
        <w:rPr>
          <w:rFonts w:hint="eastAsia" w:ascii="仿宋" w:hAnsi="仿宋" w:eastAsia="仿宋" w:cs="仿宋"/>
          <w:color w:val="auto"/>
          <w:spacing w:val="5"/>
          <w:sz w:val="30"/>
          <w:szCs w:val="30"/>
          <w:u w:val="none"/>
        </w:rPr>
        <w:t>住房保障支出</w:t>
      </w:r>
      <w:r>
        <w:rPr>
          <w:rFonts w:hint="eastAsia" w:ascii="仿宋" w:hAnsi="仿宋" w:eastAsia="仿宋" w:cs="仿宋"/>
          <w:color w:val="auto"/>
          <w:sz w:val="32"/>
          <w:szCs w:val="32"/>
          <w:u w:val="none"/>
          <w:lang w:val="en-US" w:eastAsia="zh-CN"/>
        </w:rPr>
        <w:t>86.44</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w:t>
      </w:r>
      <w:r>
        <w:rPr>
          <w:rFonts w:hint="eastAsia" w:ascii="仿宋" w:hAnsi="仿宋" w:eastAsia="仿宋" w:cs="仿宋"/>
          <w:color w:val="auto"/>
          <w:spacing w:val="17"/>
          <w:sz w:val="30"/>
          <w:szCs w:val="30"/>
          <w:u w:val="none"/>
          <w:lang w:eastAsia="zh-CN"/>
        </w:rPr>
        <w:t>，</w:t>
      </w:r>
      <w:r>
        <w:rPr>
          <w:rFonts w:hint="eastAsia" w:ascii="仿宋" w:hAnsi="仿宋" w:eastAsia="仿宋" w:cs="仿宋"/>
          <w:color w:val="auto"/>
          <w:spacing w:val="17"/>
          <w:sz w:val="30"/>
          <w:szCs w:val="30"/>
          <w:u w:val="none"/>
        </w:rPr>
        <w:t>较上年预算安排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7.51</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r>
        <w:rPr>
          <w:rFonts w:hint="eastAsia" w:ascii="仿宋" w:hAnsi="仿宋" w:eastAsia="仿宋" w:cs="仿宋"/>
          <w:color w:val="auto"/>
          <w:spacing w:val="17"/>
          <w:sz w:val="30"/>
          <w:szCs w:val="30"/>
          <w:u w:val="none"/>
        </w:rPr>
        <w:t>其他支出</w:t>
      </w:r>
      <w:r>
        <w:rPr>
          <w:rFonts w:hint="eastAsia" w:ascii="仿宋" w:hAnsi="仿宋" w:eastAsia="仿宋" w:cs="仿宋"/>
          <w:color w:val="auto"/>
          <w:sz w:val="32"/>
          <w:szCs w:val="32"/>
          <w:u w:val="none"/>
          <w:lang w:val="en-US" w:eastAsia="zh-CN"/>
        </w:rPr>
        <w:t>131.84</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w:t>
      </w:r>
      <w:r>
        <w:rPr>
          <w:rFonts w:hint="eastAsia" w:ascii="仿宋" w:hAnsi="仿宋" w:eastAsia="仿宋" w:cs="仿宋"/>
          <w:color w:val="auto"/>
          <w:spacing w:val="17"/>
          <w:sz w:val="30"/>
          <w:szCs w:val="30"/>
          <w:u w:val="none"/>
          <w:lang w:eastAsia="zh-CN"/>
        </w:rPr>
        <w:t>，</w:t>
      </w:r>
      <w:r>
        <w:rPr>
          <w:rFonts w:hint="eastAsia" w:ascii="仿宋" w:hAnsi="仿宋" w:eastAsia="仿宋" w:cs="仿宋"/>
          <w:color w:val="auto"/>
          <w:spacing w:val="17"/>
          <w:sz w:val="30"/>
          <w:szCs w:val="30"/>
          <w:u w:val="none"/>
        </w:rPr>
        <w:t>较上年预算安排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5.6</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2"/>
          <w:szCs w:val="32"/>
          <w:u w:val="none"/>
          <w:lang w:val="en-US" w:eastAsia="zh-CN"/>
        </w:rPr>
        <w:t>1007.21</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增加</w:t>
      </w:r>
      <w:r>
        <w:rPr>
          <w:rFonts w:hint="eastAsia" w:ascii="仿宋" w:hAnsi="仿宋" w:eastAsia="仿宋" w:cs="仿宋"/>
          <w:color w:val="auto"/>
          <w:sz w:val="32"/>
          <w:szCs w:val="32"/>
          <w:u w:val="none"/>
          <w:lang w:val="en-US" w:eastAsia="zh-CN"/>
        </w:rPr>
        <w:t>158.08</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823.47</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65.39</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118.35</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216.28</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增加</w:t>
      </w:r>
      <w:r>
        <w:rPr>
          <w:rFonts w:hint="eastAsia" w:ascii="仿宋" w:hAnsi="仿宋" w:eastAsia="仿宋" w:cs="仿宋"/>
          <w:color w:val="auto"/>
          <w:sz w:val="32"/>
          <w:szCs w:val="32"/>
          <w:u w:val="none"/>
          <w:lang w:val="en-US" w:eastAsia="zh-CN"/>
        </w:rPr>
        <w:t>41.04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16</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192.84</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1.44</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政府性基金</w:t>
      </w:r>
      <w:r>
        <w:rPr>
          <w:rFonts w:hint="eastAsia" w:ascii="仿宋" w:hAnsi="仿宋" w:eastAsia="仿宋" w:cs="仿宋"/>
          <w:color w:val="auto"/>
          <w:sz w:val="30"/>
          <w:szCs w:val="30"/>
          <w:u w:val="none"/>
          <w:lang w:eastAsia="zh-CN"/>
        </w:rPr>
        <w:t>无使用政府性基金预算拨款安排的支出。</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国有资本经营情况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28"/>
          <w:szCs w:val="28"/>
          <w:u w:val="none"/>
          <w:lang w:val="en-US" w:eastAsia="zh-CN" w:bidi="ar-SA"/>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lang w:val="en-US" w:eastAsia="zh-CN"/>
        </w:rPr>
        <w:t>无使用国有资本经营预算拨款安排的支出。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（六）</w:t>
      </w:r>
      <w:r>
        <w:rPr>
          <w:rFonts w:hint="eastAsia" w:ascii="仿宋" w:hAnsi="仿宋" w:eastAsia="仿宋" w:cs="仿宋"/>
          <w:b/>
          <w:bCs/>
          <w:color w:val="auto"/>
          <w:sz w:val="32"/>
          <w:szCs w:val="32"/>
          <w:u w:val="none"/>
        </w:rPr>
        <w:t>机关运行经费等重要事项的说明</w:t>
      </w:r>
    </w:p>
    <w:p>
      <w:pPr>
        <w:keepNext w:val="0"/>
        <w:keepLines w:val="0"/>
        <w:widowControl/>
        <w:suppressLineNumbers w:val="0"/>
        <w:ind w:firstLine="640" w:firstLineChars="200"/>
        <w:jc w:val="left"/>
        <w:rPr>
          <w:rFonts w:hint="eastAsia" w:ascii="楷体" w:hAnsi="楷体" w:eastAsia="楷体" w:cs="楷体"/>
          <w:color w:val="auto"/>
          <w:sz w:val="24"/>
          <w:szCs w:val="24"/>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机关运行费预算</w:t>
      </w:r>
      <w:r>
        <w:rPr>
          <w:rFonts w:hint="eastAsia" w:ascii="仿宋" w:hAnsi="仿宋" w:eastAsia="仿宋" w:cs="仿宋"/>
          <w:color w:val="auto"/>
          <w:sz w:val="32"/>
          <w:szCs w:val="32"/>
          <w:u w:val="none"/>
          <w:lang w:val="en-US" w:eastAsia="zh-CN"/>
        </w:rPr>
        <w:t>58.20</w:t>
      </w:r>
      <w:r>
        <w:rPr>
          <w:rFonts w:hint="eastAsia" w:ascii="仿宋" w:hAnsi="仿宋" w:eastAsia="仿宋" w:cs="仿宋"/>
          <w:color w:val="auto"/>
          <w:sz w:val="32"/>
          <w:szCs w:val="32"/>
          <w:u w:val="none"/>
        </w:rPr>
        <w:t>万元较上年预算安排减</w:t>
      </w:r>
      <w:r>
        <w:rPr>
          <w:rFonts w:hint="eastAsia" w:ascii="仿宋" w:hAnsi="仿宋" w:eastAsia="仿宋" w:cs="仿宋"/>
          <w:color w:val="auto"/>
          <w:sz w:val="32"/>
          <w:szCs w:val="32"/>
          <w:u w:val="none"/>
          <w:lang w:val="en-US" w:eastAsia="zh-CN"/>
        </w:rPr>
        <w:t>1.48</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下降</w:t>
      </w:r>
      <w:r>
        <w:rPr>
          <w:rFonts w:hint="eastAsia" w:ascii="仿宋" w:hAnsi="仿宋" w:eastAsia="仿宋" w:cs="仿宋"/>
          <w:color w:val="auto"/>
          <w:sz w:val="32"/>
          <w:szCs w:val="32"/>
          <w:u w:val="none"/>
          <w:lang w:val="en-US" w:eastAsia="zh-CN"/>
        </w:rPr>
        <w:t>2.4</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lang w:eastAsia="zh-CN"/>
        </w:rPr>
        <w:t>主要原因是：</w:t>
      </w:r>
      <w:r>
        <w:rPr>
          <w:rFonts w:ascii="仿宋" w:hAnsi="仿宋" w:eastAsia="仿宋" w:cs="仿宋"/>
          <w:color w:val="auto"/>
          <w:kern w:val="0"/>
          <w:sz w:val="31"/>
          <w:szCs w:val="31"/>
          <w:u w:val="none"/>
          <w:lang w:val="en-US" w:eastAsia="zh-CN" w:bidi="ar"/>
        </w:rPr>
        <w:t>厉行节约</w:t>
      </w:r>
      <w:r>
        <w:rPr>
          <w:rFonts w:hint="eastAsia" w:ascii="楷体" w:hAnsi="楷体" w:eastAsia="楷体" w:cs="楷体"/>
          <w:color w:val="auto"/>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七</w:t>
      </w:r>
      <w:r>
        <w:rPr>
          <w:rFonts w:hint="eastAsia" w:ascii="仿宋" w:hAnsi="仿宋" w:eastAsia="仿宋" w:cs="仿宋"/>
          <w:b/>
          <w:bCs/>
          <w:color w:val="auto"/>
          <w:sz w:val="32"/>
          <w:szCs w:val="32"/>
          <w:u w:val="none"/>
        </w:rPr>
        <w:t>）政府采购情况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政府采购总额</w:t>
      </w:r>
      <w:r>
        <w:rPr>
          <w:rFonts w:hint="eastAsia" w:ascii="仿宋" w:hAnsi="仿宋" w:eastAsia="仿宋" w:cs="仿宋"/>
          <w:color w:val="auto"/>
          <w:sz w:val="32"/>
          <w:szCs w:val="32"/>
          <w:u w:val="none"/>
          <w:lang w:val="en-US" w:eastAsia="zh-CN"/>
        </w:rPr>
        <w:t>27.50</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24.0</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3.50</w:t>
      </w:r>
      <w:r>
        <w:rPr>
          <w:rFonts w:hint="eastAsia" w:ascii="仿宋" w:hAnsi="仿宋" w:eastAsia="仿宋" w:cs="仿宋"/>
          <w:color w:val="auto"/>
          <w:sz w:val="32"/>
          <w:szCs w:val="32"/>
          <w:u w:val="none"/>
        </w:rPr>
        <w:t>万元。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2024年</w:t>
      </w:r>
      <w:r>
        <w:rPr>
          <w:rFonts w:hint="eastAsia" w:ascii="仿宋" w:hAnsi="仿宋" w:eastAsia="仿宋" w:cs="仿宋"/>
          <w:color w:val="auto"/>
          <w:sz w:val="32"/>
          <w:szCs w:val="32"/>
          <w:u w:val="none"/>
        </w:rPr>
        <w:t>12月31日</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辆，安排购置单位价值200万元以上大型设备具体为：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13" w:leftChars="0" w:firstLine="643" w:firstLineChars="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整体</w:t>
      </w:r>
      <w:r>
        <w:rPr>
          <w:rFonts w:hint="eastAsia" w:ascii="仿宋" w:hAnsi="仿宋" w:eastAsia="仿宋" w:cs="仿宋"/>
          <w:b/>
          <w:bCs/>
          <w:color w:val="auto"/>
          <w:sz w:val="32"/>
          <w:szCs w:val="32"/>
          <w:u w:val="none"/>
        </w:rPr>
        <w:t>绩效目标设置情况</w:t>
      </w:r>
    </w:p>
    <w:p>
      <w:pPr>
        <w:keepNext w:val="0"/>
        <w:keepLines w:val="0"/>
        <w:widowControl/>
        <w:suppressLineNumbers w:val="0"/>
        <w:jc w:val="left"/>
        <w:rPr>
          <w:rFonts w:hint="eastAsia"/>
          <w:color w:val="auto"/>
          <w:u w:val="none"/>
          <w:lang w:val="en-US" w:eastAsia="zh-CN"/>
        </w:rPr>
      </w:pPr>
      <w:r>
        <w:rPr>
          <w:rFonts w:hint="eastAsia" w:ascii="仿宋" w:hAnsi="仿宋" w:eastAsia="仿宋" w:cs="仿宋"/>
          <w:color w:val="auto"/>
          <w:kern w:val="2"/>
          <w:sz w:val="32"/>
          <w:szCs w:val="32"/>
          <w:u w:val="none"/>
          <w:lang w:val="en-US" w:eastAsia="zh-CN" w:bidi="ar-SA"/>
        </w:rPr>
        <w:t>2025年本部门整体支出和项目支出全面实施绩效目标管理，部门整体支出预算金额</w:t>
      </w:r>
      <w:r>
        <w:rPr>
          <w:rFonts w:hint="eastAsia" w:ascii="仿宋" w:hAnsi="仿宋" w:eastAsia="仿宋" w:cs="仿宋"/>
          <w:color w:val="auto"/>
          <w:sz w:val="32"/>
          <w:szCs w:val="32"/>
          <w:u w:val="none"/>
          <w:lang w:val="en-US" w:eastAsia="zh-CN"/>
        </w:rPr>
        <w:t>14524.06</w:t>
      </w:r>
      <w:r>
        <w:rPr>
          <w:rFonts w:hint="eastAsia" w:ascii="仿宋" w:hAnsi="仿宋" w:eastAsia="仿宋" w:cs="仿宋"/>
          <w:color w:val="auto"/>
          <w:kern w:val="2"/>
          <w:sz w:val="32"/>
          <w:szCs w:val="32"/>
          <w:u w:val="none"/>
          <w:lang w:val="en-US" w:eastAsia="zh-CN" w:bidi="ar-SA"/>
        </w:rPr>
        <w:t>万元。根据以前年度绩效评价结果</w:t>
      </w:r>
      <w:r>
        <w:rPr>
          <w:rFonts w:ascii="仿宋" w:hAnsi="仿宋" w:eastAsia="仿宋" w:cs="仿宋"/>
          <w:color w:val="auto"/>
          <w:kern w:val="0"/>
          <w:sz w:val="31"/>
          <w:szCs w:val="31"/>
          <w:u w:val="none"/>
          <w:lang w:val="en-US" w:eastAsia="zh-CN" w:bidi="ar"/>
        </w:rPr>
        <w:t>，202</w:t>
      </w:r>
      <w:r>
        <w:rPr>
          <w:rFonts w:hint="eastAsia" w:ascii="仿宋" w:hAnsi="仿宋" w:eastAsia="仿宋" w:cs="仿宋"/>
          <w:color w:val="auto"/>
          <w:kern w:val="0"/>
          <w:sz w:val="31"/>
          <w:szCs w:val="31"/>
          <w:u w:val="none"/>
          <w:lang w:val="en-US" w:eastAsia="zh-CN" w:bidi="ar"/>
        </w:rPr>
        <w:t>5</w:t>
      </w:r>
      <w:r>
        <w:rPr>
          <w:rFonts w:ascii="仿宋" w:hAnsi="仿宋" w:eastAsia="仿宋" w:cs="仿宋"/>
          <w:color w:val="auto"/>
          <w:kern w:val="0"/>
          <w:sz w:val="31"/>
          <w:szCs w:val="31"/>
          <w:u w:val="none"/>
          <w:lang w:val="en-US" w:eastAsia="zh-CN" w:bidi="ar"/>
        </w:rPr>
        <w:t>年预算安排林长制经费</w:t>
      </w:r>
      <w:r>
        <w:rPr>
          <w:rFonts w:hint="eastAsia" w:ascii="仿宋" w:hAnsi="仿宋" w:eastAsia="仿宋" w:cs="仿宋"/>
          <w:color w:val="auto"/>
          <w:kern w:val="2"/>
          <w:sz w:val="32"/>
          <w:szCs w:val="32"/>
          <w:u w:val="none"/>
          <w:lang w:val="en-US" w:eastAsia="zh-CN" w:bidi="ar-SA"/>
        </w:rPr>
        <w:t>11项目等项目支出，并进一步改进管理、完善政策。</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auto"/>
          <w:u w:val="none"/>
          <w:lang w:val="en-US" w:eastAsia="zh-CN"/>
        </w:rPr>
      </w:pPr>
      <w:r>
        <w:rPr>
          <w:rFonts w:hint="eastAsia" w:ascii="仿宋" w:hAnsi="仿宋" w:eastAsia="仿宋" w:cs="仿宋"/>
          <w:color w:val="auto"/>
          <w:kern w:val="2"/>
          <w:sz w:val="32"/>
          <w:szCs w:val="32"/>
          <w:u w:val="none"/>
          <w:lang w:val="en-US" w:eastAsia="zh-CN" w:bidi="ar-SA"/>
        </w:rPr>
        <w:t>2025年</w:t>
      </w:r>
      <w:r>
        <w:rPr>
          <w:rFonts w:hint="eastAsia" w:ascii="仿宋" w:hAnsi="仿宋" w:eastAsia="仿宋" w:cs="仿宋"/>
          <w:color w:val="auto"/>
          <w:u w:val="none"/>
          <w:lang w:val="en-US" w:eastAsia="zh-CN"/>
        </w:rPr>
        <w:t>部门预算安排项目</w:t>
      </w:r>
      <w:r>
        <w:rPr>
          <w:rFonts w:hint="eastAsia" w:ascii="仿宋" w:hAnsi="仿宋" w:eastAsia="仿宋" w:cs="仿宋"/>
          <w:color w:val="auto"/>
          <w:sz w:val="32"/>
          <w:szCs w:val="32"/>
          <w:u w:val="none"/>
          <w:lang w:val="en-US" w:eastAsia="zh-CN"/>
        </w:rPr>
        <w:t>12</w:t>
      </w:r>
      <w:r>
        <w:rPr>
          <w:rFonts w:hint="eastAsia" w:ascii="仿宋" w:hAnsi="仿宋" w:eastAsia="仿宋" w:cs="仿宋"/>
          <w:color w:val="auto"/>
          <w:u w:val="none"/>
          <w:lang w:val="en-US" w:eastAsia="zh-CN"/>
        </w:rPr>
        <w:t>个，项目预算金额合计13,132.5万元（不含上年结转结余项目），其中：下属兴国县林业局项目</w:t>
      </w:r>
      <w:r>
        <w:rPr>
          <w:rFonts w:hint="eastAsia" w:ascii="仿宋" w:hAnsi="仿宋" w:eastAsia="仿宋" w:cs="仿宋"/>
          <w:color w:val="auto"/>
          <w:sz w:val="32"/>
          <w:szCs w:val="32"/>
          <w:u w:val="none"/>
          <w:lang w:val="en-US" w:eastAsia="zh-CN"/>
        </w:rPr>
        <w:t>8</w:t>
      </w:r>
      <w:r>
        <w:rPr>
          <w:rFonts w:hint="eastAsia" w:ascii="仿宋" w:hAnsi="仿宋" w:eastAsia="仿宋" w:cs="仿宋"/>
          <w:color w:val="auto"/>
          <w:u w:val="none"/>
          <w:lang w:val="en-US" w:eastAsia="zh-CN"/>
        </w:rPr>
        <w:t>个，项目预算金额1114.84万元；下属江西潋江国家湿地公园管理局项目2个，项目预算金额</w:t>
      </w:r>
      <w:r>
        <w:rPr>
          <w:rFonts w:hint="eastAsia" w:ascii="仿宋" w:hAnsi="仿宋" w:eastAsia="仿宋" w:cs="仿宋"/>
          <w:color w:val="auto"/>
          <w:sz w:val="32"/>
          <w:szCs w:val="32"/>
          <w:u w:val="none"/>
          <w:lang w:val="en-US" w:eastAsia="zh-CN"/>
        </w:rPr>
        <w:t>181.44</w:t>
      </w:r>
      <w:r>
        <w:rPr>
          <w:rFonts w:hint="eastAsia" w:ascii="仿宋" w:hAnsi="仿宋" w:eastAsia="仿宋" w:cs="仿宋"/>
          <w:color w:val="auto"/>
          <w:u w:val="none"/>
          <w:lang w:val="en-US" w:eastAsia="zh-CN"/>
        </w:rPr>
        <w:t>万元。本部门所有项目支出绩效目标表，均由部门所属单位在各自单位预算中分别公开，本说明仅公开部门重点项目支出绩效目标表。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楷体" w:hAnsi="楷体" w:eastAsia="楷体" w:cs="楷体"/>
          <w:b/>
          <w:bCs/>
          <w:color w:val="auto"/>
          <w:sz w:val="28"/>
          <w:szCs w:val="28"/>
          <w:u w:val="none"/>
          <w:lang w:eastAsia="zh-CN"/>
        </w:rPr>
      </w:pPr>
    </w:p>
    <w:p>
      <w:pPr>
        <w:keepNext w:val="0"/>
        <w:keepLines w:val="0"/>
        <w:pageBreakBefore w:val="0"/>
        <w:widowControl w:val="0"/>
        <w:numPr>
          <w:ilvl w:val="0"/>
          <w:numId w:val="2"/>
        </w:numPr>
        <w:kinsoku/>
        <w:wordWrap/>
        <w:overflowPunct/>
        <w:topLinePunct w:val="0"/>
        <w:autoSpaceDE/>
        <w:autoSpaceDN/>
        <w:bidi w:val="0"/>
        <w:adjustRightInd/>
        <w:snapToGrid/>
        <w:ind w:left="-13" w:leftChars="0" w:firstLine="643" w:firstLineChars="0"/>
        <w:textAlignment w:val="auto"/>
        <w:rPr>
          <w:rFonts w:hint="eastAsia" w:ascii="仿宋_GB2312" w:hAnsi="仿宋_GB2312" w:eastAsia="仿宋_GB2312" w:cs="仿宋_GB2312"/>
          <w:b/>
          <w:bCs/>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重点项目绩效设置情况</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color w:val="auto"/>
          <w:sz w:val="32"/>
          <w:szCs w:val="32"/>
          <w:u w:val="none"/>
          <w:lang w:val="en-US" w:eastAsia="zh-CN"/>
        </w:rPr>
      </w:pPr>
      <w:r>
        <w:rPr>
          <w:rFonts w:hint="eastAsia" w:ascii="仿宋" w:hAnsi="仿宋" w:eastAsia="仿宋" w:cs="仿宋"/>
          <w:b/>
          <w:bCs/>
          <w:color w:val="auto"/>
          <w:sz w:val="32"/>
          <w:szCs w:val="32"/>
          <w:u w:val="none"/>
          <w:lang w:val="en-US" w:eastAsia="zh-CN"/>
        </w:rPr>
        <w:t>重点项目：</w:t>
      </w:r>
      <w:r>
        <w:rPr>
          <w:rFonts w:hint="eastAsia" w:ascii="仿宋_GB2312" w:hAnsi="仿宋_GB2312" w:eastAsia="仿宋_GB2312" w:cs="仿宋_GB2312"/>
          <w:b/>
          <w:bCs/>
          <w:color w:val="auto"/>
          <w:sz w:val="32"/>
          <w:szCs w:val="32"/>
          <w:u w:val="none"/>
          <w:lang w:val="en-US" w:eastAsia="zh-CN"/>
        </w:rPr>
        <w:t>松材线虫病防治</w:t>
      </w:r>
      <w:r>
        <w:rPr>
          <w:rFonts w:hint="eastAsia" w:ascii="仿宋" w:hAnsi="仿宋" w:eastAsia="仿宋" w:cs="仿宋"/>
          <w:b/>
          <w:bCs/>
          <w:color w:val="auto"/>
          <w:sz w:val="32"/>
          <w:szCs w:val="32"/>
          <w:u w:val="none"/>
          <w:lang w:val="en-US" w:eastAsia="zh-CN"/>
        </w:rPr>
        <w:t>项目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kern w:val="2"/>
          <w:sz w:val="32"/>
          <w:szCs w:val="32"/>
          <w:u w:val="none"/>
          <w:lang w:val="en-US" w:eastAsia="zh-CN" w:bidi="zh-CN"/>
        </w:rPr>
      </w:pPr>
      <w:r>
        <w:rPr>
          <w:rFonts w:hint="eastAsia" w:ascii="仿宋" w:hAnsi="仿宋" w:eastAsia="仿宋" w:cs="仿宋"/>
          <w:color w:val="auto"/>
          <w:kern w:val="2"/>
          <w:sz w:val="32"/>
          <w:szCs w:val="32"/>
          <w:u w:val="none"/>
          <w:lang w:val="en-US" w:eastAsia="zh-CN" w:bidi="zh-CN"/>
        </w:rPr>
        <w:t>1.项目概述：对我县发生松材线虫病的永丰镇、均村乡、隆坪乡、龙口镇、杰村乡、社富乡、埠头乡、潋江镇等25个乡镇的枯死松树进行清理及防治工作。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kern w:val="2"/>
          <w:sz w:val="32"/>
          <w:szCs w:val="32"/>
          <w:u w:val="none"/>
          <w:lang w:val="en-US" w:eastAsia="zh-CN" w:bidi="zh-CN"/>
        </w:rPr>
      </w:pPr>
      <w:r>
        <w:rPr>
          <w:rFonts w:hint="eastAsia" w:ascii="仿宋" w:hAnsi="仿宋" w:eastAsia="仿宋" w:cs="仿宋"/>
          <w:color w:val="auto"/>
          <w:kern w:val="2"/>
          <w:sz w:val="32"/>
          <w:szCs w:val="32"/>
          <w:u w:val="none"/>
          <w:lang w:val="en-US" w:eastAsia="zh-CN" w:bidi="zh-CN"/>
        </w:rPr>
        <w:t>2.立项依据：根据我县2024年各乡镇疫情秋季普查初步统计情况及兴国县2024—2025年度松材线虫病防控工作方案。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kern w:val="2"/>
          <w:sz w:val="32"/>
          <w:szCs w:val="32"/>
          <w:u w:val="none"/>
          <w:lang w:val="en-US" w:eastAsia="zh-CN" w:bidi="zh-CN"/>
        </w:rPr>
      </w:pPr>
      <w:r>
        <w:rPr>
          <w:rFonts w:hint="eastAsia" w:ascii="仿宋" w:hAnsi="仿宋" w:eastAsia="仿宋" w:cs="仿宋"/>
          <w:color w:val="auto"/>
          <w:kern w:val="2"/>
          <w:sz w:val="32"/>
          <w:szCs w:val="32"/>
          <w:u w:val="none"/>
          <w:lang w:val="en-US" w:eastAsia="zh-CN" w:bidi="zh-CN"/>
        </w:rPr>
        <w:t>3.实施主体：疫木清理由各乡镇组织除治队实施、综合防治由林业局实施。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32"/>
          <w:szCs w:val="32"/>
          <w:u w:val="none"/>
          <w:lang w:val="en-US" w:eastAsia="zh-CN" w:bidi="zh-CN"/>
        </w:rPr>
      </w:pPr>
      <w:r>
        <w:rPr>
          <w:rFonts w:hint="eastAsia" w:ascii="仿宋" w:hAnsi="仿宋" w:eastAsia="仿宋" w:cs="仿宋"/>
          <w:color w:val="auto"/>
          <w:kern w:val="2"/>
          <w:sz w:val="32"/>
          <w:szCs w:val="32"/>
          <w:u w:val="none"/>
          <w:lang w:val="en-US" w:eastAsia="zh-CN" w:bidi="zh-CN"/>
        </w:rPr>
        <w:t>4.实施方案：遵循预防为主、治理为要、监管为重的防控理念，按照重点拔除、逐步压缩、全面控制的目标要求，强化疫情监测、疫源管控、疫情除治和生态修复等防控措施，突出防控重点、统筹兼顾全域，实行疫情分区分级管理，科学精准施策，有效遏制重点乡镇疫情蔓延态势，确保疫情发生面积、病枯死松树数量和疫点小班数量实现三下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kern w:val="2"/>
          <w:sz w:val="32"/>
          <w:szCs w:val="32"/>
          <w:u w:val="none"/>
          <w:lang w:val="en-US" w:eastAsia="zh-CN" w:bidi="zh-CN"/>
        </w:rPr>
      </w:pPr>
      <w:r>
        <w:rPr>
          <w:rFonts w:hint="eastAsia" w:ascii="仿宋" w:hAnsi="仿宋" w:eastAsia="仿宋" w:cs="仿宋"/>
          <w:color w:val="auto"/>
          <w:kern w:val="2"/>
          <w:sz w:val="32"/>
          <w:szCs w:val="32"/>
          <w:u w:val="none"/>
          <w:lang w:val="en-US" w:eastAsia="zh-CN" w:bidi="zh-CN"/>
        </w:rPr>
        <w:t>5.实施周期：2024—2025年度。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kern w:val="2"/>
          <w:sz w:val="32"/>
          <w:szCs w:val="32"/>
          <w:u w:val="none"/>
          <w:lang w:val="en-US" w:eastAsia="zh-CN" w:bidi="zh-CN"/>
        </w:rPr>
      </w:pPr>
      <w:r>
        <w:rPr>
          <w:rFonts w:hint="eastAsia" w:ascii="仿宋" w:hAnsi="仿宋" w:eastAsia="仿宋" w:cs="仿宋"/>
          <w:color w:val="auto"/>
          <w:kern w:val="2"/>
          <w:sz w:val="32"/>
          <w:szCs w:val="32"/>
          <w:u w:val="none"/>
          <w:lang w:val="en-US" w:eastAsia="zh-CN" w:bidi="zh-CN"/>
        </w:rPr>
        <w:t>6.年度预算安排：1603万元。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kern w:val="2"/>
          <w:sz w:val="32"/>
          <w:szCs w:val="32"/>
          <w:u w:val="none"/>
          <w:lang w:val="en-US" w:eastAsia="zh-CN" w:bidi="zh-CN"/>
        </w:rPr>
      </w:pPr>
      <w:r>
        <w:rPr>
          <w:rFonts w:hint="eastAsia" w:ascii="仿宋" w:hAnsi="仿宋" w:eastAsia="仿宋" w:cs="仿宋"/>
          <w:color w:val="auto"/>
          <w:kern w:val="2"/>
          <w:sz w:val="32"/>
          <w:szCs w:val="32"/>
          <w:u w:val="none"/>
          <w:lang w:val="en-US" w:eastAsia="zh-CN" w:bidi="zh-CN"/>
        </w:rPr>
        <w:t>7.年度绩效目标：确保实现“三个100%”：松林监测覆盖率100%、防控覆盖率100%、疫木无害化处理率100%。</w:t>
      </w:r>
    </w:p>
    <w:p>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val="en-US" w:eastAsia="zh-CN"/>
        </w:rPr>
        <w:t>2025年</w:t>
      </w:r>
      <w:r>
        <w:rPr>
          <w:rFonts w:hint="eastAsia" w:ascii="楷体" w:hAnsi="楷体" w:eastAsia="楷体" w:cs="楷体"/>
          <w:b/>
          <w:bCs/>
          <w:color w:val="auto"/>
          <w:sz w:val="32"/>
          <w:szCs w:val="32"/>
          <w:u w:val="none"/>
        </w:rPr>
        <w:t>“三公”经费预算情况说明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本</w:t>
      </w:r>
      <w:r>
        <w:rPr>
          <w:rFonts w:hint="eastAsia" w:ascii="仿宋" w:hAnsi="仿宋" w:eastAsia="仿宋" w:cs="仿宋"/>
          <w:color w:val="auto"/>
          <w:sz w:val="32"/>
          <w:szCs w:val="32"/>
          <w:u w:val="none"/>
        </w:rPr>
        <w:t>部门“三公”经费一般公共预算安排</w:t>
      </w:r>
      <w:r>
        <w:rPr>
          <w:rFonts w:hint="eastAsia" w:ascii="仿宋" w:hAnsi="仿宋" w:eastAsia="仿宋" w:cs="仿宋"/>
          <w:color w:val="auto"/>
          <w:sz w:val="32"/>
          <w:szCs w:val="32"/>
          <w:u w:val="none"/>
          <w:lang w:val="en-US" w:eastAsia="zh-CN"/>
        </w:rPr>
        <w:t>24.42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。其中：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无相关业务，不安排此项资金</w:t>
      </w:r>
      <w:r>
        <w:rPr>
          <w:rFonts w:hint="eastAsia" w:ascii="仿宋" w:hAnsi="仿宋" w:eastAsia="仿宋" w:cs="仿宋"/>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val="en-US" w:eastAsia="zh-CN"/>
        </w:rPr>
        <w:t>14.20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与上年安排保持一致</w:t>
      </w:r>
      <w:r>
        <w:rPr>
          <w:rFonts w:hint="eastAsia" w:ascii="仿宋" w:hAnsi="仿宋" w:eastAsia="仿宋" w:cs="仿宋"/>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10.22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与上年安排保持一致</w:t>
      </w:r>
      <w:r>
        <w:rPr>
          <w:rFonts w:hint="eastAsia" w:ascii="仿宋" w:hAnsi="仿宋" w:eastAsia="仿宋" w:cs="仿宋"/>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无相关业务，不安排此项资金</w:t>
      </w:r>
      <w:r>
        <w:rPr>
          <w:rFonts w:hint="eastAsia" w:ascii="仿宋" w:hAnsi="仿宋" w:eastAsia="仿宋" w:cs="仿宋"/>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eastAsia="zh-CN"/>
        </w:rPr>
        <w:t>三</w:t>
      </w:r>
      <w:r>
        <w:rPr>
          <w:rFonts w:hint="eastAsia" w:ascii="黑体" w:hAnsi="黑体" w:eastAsia="黑体" w:cs="黑体"/>
          <w:b w:val="0"/>
          <w:bCs w:val="0"/>
          <w:color w:val="auto"/>
          <w:sz w:val="32"/>
          <w:szCs w:val="32"/>
          <w:u w:val="none"/>
        </w:rPr>
        <w:t>部分</w:t>
      </w:r>
      <w:r>
        <w:rPr>
          <w:rFonts w:hint="eastAsia" w:ascii="黑体" w:hAnsi="黑体" w:eastAsia="黑体" w:cs="黑体"/>
          <w:b w:val="0"/>
          <w:bCs w:val="0"/>
          <w:color w:val="auto"/>
          <w:sz w:val="32"/>
          <w:szCs w:val="32"/>
          <w:u w:val="none"/>
          <w:lang w:val="en-US" w:eastAsia="zh-CN"/>
        </w:rPr>
        <w:t>2025年</w:t>
      </w:r>
      <w:r>
        <w:rPr>
          <w:rFonts w:hint="eastAsia" w:ascii="黑体" w:hAnsi="黑体" w:eastAsia="黑体" w:cs="黑体"/>
          <w:b w:val="0"/>
          <w:bCs w:val="0"/>
          <w:color w:val="auto"/>
          <w:sz w:val="32"/>
          <w:szCs w:val="32"/>
          <w:u w:val="none"/>
          <w:lang w:eastAsia="zh-CN"/>
        </w:rPr>
        <w:t>部门</w:t>
      </w:r>
      <w:r>
        <w:rPr>
          <w:rFonts w:hint="eastAsia" w:ascii="黑体" w:hAnsi="黑体" w:eastAsia="黑体" w:cs="黑体"/>
          <w:b w:val="0"/>
          <w:bCs w:val="0"/>
          <w:color w:val="auto"/>
          <w:sz w:val="32"/>
          <w:szCs w:val="32"/>
          <w:u w:val="none"/>
        </w:rPr>
        <w:t>预算表</w:t>
      </w: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r>
        <w:rPr>
          <w:rFonts w:hint="eastAsia" w:eastAsia="仿宋"/>
          <w:color w:val="auto"/>
          <w:u w:val="none"/>
          <w:lang w:eastAsia="zh-CN"/>
        </w:rPr>
        <w:t>（详见附表）</w:t>
      </w: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color w:val="auto"/>
          <w:sz w:val="32"/>
          <w:szCs w:val="32"/>
          <w:u w:val="none"/>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color w:val="auto"/>
          <w:u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第四部分名词解释</w:t>
      </w:r>
    </w:p>
    <w:p>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一、收入科目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各部门结合实际进行解释。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（六）上级补助收入：反映事业单位从主管部门和上级单位取得的非财政补助收入。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（七）使用非财政拨款结余：填列历年滚存的非限定用途的非统计财政拨款结余弥补</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rPr>
        <w:t>收支差额的数额。</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（八）上年结转和结余：填列</w:t>
      </w: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二、支出科目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对部门或单位预算中涉及的支出功能分类科目（明细到项级），结合部门实际，参照《</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rPr>
        <w:t>政府收支分类科目》的规范说</w:t>
      </w:r>
      <w:r>
        <w:rPr>
          <w:rFonts w:hint="eastAsia" w:ascii="仿宋" w:hAnsi="仿宋" w:eastAsia="仿宋" w:cs="仿宋"/>
          <w:color w:val="auto"/>
          <w:sz w:val="32"/>
          <w:szCs w:val="32"/>
          <w:u w:val="none"/>
          <w:lang w:eastAsia="zh-CN"/>
        </w:rPr>
        <w:t>明进</w:t>
      </w:r>
      <w:r>
        <w:rPr>
          <w:rFonts w:hint="eastAsia" w:ascii="仿宋" w:hAnsi="仿宋" w:eastAsia="仿宋" w:cs="仿宋"/>
          <w:color w:val="auto"/>
          <w:sz w:val="32"/>
          <w:szCs w:val="32"/>
          <w:u w:val="none"/>
        </w:rPr>
        <w:t>行解释。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auto"/>
          <w:sz w:val="32"/>
          <w:szCs w:val="32"/>
          <w:u w:val="none"/>
        </w:rPr>
      </w:pPr>
      <w:r>
        <w:rPr>
          <w:rFonts w:hint="eastAsia" w:ascii="仿宋" w:hAnsi="仿宋" w:eastAsia="仿宋" w:cs="仿宋"/>
          <w:color w:val="auto"/>
          <w:sz w:val="32"/>
          <w:szCs w:val="32"/>
          <w:u w:val="none"/>
        </w:rPr>
        <w:t>（六）死亡抚恤：反映单位遗属人员生活补助。</w:t>
      </w:r>
    </w:p>
    <w:p>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lang w:eastAsia="zh-CN"/>
        </w:rPr>
      </w:pPr>
      <w:r>
        <w:rPr>
          <w:rFonts w:hint="eastAsia" w:ascii="楷体" w:hAnsi="楷体" w:eastAsia="楷体" w:cs="楷体"/>
          <w:b/>
          <w:bCs/>
          <w:color w:val="auto"/>
          <w:sz w:val="32"/>
          <w:szCs w:val="32"/>
          <w:u w:val="none"/>
          <w:lang w:eastAsia="zh-CN"/>
        </w:rPr>
        <w:t>三</w:t>
      </w:r>
      <w:r>
        <w:rPr>
          <w:rFonts w:hint="eastAsia" w:ascii="楷体" w:hAnsi="楷体" w:eastAsia="楷体" w:cs="楷体"/>
          <w:b/>
          <w:bCs/>
          <w:color w:val="auto"/>
          <w:sz w:val="32"/>
          <w:szCs w:val="32"/>
          <w:u w:val="none"/>
        </w:rPr>
        <w:t>、</w:t>
      </w:r>
      <w:r>
        <w:rPr>
          <w:rFonts w:hint="eastAsia" w:ascii="楷体" w:hAnsi="楷体" w:eastAsia="楷体" w:cs="楷体"/>
          <w:b/>
          <w:bCs/>
          <w:color w:val="auto"/>
          <w:sz w:val="32"/>
          <w:szCs w:val="32"/>
          <w:u w:val="none"/>
          <w:lang w:eastAsia="zh-CN"/>
        </w:rPr>
        <w:t>相关专业名词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各部门结合实际进行解释。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二）“三公”经费：指使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p>
    <w:sectPr>
      <w:footerReference r:id="rId6"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25D6952-9D0D-45BC-AEA1-C0411BC15CE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05151ACB-5BDD-4C36-9DBE-27D88CE59BB8}"/>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4B7D8C96-BC8A-4921-AEF1-AFAC8BA4A69E}"/>
  </w:font>
  <w:font w:name="楷体">
    <w:panose1 w:val="02010609060101010101"/>
    <w:charset w:val="86"/>
    <w:family w:val="auto"/>
    <w:pitch w:val="default"/>
    <w:sig w:usb0="800002BF" w:usb1="38CF7CFA" w:usb2="00000016" w:usb3="00000000" w:csb0="00040001" w:csb1="00000000"/>
    <w:embedRegular r:id="rId4" w:fontKey="{414C2EE7-AE24-4076-9C55-579B19C1F65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89"/>
      <w:rPr>
        <w:rFonts w:ascii="宋体" w:hAnsi="宋体" w:eastAsia="宋体" w:cs="宋体"/>
        <w:sz w:val="28"/>
        <w:szCs w:val="28"/>
      </w:rPr>
    </w:pPr>
    <w:r>
      <w:rPr>
        <w:rFonts w:ascii="宋体" w:hAnsi="宋体" w:eastAsia="宋体" w:cs="宋体"/>
        <w:sz w:val="28"/>
        <w:szCs w:val="28"/>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4" w:lineRule="auto"/>
      <w:ind w:left="4292"/>
      <w:rPr>
        <w:rFonts w:ascii="宋体" w:hAnsi="宋体" w:eastAsia="宋体" w:cs="宋体"/>
        <w:sz w:val="28"/>
        <w:szCs w:val="28"/>
      </w:rPr>
    </w:pPr>
    <w:r>
      <w:rPr>
        <w:rFonts w:ascii="宋体" w:hAnsi="宋体" w:eastAsia="宋体" w:cs="宋体"/>
        <w:sz w:val="28"/>
        <w:szCs w:val="28"/>
      </w:rPr>
      <w:t>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pPr>
        <w:ind w:left="-13"/>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3MTc4NmRjZjBjZDFhMmY1ZjFkNTliNGJkZmFhOTQifQ=="/>
  </w:docVars>
  <w:rsids>
    <w:rsidRoot w:val="445E02C8"/>
    <w:rsid w:val="00004917"/>
    <w:rsid w:val="029C1412"/>
    <w:rsid w:val="02C81CE2"/>
    <w:rsid w:val="04310280"/>
    <w:rsid w:val="0466617C"/>
    <w:rsid w:val="04EE7A30"/>
    <w:rsid w:val="05FD6618"/>
    <w:rsid w:val="06A76233"/>
    <w:rsid w:val="08142F09"/>
    <w:rsid w:val="085530EF"/>
    <w:rsid w:val="096705CF"/>
    <w:rsid w:val="0C47587E"/>
    <w:rsid w:val="0F2B00AD"/>
    <w:rsid w:val="0FF07241"/>
    <w:rsid w:val="10437371"/>
    <w:rsid w:val="11537610"/>
    <w:rsid w:val="11FE3E97"/>
    <w:rsid w:val="133E2072"/>
    <w:rsid w:val="137D7AA1"/>
    <w:rsid w:val="14787805"/>
    <w:rsid w:val="150775E9"/>
    <w:rsid w:val="15B01805"/>
    <w:rsid w:val="15E441DD"/>
    <w:rsid w:val="19CF11C0"/>
    <w:rsid w:val="1A1C729B"/>
    <w:rsid w:val="1AA70EB7"/>
    <w:rsid w:val="1BBC0B9D"/>
    <w:rsid w:val="1C215462"/>
    <w:rsid w:val="1C2E1720"/>
    <w:rsid w:val="1C33298F"/>
    <w:rsid w:val="1DE32862"/>
    <w:rsid w:val="1E0549D4"/>
    <w:rsid w:val="1E0D597A"/>
    <w:rsid w:val="1EA8395A"/>
    <w:rsid w:val="1F226863"/>
    <w:rsid w:val="1F661938"/>
    <w:rsid w:val="208C1E7D"/>
    <w:rsid w:val="212068EC"/>
    <w:rsid w:val="21E85FCA"/>
    <w:rsid w:val="249F7525"/>
    <w:rsid w:val="2553337B"/>
    <w:rsid w:val="25612860"/>
    <w:rsid w:val="26AA48C2"/>
    <w:rsid w:val="284648E8"/>
    <w:rsid w:val="28767C1C"/>
    <w:rsid w:val="2A64465C"/>
    <w:rsid w:val="2C8E5424"/>
    <w:rsid w:val="2C95120B"/>
    <w:rsid w:val="2F191EB9"/>
    <w:rsid w:val="2F234A53"/>
    <w:rsid w:val="2F693540"/>
    <w:rsid w:val="2F776304"/>
    <w:rsid w:val="2F7C0FE2"/>
    <w:rsid w:val="30EF5591"/>
    <w:rsid w:val="31024210"/>
    <w:rsid w:val="317E47C5"/>
    <w:rsid w:val="31824CC7"/>
    <w:rsid w:val="31A22962"/>
    <w:rsid w:val="326D79FF"/>
    <w:rsid w:val="326F585D"/>
    <w:rsid w:val="32990C1B"/>
    <w:rsid w:val="333849C6"/>
    <w:rsid w:val="349D271D"/>
    <w:rsid w:val="352A6ADB"/>
    <w:rsid w:val="35E63DEE"/>
    <w:rsid w:val="36032F7B"/>
    <w:rsid w:val="36706033"/>
    <w:rsid w:val="37901EE3"/>
    <w:rsid w:val="37EE1DA5"/>
    <w:rsid w:val="38156F95"/>
    <w:rsid w:val="38AE3672"/>
    <w:rsid w:val="390F1A9A"/>
    <w:rsid w:val="396A1BFA"/>
    <w:rsid w:val="3A0B0EF3"/>
    <w:rsid w:val="3A4013F4"/>
    <w:rsid w:val="3B87704A"/>
    <w:rsid w:val="3C215F09"/>
    <w:rsid w:val="3C7324DC"/>
    <w:rsid w:val="3CDD7CCF"/>
    <w:rsid w:val="3D2B59E9"/>
    <w:rsid w:val="3F5F2902"/>
    <w:rsid w:val="3FFE2FA6"/>
    <w:rsid w:val="445E02C8"/>
    <w:rsid w:val="454036A0"/>
    <w:rsid w:val="46030A3A"/>
    <w:rsid w:val="4712105C"/>
    <w:rsid w:val="48155636"/>
    <w:rsid w:val="4A2B0FC9"/>
    <w:rsid w:val="4B74320C"/>
    <w:rsid w:val="4BB772C7"/>
    <w:rsid w:val="4DC112FA"/>
    <w:rsid w:val="4F4628B7"/>
    <w:rsid w:val="50897748"/>
    <w:rsid w:val="511E441C"/>
    <w:rsid w:val="5174537A"/>
    <w:rsid w:val="51B254D9"/>
    <w:rsid w:val="53EA0E7E"/>
    <w:rsid w:val="54370568"/>
    <w:rsid w:val="5480129B"/>
    <w:rsid w:val="55CA5144"/>
    <w:rsid w:val="574235BA"/>
    <w:rsid w:val="57947A7F"/>
    <w:rsid w:val="598633F7"/>
    <w:rsid w:val="5A296BA4"/>
    <w:rsid w:val="5AE65FCF"/>
    <w:rsid w:val="5BB81054"/>
    <w:rsid w:val="5BFA6983"/>
    <w:rsid w:val="5CAE57E3"/>
    <w:rsid w:val="62653A2C"/>
    <w:rsid w:val="62740BD9"/>
    <w:rsid w:val="62850491"/>
    <w:rsid w:val="64C00BC8"/>
    <w:rsid w:val="65510FA0"/>
    <w:rsid w:val="67505A11"/>
    <w:rsid w:val="68044C5B"/>
    <w:rsid w:val="69AD0B86"/>
    <w:rsid w:val="69DB4E53"/>
    <w:rsid w:val="6B264B93"/>
    <w:rsid w:val="6CC938CF"/>
    <w:rsid w:val="6CCE626B"/>
    <w:rsid w:val="6D017C87"/>
    <w:rsid w:val="6DD32C57"/>
    <w:rsid w:val="6DF75CCF"/>
    <w:rsid w:val="6ECD03A1"/>
    <w:rsid w:val="71724DA6"/>
    <w:rsid w:val="727667E2"/>
    <w:rsid w:val="73467A28"/>
    <w:rsid w:val="73691FFD"/>
    <w:rsid w:val="74450BAF"/>
    <w:rsid w:val="74CA3004"/>
    <w:rsid w:val="75DC28C5"/>
    <w:rsid w:val="76051E1C"/>
    <w:rsid w:val="772705B7"/>
    <w:rsid w:val="78B421A8"/>
    <w:rsid w:val="79874FE5"/>
    <w:rsid w:val="79927E6B"/>
    <w:rsid w:val="7AFF34A6"/>
    <w:rsid w:val="7BA17B73"/>
    <w:rsid w:val="7DA50C86"/>
    <w:rsid w:val="7F052D52"/>
    <w:rsid w:val="7F771E7F"/>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4679</Words>
  <Characters>5210</Characters>
  <Lines>0</Lines>
  <Paragraphs>0</Paragraphs>
  <TotalTime>96</TotalTime>
  <ScaleCrop>false</ScaleCrop>
  <LinksUpToDate>false</LinksUpToDate>
  <CharactersWithSpaces>5210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 䉁</cp:lastModifiedBy>
  <dcterms:modified xsi:type="dcterms:W3CDTF">2025-02-21T01:00:14Z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E0887B275C8F46A0AAACD59F3E5C3D23</vt:lpwstr>
  </property>
  <property fmtid="{D5CDD505-2E9C-101B-9397-08002B2CF9AE}" pid="4" name="KSOTemplateDocerSaveRecord">
    <vt:lpwstr>eyJoZGlkIjoiMmUxM2RmNGFhYmMzMGE2NTQ3MWFlYjQzZmZlMTkyZjkiLCJ1c2VySWQiOiIxNDU1NzAxMjc3In0=</vt:lpwstr>
  </property>
</Properties>
</file>