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color w:val="auto"/>
          <w:sz w:val="44"/>
          <w:szCs w:val="44"/>
          <w:lang w:val="en-US" w:eastAsia="zh-CN"/>
        </w:rPr>
      </w:pPr>
      <w:bookmarkStart w:id="0" w:name="_GoBack"/>
      <w:bookmarkEnd w:id="0"/>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兴国县老干部活动中心</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lang w:val="en-US" w:eastAsia="zh-CN"/>
        </w:rPr>
        <w:t>2022年</w:t>
      </w:r>
      <w:r>
        <w:rPr>
          <w:rFonts w:hint="eastAsia" w:ascii="方正小标宋简体" w:hAnsi="方正小标宋简体" w:eastAsia="方正小标宋简体" w:cs="方正小标宋简体"/>
          <w:b w:val="0"/>
          <w:bCs/>
          <w:color w:val="auto"/>
          <w:sz w:val="44"/>
          <w:szCs w:val="44"/>
        </w:rPr>
        <w:t>预算编制说明</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黑体" w:hAnsi="黑体" w:eastAsia="黑体" w:cs="黑体"/>
          <w:color w:val="auto"/>
          <w:sz w:val="30"/>
          <w:szCs w:val="30"/>
        </w:rPr>
      </w:pPr>
      <w:r>
        <w:rPr>
          <w:rFonts w:hint="eastAsia" w:ascii="黑体" w:hAnsi="黑体" w:eastAsia="黑体" w:cs="黑体"/>
          <w:color w:val="auto"/>
          <w:sz w:val="30"/>
          <w:szCs w:val="30"/>
        </w:rPr>
        <w:t>目  录</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left="641" w:hanging="641" w:hangingChars="213"/>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 xml:space="preserve">第一部分 </w:t>
      </w:r>
      <w:r>
        <w:rPr>
          <w:rFonts w:hint="eastAsia" w:ascii="仿宋" w:hAnsi="仿宋" w:eastAsia="仿宋" w:cs="仿宋"/>
          <w:b/>
          <w:bCs/>
          <w:color w:val="auto"/>
          <w:sz w:val="30"/>
          <w:szCs w:val="30"/>
          <w:lang w:val="en-US" w:eastAsia="zh-CN"/>
        </w:rPr>
        <w:t>兴国县老干部活动中心单位</w:t>
      </w:r>
      <w:r>
        <w:rPr>
          <w:rFonts w:hint="eastAsia" w:ascii="仿宋" w:hAnsi="仿宋" w:eastAsia="仿宋" w:cs="仿宋"/>
          <w:b/>
          <w:bCs/>
          <w:color w:val="auto"/>
          <w:sz w:val="30"/>
          <w:szCs w:val="30"/>
        </w:rPr>
        <w:t>概况</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ascii="仿宋" w:hAnsi="仿宋" w:eastAsia="仿宋" w:cs="仿宋"/>
          <w:color w:val="auto"/>
          <w:sz w:val="30"/>
          <w:szCs w:val="30"/>
        </w:rPr>
      </w:pPr>
      <w:r>
        <w:rPr>
          <w:rFonts w:hint="eastAsia" w:ascii="仿宋" w:hAnsi="仿宋" w:eastAsia="仿宋" w:cs="仿宋"/>
          <w:color w:val="auto"/>
          <w:sz w:val="30"/>
          <w:szCs w:val="30"/>
        </w:rPr>
        <w:t>一、</w:t>
      </w:r>
      <w:r>
        <w:rPr>
          <w:rFonts w:hint="eastAsia" w:ascii="仿宋" w:hAnsi="仿宋" w:eastAsia="仿宋" w:cs="仿宋"/>
          <w:color w:val="auto"/>
          <w:sz w:val="30"/>
          <w:szCs w:val="30"/>
          <w:lang w:eastAsia="zh-CN"/>
        </w:rPr>
        <w:t>单位</w:t>
      </w:r>
      <w:r>
        <w:rPr>
          <w:rFonts w:hint="eastAsia" w:ascii="仿宋" w:hAnsi="仿宋" w:eastAsia="仿宋" w:cs="仿宋"/>
          <w:color w:val="auto"/>
          <w:sz w:val="30"/>
          <w:szCs w:val="30"/>
        </w:rPr>
        <w:t>主要职责</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ascii="仿宋" w:hAnsi="仿宋" w:eastAsia="仿宋" w:cs="仿宋"/>
          <w:color w:val="auto"/>
          <w:sz w:val="30"/>
          <w:szCs w:val="30"/>
        </w:rPr>
      </w:pPr>
      <w:r>
        <w:rPr>
          <w:rFonts w:hint="eastAsia" w:ascii="仿宋" w:hAnsi="仿宋" w:eastAsia="仿宋" w:cs="仿宋"/>
          <w:color w:val="auto"/>
          <w:sz w:val="30"/>
          <w:szCs w:val="30"/>
        </w:rPr>
        <w:t>二、</w:t>
      </w:r>
      <w:r>
        <w:rPr>
          <w:rFonts w:hint="eastAsia" w:ascii="仿宋" w:hAnsi="仿宋" w:eastAsia="仿宋" w:cs="仿宋"/>
          <w:color w:val="auto"/>
          <w:sz w:val="30"/>
          <w:szCs w:val="30"/>
          <w:lang w:eastAsia="zh-CN"/>
        </w:rPr>
        <w:t>单位</w:t>
      </w:r>
      <w:r>
        <w:rPr>
          <w:rFonts w:hint="eastAsia" w:ascii="仿宋" w:hAnsi="仿宋" w:eastAsia="仿宋" w:cs="仿宋"/>
          <w:color w:val="auto"/>
          <w:sz w:val="30"/>
          <w:szCs w:val="30"/>
        </w:rPr>
        <w:t>基本情况</w:t>
      </w:r>
    </w:p>
    <w:p>
      <w:pPr>
        <w:keepNext w:val="0"/>
        <w:keepLines w:val="0"/>
        <w:pageBreakBefore w:val="0"/>
        <w:widowControl w:val="0"/>
        <w:kinsoku/>
        <w:wordWrap/>
        <w:overflowPunct/>
        <w:topLinePunct w:val="0"/>
        <w:autoSpaceDE/>
        <w:autoSpaceDN/>
        <w:bidi w:val="0"/>
        <w:adjustRightInd/>
        <w:snapToGrid/>
        <w:spacing w:line="520" w:lineRule="exact"/>
        <w:ind w:left="641" w:hanging="641" w:hangingChars="213"/>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第二部分</w:t>
      </w:r>
      <w:r>
        <w:rPr>
          <w:rFonts w:hint="eastAsia" w:ascii="仿宋" w:hAnsi="仿宋" w:eastAsia="仿宋" w:cs="仿宋"/>
          <w:b/>
          <w:bCs/>
          <w:color w:val="auto"/>
          <w:sz w:val="30"/>
          <w:szCs w:val="30"/>
          <w:lang w:val="en-US" w:eastAsia="zh-CN"/>
        </w:rPr>
        <w:t xml:space="preserve"> 兴国县老干部活动中心</w:t>
      </w:r>
      <w:r>
        <w:rPr>
          <w:rFonts w:hint="eastAsia" w:ascii="仿宋" w:hAnsi="仿宋" w:eastAsia="仿宋" w:cs="仿宋"/>
          <w:b/>
          <w:bCs/>
          <w:color w:val="auto"/>
          <w:sz w:val="30"/>
          <w:szCs w:val="30"/>
        </w:rPr>
        <w:t>预算情况说明</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ascii="仿宋" w:hAnsi="仿宋" w:eastAsia="仿宋" w:cs="仿宋"/>
          <w:color w:val="auto"/>
          <w:sz w:val="30"/>
          <w:szCs w:val="30"/>
        </w:rPr>
      </w:pPr>
      <w:r>
        <w:rPr>
          <w:rFonts w:hint="eastAsia" w:ascii="仿宋" w:hAnsi="仿宋" w:eastAsia="仿宋" w:cs="仿宋"/>
          <w:color w:val="auto"/>
          <w:sz w:val="30"/>
          <w:szCs w:val="30"/>
        </w:rPr>
        <w:t>一、</w:t>
      </w:r>
      <w:r>
        <w:rPr>
          <w:rFonts w:hint="eastAsia" w:ascii="仿宋" w:hAnsi="仿宋" w:eastAsia="仿宋" w:cs="仿宋"/>
          <w:color w:val="auto"/>
          <w:sz w:val="30"/>
          <w:szCs w:val="30"/>
          <w:lang w:val="en-US" w:eastAsia="zh-CN"/>
        </w:rPr>
        <w:t>2022</w:t>
      </w:r>
      <w:r>
        <w:rPr>
          <w:rFonts w:hint="eastAsia" w:ascii="仿宋" w:hAnsi="仿宋" w:eastAsia="仿宋" w:cs="仿宋"/>
          <w:color w:val="auto"/>
          <w:sz w:val="30"/>
          <w:szCs w:val="30"/>
        </w:rPr>
        <w:t>年</w:t>
      </w:r>
      <w:r>
        <w:rPr>
          <w:rFonts w:hint="eastAsia" w:ascii="仿宋" w:hAnsi="仿宋" w:eastAsia="仿宋" w:cs="仿宋"/>
          <w:color w:val="auto"/>
          <w:sz w:val="30"/>
          <w:szCs w:val="30"/>
          <w:lang w:eastAsia="zh-CN"/>
        </w:rPr>
        <w:t>单位</w:t>
      </w:r>
      <w:r>
        <w:rPr>
          <w:rFonts w:hint="eastAsia" w:ascii="仿宋" w:hAnsi="仿宋" w:eastAsia="仿宋" w:cs="仿宋"/>
          <w:color w:val="auto"/>
          <w:sz w:val="30"/>
          <w:szCs w:val="30"/>
        </w:rPr>
        <w:t>预算收支情况说明</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ascii="仿宋" w:hAnsi="仿宋" w:eastAsia="仿宋" w:cs="仿宋"/>
          <w:color w:val="auto"/>
          <w:sz w:val="30"/>
          <w:szCs w:val="30"/>
        </w:rPr>
      </w:pPr>
      <w:r>
        <w:rPr>
          <w:rFonts w:hint="eastAsia" w:ascii="仿宋" w:hAnsi="仿宋" w:eastAsia="仿宋" w:cs="仿宋"/>
          <w:color w:val="auto"/>
          <w:sz w:val="30"/>
          <w:szCs w:val="30"/>
        </w:rPr>
        <w:t>二、</w:t>
      </w:r>
      <w:r>
        <w:rPr>
          <w:rFonts w:hint="eastAsia" w:ascii="仿宋" w:hAnsi="仿宋" w:eastAsia="仿宋" w:cs="仿宋"/>
          <w:color w:val="auto"/>
          <w:sz w:val="30"/>
          <w:szCs w:val="30"/>
          <w:lang w:val="en-US" w:eastAsia="zh-CN"/>
        </w:rPr>
        <w:t>2022</w:t>
      </w:r>
      <w:r>
        <w:rPr>
          <w:rFonts w:hint="eastAsia" w:ascii="仿宋" w:hAnsi="仿宋" w:eastAsia="仿宋" w:cs="仿宋"/>
          <w:color w:val="auto"/>
          <w:sz w:val="30"/>
          <w:szCs w:val="30"/>
        </w:rPr>
        <w:t>年“三公”经费预算情况说明</w:t>
      </w:r>
    </w:p>
    <w:p>
      <w:pPr>
        <w:keepNext w:val="0"/>
        <w:keepLines w:val="0"/>
        <w:pageBreakBefore w:val="0"/>
        <w:widowControl w:val="0"/>
        <w:kinsoku/>
        <w:wordWrap/>
        <w:overflowPunct/>
        <w:topLinePunct w:val="0"/>
        <w:autoSpaceDE/>
        <w:autoSpaceDN/>
        <w:bidi w:val="0"/>
        <w:adjustRightInd/>
        <w:snapToGrid/>
        <w:spacing w:line="520" w:lineRule="exact"/>
        <w:ind w:left="641" w:hanging="641" w:hangingChars="213"/>
        <w:textAlignment w:val="auto"/>
        <w:rPr>
          <w:rFonts w:hint="eastAsia" w:ascii="仿宋" w:hAnsi="仿宋" w:eastAsia="仿宋" w:cs="仿宋"/>
          <w:b/>
          <w:bCs/>
          <w:color w:val="auto"/>
          <w:sz w:val="30"/>
          <w:szCs w:val="30"/>
        </w:rPr>
      </w:pPr>
      <w:r>
        <w:rPr>
          <w:rFonts w:hint="eastAsia" w:ascii="仿宋" w:hAnsi="仿宋" w:eastAsia="仿宋" w:cs="仿宋"/>
          <w:b/>
          <w:bCs/>
          <w:color w:val="auto"/>
          <w:sz w:val="30"/>
          <w:szCs w:val="30"/>
        </w:rPr>
        <w:t>第三部分</w:t>
      </w:r>
      <w:r>
        <w:rPr>
          <w:rFonts w:hint="eastAsia" w:ascii="仿宋" w:hAnsi="仿宋" w:eastAsia="仿宋" w:cs="仿宋"/>
          <w:b/>
          <w:bCs/>
          <w:color w:val="auto"/>
          <w:sz w:val="30"/>
          <w:szCs w:val="30"/>
          <w:lang w:val="en-US" w:eastAsia="zh-CN"/>
        </w:rPr>
        <w:t xml:space="preserve"> 兴国县老干部活动中心</w:t>
      </w:r>
      <w:r>
        <w:rPr>
          <w:rFonts w:hint="eastAsia" w:ascii="仿宋" w:hAnsi="仿宋" w:eastAsia="仿宋" w:cs="仿宋"/>
          <w:b/>
          <w:bCs/>
          <w:color w:val="auto"/>
          <w:sz w:val="30"/>
          <w:szCs w:val="30"/>
        </w:rPr>
        <w:t>预算表</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ascii="仿宋" w:hAnsi="仿宋" w:eastAsia="仿宋" w:cs="仿宋"/>
          <w:color w:val="auto"/>
          <w:sz w:val="30"/>
          <w:szCs w:val="30"/>
        </w:rPr>
      </w:pPr>
      <w:r>
        <w:rPr>
          <w:rFonts w:hint="eastAsia" w:ascii="仿宋" w:hAnsi="仿宋" w:eastAsia="仿宋" w:cs="仿宋"/>
          <w:color w:val="auto"/>
          <w:sz w:val="30"/>
          <w:szCs w:val="30"/>
        </w:rPr>
        <w:t>一、《收支预算总表》</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ascii="仿宋" w:hAnsi="仿宋" w:eastAsia="仿宋" w:cs="仿宋"/>
          <w:color w:val="auto"/>
          <w:sz w:val="30"/>
          <w:szCs w:val="30"/>
        </w:rPr>
      </w:pPr>
      <w:r>
        <w:rPr>
          <w:rFonts w:hint="eastAsia" w:ascii="仿宋" w:hAnsi="仿宋" w:eastAsia="仿宋" w:cs="仿宋"/>
          <w:color w:val="auto"/>
          <w:sz w:val="30"/>
          <w:szCs w:val="30"/>
        </w:rPr>
        <w:t>二、《</w:t>
      </w:r>
      <w:r>
        <w:rPr>
          <w:rFonts w:hint="eastAsia" w:ascii="仿宋" w:hAnsi="仿宋" w:eastAsia="仿宋" w:cs="仿宋"/>
          <w:color w:val="auto"/>
          <w:sz w:val="30"/>
          <w:szCs w:val="30"/>
          <w:lang w:eastAsia="zh-CN"/>
        </w:rPr>
        <w:t>单位</w:t>
      </w:r>
      <w:r>
        <w:rPr>
          <w:rFonts w:hint="eastAsia" w:ascii="仿宋" w:hAnsi="仿宋" w:eastAsia="仿宋" w:cs="仿宋"/>
          <w:color w:val="auto"/>
          <w:sz w:val="30"/>
          <w:szCs w:val="30"/>
        </w:rPr>
        <w:t>收入总表》</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ascii="仿宋" w:hAnsi="仿宋" w:eastAsia="仿宋" w:cs="仿宋"/>
          <w:color w:val="auto"/>
          <w:sz w:val="30"/>
          <w:szCs w:val="30"/>
        </w:rPr>
      </w:pPr>
      <w:r>
        <w:rPr>
          <w:rFonts w:hint="eastAsia" w:ascii="仿宋" w:hAnsi="仿宋" w:eastAsia="仿宋" w:cs="仿宋"/>
          <w:color w:val="auto"/>
          <w:sz w:val="30"/>
          <w:szCs w:val="30"/>
        </w:rPr>
        <w:t>三、《</w:t>
      </w:r>
      <w:r>
        <w:rPr>
          <w:rFonts w:hint="eastAsia" w:ascii="仿宋" w:hAnsi="仿宋" w:eastAsia="仿宋" w:cs="仿宋"/>
          <w:color w:val="auto"/>
          <w:sz w:val="30"/>
          <w:szCs w:val="30"/>
          <w:lang w:eastAsia="zh-CN"/>
        </w:rPr>
        <w:t>单位</w:t>
      </w:r>
      <w:r>
        <w:rPr>
          <w:rFonts w:hint="eastAsia" w:ascii="仿宋" w:hAnsi="仿宋" w:eastAsia="仿宋" w:cs="仿宋"/>
          <w:color w:val="auto"/>
          <w:sz w:val="30"/>
          <w:szCs w:val="30"/>
        </w:rPr>
        <w:t>支出总表》</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ascii="仿宋" w:hAnsi="仿宋" w:eastAsia="仿宋" w:cs="仿宋"/>
          <w:color w:val="auto"/>
          <w:sz w:val="30"/>
          <w:szCs w:val="30"/>
        </w:rPr>
      </w:pPr>
      <w:r>
        <w:rPr>
          <w:rFonts w:hint="eastAsia" w:ascii="仿宋" w:hAnsi="仿宋" w:eastAsia="仿宋" w:cs="仿宋"/>
          <w:color w:val="auto"/>
          <w:sz w:val="30"/>
          <w:szCs w:val="30"/>
        </w:rPr>
        <w:t>四、《财政拨款收支总表》</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ascii="仿宋" w:hAnsi="仿宋" w:eastAsia="仿宋" w:cs="仿宋"/>
          <w:color w:val="auto"/>
          <w:sz w:val="30"/>
          <w:szCs w:val="30"/>
        </w:rPr>
      </w:pPr>
      <w:r>
        <w:rPr>
          <w:rFonts w:hint="eastAsia" w:ascii="仿宋" w:hAnsi="仿宋" w:eastAsia="仿宋" w:cs="仿宋"/>
          <w:color w:val="auto"/>
          <w:sz w:val="30"/>
          <w:szCs w:val="30"/>
        </w:rPr>
        <w:t>五、《一般公共预算支出表》</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ascii="仿宋" w:hAnsi="仿宋" w:eastAsia="仿宋" w:cs="仿宋"/>
          <w:color w:val="auto"/>
          <w:sz w:val="30"/>
          <w:szCs w:val="30"/>
        </w:rPr>
      </w:pPr>
      <w:r>
        <w:rPr>
          <w:rFonts w:hint="eastAsia" w:ascii="仿宋" w:hAnsi="仿宋" w:eastAsia="仿宋" w:cs="仿宋"/>
          <w:color w:val="auto"/>
          <w:sz w:val="30"/>
          <w:szCs w:val="30"/>
        </w:rPr>
        <w:t>六、《一般公共预算基本支出表》</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ascii="仿宋" w:hAnsi="仿宋" w:eastAsia="仿宋" w:cs="仿宋"/>
          <w:color w:val="auto"/>
          <w:sz w:val="30"/>
          <w:szCs w:val="30"/>
        </w:rPr>
      </w:pPr>
      <w:r>
        <w:rPr>
          <w:rFonts w:hint="eastAsia" w:ascii="仿宋" w:hAnsi="仿宋" w:eastAsia="仿宋" w:cs="仿宋"/>
          <w:color w:val="auto"/>
          <w:sz w:val="30"/>
          <w:szCs w:val="30"/>
        </w:rPr>
        <w:t>七、《一般公共预算“三公”经费支出表》</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八、《政府性基金预算支出表》</w:t>
      </w:r>
    </w:p>
    <w:p>
      <w:pPr>
        <w:bidi w:val="0"/>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九、《国有资本经营预算支出表》</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hint="eastAsia" w:ascii="仿宋" w:hAnsi="仿宋" w:eastAsia="仿宋" w:cs="仿宋"/>
          <w:b/>
          <w:bCs/>
          <w:color w:val="auto"/>
          <w:sz w:val="30"/>
          <w:szCs w:val="30"/>
        </w:rPr>
      </w:pPr>
      <w:r>
        <w:rPr>
          <w:rFonts w:hint="eastAsia" w:ascii="仿宋" w:hAnsi="仿宋" w:eastAsia="仿宋" w:cs="仿宋"/>
          <w:color w:val="auto"/>
          <w:sz w:val="30"/>
          <w:szCs w:val="30"/>
          <w:lang w:val="en-US" w:eastAsia="zh-CN"/>
        </w:rPr>
        <w:t>十</w:t>
      </w:r>
      <w:r>
        <w:rPr>
          <w:rFonts w:hint="eastAsia" w:ascii="仿宋" w:hAnsi="仿宋" w:eastAsia="仿宋" w:cs="仿宋"/>
          <w:color w:val="auto"/>
          <w:sz w:val="30"/>
          <w:szCs w:val="30"/>
        </w:rPr>
        <w:t>、《项目支出绩效目标表》</w:t>
      </w:r>
      <w:r>
        <w:rPr>
          <w:rFonts w:hint="eastAsia" w:ascii="仿宋" w:hAnsi="仿宋" w:eastAsia="仿宋" w:cs="仿宋"/>
          <w:color w:val="auto"/>
          <w:sz w:val="30"/>
          <w:szCs w:val="30"/>
        </w:rPr>
        <w:cr/>
      </w:r>
      <w:r>
        <w:rPr>
          <w:rFonts w:hint="eastAsia" w:ascii="仿宋" w:hAnsi="仿宋" w:eastAsia="仿宋" w:cs="仿宋"/>
          <w:b/>
          <w:bCs/>
          <w:color w:val="auto"/>
          <w:sz w:val="30"/>
          <w:szCs w:val="30"/>
        </w:rPr>
        <w:t>第四部分 名词解释</w:t>
      </w:r>
    </w:p>
    <w:p>
      <w:pPr>
        <w:keepNext w:val="0"/>
        <w:keepLines w:val="0"/>
        <w:pageBreakBefore w:val="0"/>
        <w:widowControl w:val="0"/>
        <w:kinsoku/>
        <w:wordWrap/>
        <w:overflowPunct/>
        <w:topLinePunct w:val="0"/>
        <w:autoSpaceDE/>
        <w:autoSpaceDN/>
        <w:bidi w:val="0"/>
        <w:adjustRightInd/>
        <w:snapToGrid/>
        <w:spacing w:line="520" w:lineRule="exact"/>
        <w:ind w:left="632" w:leftChars="284" w:hanging="36" w:hangingChars="12"/>
        <w:textAlignment w:val="auto"/>
        <w:rPr>
          <w:rFonts w:hint="eastAsia" w:ascii="仿宋" w:hAnsi="仿宋" w:eastAsia="仿宋" w:cs="仿宋"/>
          <w:b/>
          <w:bCs/>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仿宋" w:hAnsi="仿宋" w:eastAsia="仿宋" w:cs="仿宋"/>
          <w:b/>
          <w:bCs/>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b w:val="0"/>
          <w:bCs w:val="0"/>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b w:val="0"/>
          <w:bCs w:val="0"/>
          <w:color w:val="auto"/>
          <w:sz w:val="30"/>
          <w:szCs w:val="30"/>
        </w:rPr>
      </w:pPr>
      <w:r>
        <w:rPr>
          <w:rFonts w:hint="eastAsia" w:ascii="黑体" w:hAnsi="黑体" w:eastAsia="黑体" w:cs="黑体"/>
          <w:b w:val="0"/>
          <w:bCs w:val="0"/>
          <w:color w:val="auto"/>
          <w:sz w:val="30"/>
          <w:szCs w:val="30"/>
        </w:rPr>
        <w:t>第一部分</w:t>
      </w:r>
      <w:r>
        <w:rPr>
          <w:rFonts w:hint="eastAsia" w:ascii="黑体" w:hAnsi="黑体" w:eastAsia="黑体" w:cs="黑体"/>
          <w:b w:val="0"/>
          <w:bCs w:val="0"/>
          <w:color w:val="auto"/>
          <w:sz w:val="30"/>
          <w:szCs w:val="30"/>
          <w:lang w:val="en-US" w:eastAsia="zh-CN"/>
        </w:rPr>
        <w:t xml:space="preserve"> 兴国县老干部活动中心单位</w:t>
      </w:r>
      <w:r>
        <w:rPr>
          <w:rFonts w:hint="eastAsia" w:ascii="黑体" w:hAnsi="黑体" w:eastAsia="黑体" w:cs="黑体"/>
          <w:b w:val="0"/>
          <w:bCs w:val="0"/>
          <w:color w:val="auto"/>
          <w:sz w:val="30"/>
          <w:szCs w:val="30"/>
        </w:rPr>
        <w:t>概况</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 w:hAnsi="仿宋" w:eastAsia="仿宋" w:cs="仿宋"/>
          <w:b/>
          <w:bCs/>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left="10" w:leftChars="5" w:firstLine="602" w:firstLineChars="200"/>
        <w:textAlignment w:val="auto"/>
        <w:rPr>
          <w:rFonts w:hint="eastAsia" w:ascii="楷体" w:hAnsi="楷体" w:eastAsia="楷体" w:cs="楷体"/>
          <w:b/>
          <w:bCs/>
          <w:color w:val="auto"/>
          <w:sz w:val="30"/>
          <w:szCs w:val="30"/>
        </w:rPr>
      </w:pPr>
      <w:r>
        <w:rPr>
          <w:rFonts w:hint="eastAsia" w:ascii="楷体" w:hAnsi="楷体" w:eastAsia="楷体" w:cs="楷体"/>
          <w:b/>
          <w:bCs/>
          <w:color w:val="auto"/>
          <w:sz w:val="30"/>
          <w:szCs w:val="30"/>
        </w:rPr>
        <w:t>一、</w:t>
      </w:r>
      <w:r>
        <w:rPr>
          <w:rFonts w:hint="eastAsia" w:ascii="楷体" w:hAnsi="楷体" w:eastAsia="楷体" w:cs="楷体"/>
          <w:b/>
          <w:bCs/>
          <w:color w:val="auto"/>
          <w:sz w:val="30"/>
          <w:szCs w:val="30"/>
          <w:lang w:val="en-US" w:eastAsia="zh-CN"/>
        </w:rPr>
        <w:t>单位</w:t>
      </w:r>
      <w:r>
        <w:rPr>
          <w:rFonts w:hint="eastAsia" w:ascii="楷体" w:hAnsi="楷体" w:eastAsia="楷体" w:cs="楷体"/>
          <w:b/>
          <w:bCs/>
          <w:color w:val="auto"/>
          <w:sz w:val="30"/>
          <w:szCs w:val="30"/>
        </w:rPr>
        <w:t>主要职责</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olor w:val="auto"/>
          <w:sz w:val="30"/>
          <w:szCs w:val="30"/>
        </w:rPr>
      </w:pPr>
      <w:r>
        <w:rPr>
          <w:rFonts w:hint="eastAsia" w:ascii="仿宋" w:hAnsi="仿宋" w:eastAsia="仿宋"/>
          <w:color w:val="auto"/>
          <w:sz w:val="30"/>
          <w:szCs w:val="30"/>
        </w:rPr>
        <w:t>贯彻执行党和国家的老干部工作方针、政策，会同有关</w:t>
      </w:r>
      <w:r>
        <w:rPr>
          <w:rFonts w:hint="eastAsia" w:ascii="仿宋" w:hAnsi="仿宋" w:eastAsia="仿宋"/>
          <w:color w:val="auto"/>
          <w:sz w:val="30"/>
          <w:szCs w:val="30"/>
          <w:lang w:eastAsia="zh-CN"/>
        </w:rPr>
        <w:t>单位</w:t>
      </w:r>
      <w:r>
        <w:rPr>
          <w:rFonts w:hint="eastAsia" w:ascii="仿宋" w:hAnsi="仿宋" w:eastAsia="仿宋"/>
          <w:color w:val="auto"/>
          <w:sz w:val="30"/>
          <w:szCs w:val="30"/>
        </w:rPr>
        <w:t>研究拟定切合本县实际的老干部工作政策、规定；了解掌握全县老干部工作的信息和动态，解决新情况和新问题；负责全县离退休干部的“两项待遇”的贯彻落实，完善老干部的保障机制；负责全县离退休干部的政治学习，帮助抓好老干部党支部建设和老干部思想政治工作；指导协调有关</w:t>
      </w:r>
      <w:r>
        <w:rPr>
          <w:rFonts w:hint="eastAsia" w:ascii="仿宋" w:hAnsi="仿宋" w:eastAsia="仿宋"/>
          <w:color w:val="auto"/>
          <w:sz w:val="30"/>
          <w:szCs w:val="30"/>
          <w:lang w:eastAsia="zh-CN"/>
        </w:rPr>
        <w:t>单位</w:t>
      </w:r>
      <w:r>
        <w:rPr>
          <w:rFonts w:hint="eastAsia" w:ascii="仿宋" w:hAnsi="仿宋" w:eastAsia="仿宋"/>
          <w:color w:val="auto"/>
          <w:sz w:val="30"/>
          <w:szCs w:val="30"/>
        </w:rPr>
        <w:t>办理县级离休干部和科级退休干部的丧事治理工作；负责在外兴国籍老干部及其家属子女返县的接待工作；负责抓好老干部活动中心和县老年大学的日常管理工作；指导县关心</w:t>
      </w:r>
      <w:r>
        <w:rPr>
          <w:rFonts w:hint="eastAsia" w:ascii="仿宋" w:hAnsi="仿宋" w:eastAsia="仿宋"/>
          <w:color w:val="auto"/>
          <w:sz w:val="30"/>
          <w:szCs w:val="30"/>
          <w:lang w:eastAsia="zh-CN"/>
        </w:rPr>
        <w:t>下一代工作。</w:t>
      </w:r>
    </w:p>
    <w:p>
      <w:pPr>
        <w:keepNext w:val="0"/>
        <w:keepLines w:val="0"/>
        <w:pageBreakBefore w:val="0"/>
        <w:widowControl w:val="0"/>
        <w:kinsoku/>
        <w:wordWrap/>
        <w:overflowPunct/>
        <w:topLinePunct w:val="0"/>
        <w:autoSpaceDE/>
        <w:autoSpaceDN/>
        <w:bidi w:val="0"/>
        <w:adjustRightInd/>
        <w:snapToGrid/>
        <w:spacing w:line="520" w:lineRule="exact"/>
        <w:ind w:left="10" w:leftChars="5" w:firstLine="602" w:firstLineChars="200"/>
        <w:textAlignment w:val="auto"/>
        <w:rPr>
          <w:rFonts w:hint="eastAsia" w:ascii="楷体" w:hAnsi="楷体" w:eastAsia="楷体" w:cs="楷体"/>
          <w:b/>
          <w:bCs/>
          <w:color w:val="auto"/>
          <w:sz w:val="30"/>
          <w:szCs w:val="30"/>
        </w:rPr>
      </w:pPr>
      <w:r>
        <w:rPr>
          <w:rFonts w:hint="eastAsia" w:ascii="楷体" w:hAnsi="楷体" w:eastAsia="楷体" w:cs="楷体"/>
          <w:b/>
          <w:bCs/>
          <w:color w:val="auto"/>
          <w:sz w:val="30"/>
          <w:szCs w:val="30"/>
        </w:rPr>
        <w:t>二、</w:t>
      </w:r>
      <w:r>
        <w:rPr>
          <w:rFonts w:hint="eastAsia" w:ascii="楷体" w:hAnsi="楷体" w:eastAsia="楷体" w:cs="楷体"/>
          <w:b/>
          <w:bCs/>
          <w:color w:val="auto"/>
          <w:sz w:val="30"/>
          <w:szCs w:val="30"/>
          <w:lang w:val="en-US" w:eastAsia="zh-CN"/>
        </w:rPr>
        <w:t>单位</w:t>
      </w:r>
      <w:r>
        <w:rPr>
          <w:rFonts w:hint="eastAsia" w:ascii="楷体" w:hAnsi="楷体" w:eastAsia="楷体" w:cs="楷体"/>
          <w:b/>
          <w:bCs/>
          <w:color w:val="auto"/>
          <w:sz w:val="30"/>
          <w:szCs w:val="30"/>
        </w:rPr>
        <w:t>基本情况</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olor w:val="auto"/>
          <w:sz w:val="30"/>
          <w:szCs w:val="30"/>
        </w:rPr>
      </w:pPr>
      <w:r>
        <w:rPr>
          <w:rFonts w:hint="eastAsia" w:ascii="仿宋" w:hAnsi="仿宋" w:eastAsia="仿宋" w:cs="仿宋"/>
          <w:color w:val="auto"/>
          <w:sz w:val="30"/>
          <w:szCs w:val="30"/>
          <w:lang w:val="en-US" w:eastAsia="zh-CN"/>
        </w:rPr>
        <w:t>2022</w:t>
      </w:r>
      <w:r>
        <w:rPr>
          <w:rFonts w:hint="eastAsia" w:ascii="仿宋" w:hAnsi="仿宋" w:eastAsia="仿宋" w:cs="仿宋"/>
          <w:color w:val="auto"/>
          <w:sz w:val="30"/>
          <w:szCs w:val="30"/>
        </w:rPr>
        <w:t>年</w:t>
      </w:r>
      <w:r>
        <w:rPr>
          <w:rFonts w:hint="eastAsia" w:ascii="仿宋" w:hAnsi="仿宋" w:eastAsia="仿宋"/>
          <w:color w:val="auto"/>
          <w:sz w:val="30"/>
          <w:szCs w:val="30"/>
          <w:lang w:val="en-US" w:eastAsia="zh-CN"/>
        </w:rPr>
        <w:t>兴国县老干部活动中心</w:t>
      </w:r>
      <w:r>
        <w:rPr>
          <w:rFonts w:hint="eastAsia" w:ascii="仿宋" w:hAnsi="仿宋" w:eastAsia="仿宋"/>
          <w:color w:val="auto"/>
          <w:sz w:val="30"/>
          <w:szCs w:val="30"/>
        </w:rPr>
        <w:t>共有预算单位</w:t>
      </w:r>
      <w:r>
        <w:rPr>
          <w:rFonts w:hint="eastAsia" w:ascii="仿宋" w:hAnsi="仿宋" w:eastAsia="仿宋" w:cs="Times New Roman"/>
          <w:color w:val="auto"/>
          <w:kern w:val="0"/>
          <w:sz w:val="30"/>
          <w:szCs w:val="30"/>
          <w:lang w:val="en-US" w:eastAsia="zh-CN"/>
        </w:rPr>
        <w:t>1</w:t>
      </w:r>
      <w:r>
        <w:rPr>
          <w:rFonts w:ascii="仿宋" w:hAnsi="仿宋" w:eastAsia="仿宋"/>
          <w:color w:val="auto"/>
          <w:sz w:val="30"/>
          <w:szCs w:val="30"/>
        </w:rPr>
        <w:t>个，包括</w:t>
      </w:r>
      <w:r>
        <w:rPr>
          <w:rFonts w:hint="eastAsia" w:ascii="仿宋" w:hAnsi="仿宋" w:eastAsia="仿宋"/>
          <w:color w:val="auto"/>
          <w:sz w:val="30"/>
          <w:szCs w:val="30"/>
        </w:rPr>
        <w:t>：</w:t>
      </w:r>
      <w:r>
        <w:rPr>
          <w:rFonts w:hint="eastAsia" w:ascii="仿宋" w:hAnsi="仿宋" w:eastAsia="仿宋"/>
          <w:color w:val="auto"/>
          <w:sz w:val="30"/>
          <w:szCs w:val="30"/>
          <w:lang w:val="en-US" w:eastAsia="zh-CN"/>
        </w:rPr>
        <w:t>兴国县老干部活动中心</w:t>
      </w:r>
      <w:r>
        <w:rPr>
          <w:rFonts w:hint="eastAsia" w:ascii="仿宋" w:hAnsi="仿宋" w:eastAsia="仿宋"/>
          <w:color w:val="auto"/>
          <w:sz w:val="30"/>
          <w:szCs w:val="30"/>
        </w:rPr>
        <w:t>。</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olor w:val="auto"/>
          <w:sz w:val="30"/>
          <w:szCs w:val="30"/>
          <w:lang w:val="en-US" w:eastAsia="zh-CN"/>
        </w:rPr>
      </w:pPr>
      <w:r>
        <w:rPr>
          <w:rFonts w:hint="eastAsia" w:ascii="仿宋" w:hAnsi="仿宋" w:eastAsia="仿宋"/>
          <w:color w:val="auto"/>
          <w:sz w:val="30"/>
          <w:szCs w:val="30"/>
          <w:lang w:val="en-US" w:eastAsia="zh-CN"/>
        </w:rPr>
        <w:fldChar w:fldCharType="begin"/>
      </w:r>
      <w:r>
        <w:rPr>
          <w:rFonts w:hint="eastAsia" w:ascii="仿宋" w:hAnsi="仿宋" w:eastAsia="仿宋"/>
          <w:color w:val="auto"/>
          <w:sz w:val="30"/>
          <w:szCs w:val="30"/>
          <w:lang w:val="en-US" w:eastAsia="zh-CN"/>
        </w:rPr>
        <w:instrText xml:space="preserve">MERGEFIELD ${page400644146.ds532982397_REP_JX_BAS_AGENCY_INFO_ZYFRS_S_BZRSXJ}</w:instrText>
      </w:r>
      <w:r>
        <w:rPr>
          <w:rFonts w:hint="eastAsia" w:ascii="仿宋" w:hAnsi="仿宋" w:eastAsia="仿宋"/>
          <w:color w:val="auto"/>
          <w:sz w:val="30"/>
          <w:szCs w:val="30"/>
          <w:lang w:val="en-US" w:eastAsia="zh-CN"/>
        </w:rPr>
        <w:fldChar w:fldCharType="separate"/>
      </w:r>
      <w:r>
        <w:rPr>
          <w:rFonts w:hint="eastAsia" w:ascii="仿宋" w:hAnsi="仿宋" w:eastAsia="仿宋"/>
          <w:color w:val="auto"/>
          <w:sz w:val="30"/>
          <w:szCs w:val="30"/>
          <w:lang w:val="en-US" w:eastAsia="zh-CN"/>
        </w:rPr>
        <w:t>编制人数小计10人,</w:t>
      </w:r>
      <w:r>
        <w:rPr>
          <w:rFonts w:hint="eastAsia" w:ascii="仿宋" w:hAnsi="仿宋" w:eastAsia="仿宋"/>
          <w:color w:val="auto"/>
          <w:sz w:val="30"/>
          <w:szCs w:val="30"/>
          <w:lang w:val="en-US" w:eastAsia="zh-CN"/>
        </w:rPr>
        <w:fldChar w:fldCharType="end"/>
      </w:r>
      <w:r>
        <w:rPr>
          <w:rFonts w:hint="eastAsia" w:ascii="仿宋" w:hAnsi="仿宋" w:eastAsia="仿宋"/>
          <w:color w:val="auto"/>
          <w:sz w:val="30"/>
          <w:szCs w:val="30"/>
          <w:lang w:val="en-US" w:eastAsia="zh-CN"/>
        </w:rPr>
        <w:t>其中：</w:t>
      </w:r>
      <w:r>
        <w:rPr>
          <w:rFonts w:hint="eastAsia" w:ascii="仿宋" w:hAnsi="仿宋" w:eastAsia="仿宋"/>
          <w:color w:val="auto"/>
          <w:sz w:val="30"/>
          <w:szCs w:val="30"/>
          <w:lang w:val="en-US" w:eastAsia="zh-CN"/>
        </w:rPr>
        <w:fldChar w:fldCharType="begin"/>
      </w:r>
      <w:r>
        <w:rPr>
          <w:rFonts w:hint="eastAsia" w:ascii="仿宋" w:hAnsi="仿宋" w:eastAsia="仿宋"/>
          <w:color w:val="auto"/>
          <w:sz w:val="30"/>
          <w:szCs w:val="30"/>
          <w:lang w:val="en-US" w:eastAsia="zh-CN"/>
        </w:rPr>
        <w:instrText xml:space="preserve">MERGEFIELD ${page400644146.ds532982397_REP_JX_BAS_AGENCY_INFO_ZYFRS_S_BZRSMX}</w:instrText>
      </w:r>
      <w:r>
        <w:rPr>
          <w:rFonts w:hint="eastAsia" w:ascii="仿宋" w:hAnsi="仿宋" w:eastAsia="仿宋"/>
          <w:color w:val="auto"/>
          <w:sz w:val="30"/>
          <w:szCs w:val="30"/>
          <w:lang w:val="en-US" w:eastAsia="zh-CN"/>
        </w:rPr>
        <w:fldChar w:fldCharType="separate"/>
      </w:r>
      <w:r>
        <w:rPr>
          <w:rFonts w:hint="eastAsia" w:ascii="仿宋" w:hAnsi="仿宋" w:eastAsia="仿宋"/>
          <w:color w:val="auto"/>
          <w:sz w:val="30"/>
          <w:szCs w:val="30"/>
          <w:lang w:val="en-US" w:eastAsia="zh-CN"/>
        </w:rPr>
        <w:t>行政编制人数0人,参照公务员管理的事业编制人数0人,全部补助事业编制人数10_人,自收自支编制人数0人。</w:t>
      </w:r>
      <w:r>
        <w:rPr>
          <w:rFonts w:hint="eastAsia" w:ascii="仿宋" w:hAnsi="仿宋" w:eastAsia="仿宋"/>
          <w:color w:val="auto"/>
          <w:sz w:val="30"/>
          <w:szCs w:val="30"/>
          <w:lang w:val="en-US" w:eastAsia="zh-CN"/>
        </w:rPr>
        <w:fldChar w:fldCharType="end"/>
      </w:r>
      <w:r>
        <w:rPr>
          <w:rFonts w:hint="eastAsia" w:ascii="仿宋" w:hAnsi="仿宋" w:eastAsia="仿宋"/>
          <w:color w:val="auto"/>
          <w:sz w:val="30"/>
          <w:szCs w:val="30"/>
          <w:lang w:val="en-US" w:eastAsia="zh-CN"/>
        </w:rPr>
        <w:fldChar w:fldCharType="begin"/>
      </w:r>
      <w:r>
        <w:rPr>
          <w:rFonts w:hint="eastAsia" w:ascii="仿宋" w:hAnsi="仿宋" w:eastAsia="仿宋"/>
          <w:color w:val="auto"/>
          <w:sz w:val="30"/>
          <w:szCs w:val="30"/>
          <w:lang w:val="en-US" w:eastAsia="zh-CN"/>
        </w:rPr>
        <w:instrText xml:space="preserve">MERGEFIELD ${page400644146.ds532982397_REP_JX_BAS_AGENCY_INFO_ZYFRS_S_SYRSXJ}</w:instrText>
      </w:r>
      <w:r>
        <w:rPr>
          <w:rFonts w:hint="eastAsia" w:ascii="仿宋" w:hAnsi="仿宋" w:eastAsia="仿宋"/>
          <w:color w:val="auto"/>
          <w:sz w:val="30"/>
          <w:szCs w:val="30"/>
          <w:lang w:val="en-US" w:eastAsia="zh-CN"/>
        </w:rPr>
        <w:fldChar w:fldCharType="separate"/>
      </w:r>
      <w:r>
        <w:rPr>
          <w:rFonts w:hint="eastAsia" w:ascii="仿宋" w:hAnsi="仿宋" w:eastAsia="仿宋"/>
          <w:color w:val="auto"/>
          <w:sz w:val="30"/>
          <w:szCs w:val="30"/>
          <w:lang w:val="en-US" w:eastAsia="zh-CN"/>
        </w:rPr>
        <w:t>实有人数小计9人,</w:t>
      </w:r>
      <w:r>
        <w:rPr>
          <w:rFonts w:hint="eastAsia" w:ascii="仿宋" w:hAnsi="仿宋" w:eastAsia="仿宋"/>
          <w:color w:val="auto"/>
          <w:sz w:val="30"/>
          <w:szCs w:val="30"/>
          <w:lang w:val="en-US" w:eastAsia="zh-CN"/>
        </w:rPr>
        <w:fldChar w:fldCharType="end"/>
      </w:r>
      <w:r>
        <w:rPr>
          <w:rFonts w:hint="eastAsia" w:ascii="仿宋" w:hAnsi="仿宋" w:eastAsia="仿宋"/>
          <w:color w:val="auto"/>
          <w:sz w:val="30"/>
          <w:szCs w:val="30"/>
          <w:lang w:val="en-US" w:eastAsia="zh-CN"/>
        </w:rPr>
        <w:t>其中：</w:t>
      </w:r>
      <w:r>
        <w:rPr>
          <w:rFonts w:hint="eastAsia" w:ascii="仿宋" w:hAnsi="仿宋" w:eastAsia="仿宋"/>
          <w:color w:val="auto"/>
          <w:sz w:val="30"/>
          <w:szCs w:val="30"/>
          <w:lang w:val="en-US" w:eastAsia="zh-CN"/>
        </w:rPr>
        <w:fldChar w:fldCharType="begin"/>
      </w:r>
      <w:r>
        <w:rPr>
          <w:rFonts w:hint="eastAsia" w:ascii="仿宋" w:hAnsi="仿宋" w:eastAsia="仿宋"/>
          <w:color w:val="auto"/>
          <w:sz w:val="30"/>
          <w:szCs w:val="30"/>
          <w:lang w:val="en-US" w:eastAsia="zh-CN"/>
        </w:rPr>
        <w:instrText xml:space="preserve">MERGEFIELD ${page400644146.ds532982397_REP_JX_BAS_AGENCY_INFO_ZYFRS_S_ZZRSXJ}</w:instrText>
      </w:r>
      <w:r>
        <w:rPr>
          <w:rFonts w:hint="eastAsia" w:ascii="仿宋" w:hAnsi="仿宋" w:eastAsia="仿宋"/>
          <w:color w:val="auto"/>
          <w:sz w:val="30"/>
          <w:szCs w:val="30"/>
          <w:lang w:val="en-US" w:eastAsia="zh-CN"/>
        </w:rPr>
        <w:fldChar w:fldCharType="separate"/>
      </w:r>
      <w:r>
        <w:rPr>
          <w:rFonts w:hint="eastAsia" w:ascii="仿宋" w:hAnsi="仿宋" w:eastAsia="仿宋"/>
          <w:color w:val="auto"/>
          <w:sz w:val="30"/>
          <w:szCs w:val="30"/>
          <w:lang w:val="en-US" w:eastAsia="zh-CN"/>
        </w:rPr>
        <w:t>在职人数小计9人,</w:t>
      </w:r>
      <w:r>
        <w:rPr>
          <w:rFonts w:hint="eastAsia" w:ascii="仿宋" w:hAnsi="仿宋" w:eastAsia="仿宋"/>
          <w:color w:val="auto"/>
          <w:sz w:val="30"/>
          <w:szCs w:val="30"/>
          <w:lang w:val="en-US" w:eastAsia="zh-CN"/>
        </w:rPr>
        <w:fldChar w:fldCharType="end"/>
      </w:r>
      <w:r>
        <w:rPr>
          <w:rFonts w:hint="eastAsia" w:ascii="仿宋" w:hAnsi="仿宋" w:eastAsia="仿宋"/>
          <w:color w:val="auto"/>
          <w:sz w:val="30"/>
          <w:szCs w:val="30"/>
          <w:lang w:val="en-US" w:eastAsia="zh-CN"/>
        </w:rPr>
        <w:fldChar w:fldCharType="begin"/>
      </w:r>
      <w:r>
        <w:rPr>
          <w:rFonts w:hint="eastAsia" w:ascii="仿宋" w:hAnsi="仿宋" w:eastAsia="仿宋"/>
          <w:color w:val="auto"/>
          <w:sz w:val="30"/>
          <w:szCs w:val="30"/>
          <w:lang w:val="en-US" w:eastAsia="zh-CN"/>
        </w:rPr>
        <w:instrText xml:space="preserve">MERGEFIELD ${page400644146.ds532982397_REP_JX_BAS_AGENCY_INFO_ZYFRS_S_ZZRSMX}</w:instrText>
      </w:r>
      <w:r>
        <w:rPr>
          <w:rFonts w:hint="eastAsia" w:ascii="仿宋" w:hAnsi="仿宋" w:eastAsia="仿宋"/>
          <w:color w:val="auto"/>
          <w:sz w:val="30"/>
          <w:szCs w:val="30"/>
          <w:lang w:val="en-US" w:eastAsia="zh-CN"/>
        </w:rPr>
        <w:fldChar w:fldCharType="separate"/>
      </w:r>
      <w:r>
        <w:rPr>
          <w:rFonts w:hint="eastAsia" w:ascii="仿宋" w:hAnsi="仿宋" w:eastAsia="仿宋"/>
          <w:color w:val="auto"/>
          <w:sz w:val="30"/>
          <w:szCs w:val="30"/>
          <w:lang w:val="en-US" w:eastAsia="zh-CN"/>
        </w:rPr>
        <w:t>行政在职人数0人,参照公务员管理的事业单位在职人数0人,全部补助事业在职人数9人。</w:t>
      </w:r>
      <w:r>
        <w:rPr>
          <w:rFonts w:hint="eastAsia" w:ascii="仿宋" w:hAnsi="仿宋" w:eastAsia="仿宋"/>
          <w:color w:val="auto"/>
          <w:sz w:val="30"/>
          <w:szCs w:val="30"/>
          <w:lang w:val="en-US" w:eastAsia="zh-CN"/>
        </w:rPr>
        <w:fldChar w:fldCharType="end"/>
      </w:r>
      <w:r>
        <w:rPr>
          <w:rFonts w:hint="eastAsia" w:ascii="仿宋" w:hAnsi="仿宋" w:eastAsia="仿宋"/>
          <w:color w:val="auto"/>
          <w:sz w:val="30"/>
          <w:szCs w:val="30"/>
          <w:lang w:val="en-US" w:eastAsia="zh-CN"/>
        </w:rPr>
        <w:fldChar w:fldCharType="begin"/>
      </w:r>
      <w:r>
        <w:rPr>
          <w:rFonts w:hint="eastAsia" w:ascii="仿宋" w:hAnsi="仿宋" w:eastAsia="仿宋"/>
          <w:color w:val="auto"/>
          <w:sz w:val="30"/>
          <w:szCs w:val="30"/>
          <w:lang w:val="en-US" w:eastAsia="zh-CN"/>
        </w:rPr>
        <w:instrText xml:space="preserve">MERGEFIELD ${page400644146.ds532982397_REP_JX_BAS_AGENCY_INFO_ZYFRS_S_QTRSMX}</w:instrText>
      </w:r>
      <w:r>
        <w:rPr>
          <w:rFonts w:hint="eastAsia" w:ascii="仿宋" w:hAnsi="仿宋" w:eastAsia="仿宋"/>
          <w:color w:val="auto"/>
          <w:sz w:val="30"/>
          <w:szCs w:val="30"/>
          <w:lang w:val="en-US" w:eastAsia="zh-CN"/>
        </w:rPr>
        <w:fldChar w:fldCharType="separate"/>
      </w:r>
      <w:r>
        <w:rPr>
          <w:rFonts w:hint="eastAsia" w:ascii="仿宋" w:hAnsi="仿宋" w:eastAsia="仿宋"/>
          <w:color w:val="auto"/>
          <w:sz w:val="30"/>
          <w:szCs w:val="30"/>
          <w:lang w:val="en-US" w:eastAsia="zh-CN"/>
        </w:rPr>
        <w:t>离休人数小计0人,退休人数小计2人,退职人员0人,老红军遗孀4人（包括1名有工资收入，不足部分财政补足），遗属人数1人。</w:t>
      </w:r>
      <w:r>
        <w:rPr>
          <w:rFonts w:hint="eastAsia" w:ascii="仿宋" w:hAnsi="仿宋" w:eastAsia="仿宋"/>
          <w:color w:val="auto"/>
          <w:sz w:val="30"/>
          <w:szCs w:val="30"/>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ascii="仿宋" w:hAnsi="仿宋" w:eastAsia="仿宋" w:cs="仿宋"/>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b w:val="0"/>
          <w:bCs w:val="0"/>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b w:val="0"/>
          <w:bCs w:val="0"/>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b w:val="0"/>
          <w:bCs w:val="0"/>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b w:val="0"/>
          <w:bCs w:val="0"/>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b w:val="0"/>
          <w:bCs w:val="0"/>
          <w:color w:val="auto"/>
          <w:sz w:val="30"/>
          <w:szCs w:val="30"/>
        </w:rPr>
      </w:pPr>
      <w:r>
        <w:rPr>
          <w:rFonts w:hint="eastAsia" w:ascii="黑体" w:hAnsi="黑体" w:eastAsia="黑体" w:cs="黑体"/>
          <w:b w:val="0"/>
          <w:bCs w:val="0"/>
          <w:color w:val="auto"/>
          <w:sz w:val="30"/>
          <w:szCs w:val="30"/>
        </w:rPr>
        <w:t xml:space="preserve">第二部分 </w:t>
      </w:r>
      <w:r>
        <w:rPr>
          <w:rFonts w:hint="eastAsia" w:ascii="黑体" w:hAnsi="黑体" w:eastAsia="黑体" w:cs="黑体"/>
          <w:b w:val="0"/>
          <w:bCs w:val="0"/>
          <w:color w:val="auto"/>
          <w:sz w:val="30"/>
          <w:szCs w:val="30"/>
          <w:lang w:val="en-US" w:eastAsia="zh-CN"/>
        </w:rPr>
        <w:t>兴国县老干部活动中心</w:t>
      </w:r>
      <w:r>
        <w:rPr>
          <w:rFonts w:hint="eastAsia" w:ascii="黑体" w:hAnsi="黑体" w:eastAsia="黑体" w:cs="黑体"/>
          <w:b w:val="0"/>
          <w:bCs w:val="0"/>
          <w:color w:val="auto"/>
          <w:sz w:val="30"/>
          <w:szCs w:val="30"/>
        </w:rPr>
        <w:t>预算情况说明</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ascii="仿宋" w:hAnsi="仿宋" w:eastAsia="仿宋" w:cs="仿宋"/>
          <w:b/>
          <w:bCs/>
          <w:color w:val="auto"/>
          <w:sz w:val="30"/>
          <w:szCs w:val="30"/>
        </w:rPr>
      </w:pPr>
    </w:p>
    <w:p>
      <w:pPr>
        <w:keepNext w:val="0"/>
        <w:keepLines w:val="0"/>
        <w:pageBreakBefore w:val="0"/>
        <w:widowControl w:val="0"/>
        <w:kinsoku/>
        <w:wordWrap/>
        <w:overflowPunct/>
        <w:topLinePunct w:val="0"/>
        <w:autoSpaceDE/>
        <w:autoSpaceDN/>
        <w:bidi w:val="0"/>
        <w:adjustRightInd/>
        <w:snapToGrid/>
        <w:spacing w:line="480" w:lineRule="atLeast"/>
        <w:ind w:left="10" w:leftChars="5" w:firstLine="602" w:firstLineChars="200"/>
        <w:jc w:val="both"/>
        <w:textAlignment w:val="auto"/>
        <w:rPr>
          <w:rFonts w:hint="eastAsia" w:ascii="楷体" w:hAnsi="楷体" w:eastAsia="楷体" w:cs="楷体"/>
          <w:b/>
          <w:bCs/>
          <w:color w:val="auto"/>
          <w:sz w:val="30"/>
          <w:szCs w:val="30"/>
        </w:rPr>
      </w:pPr>
      <w:r>
        <w:rPr>
          <w:rFonts w:hint="eastAsia" w:ascii="楷体" w:hAnsi="楷体" w:eastAsia="楷体" w:cs="楷体"/>
          <w:b/>
          <w:bCs/>
          <w:color w:val="auto"/>
          <w:sz w:val="30"/>
          <w:szCs w:val="30"/>
        </w:rPr>
        <w:t>一、</w:t>
      </w:r>
      <w:r>
        <w:rPr>
          <w:rFonts w:hint="eastAsia" w:ascii="楷体" w:hAnsi="楷体" w:eastAsia="楷体" w:cs="楷体"/>
          <w:b/>
          <w:bCs/>
          <w:color w:val="auto"/>
          <w:sz w:val="30"/>
          <w:szCs w:val="30"/>
          <w:lang w:val="en-US" w:eastAsia="zh-CN"/>
        </w:rPr>
        <w:t>2022</w:t>
      </w:r>
      <w:r>
        <w:rPr>
          <w:rFonts w:hint="eastAsia" w:ascii="楷体" w:hAnsi="楷体" w:eastAsia="楷体" w:cs="楷体"/>
          <w:b/>
          <w:bCs/>
          <w:color w:val="auto"/>
          <w:sz w:val="30"/>
          <w:szCs w:val="30"/>
        </w:rPr>
        <w:t>年</w:t>
      </w:r>
      <w:r>
        <w:rPr>
          <w:rFonts w:hint="eastAsia" w:ascii="楷体" w:hAnsi="楷体" w:eastAsia="楷体" w:cs="楷体"/>
          <w:b/>
          <w:bCs/>
          <w:color w:val="auto"/>
          <w:sz w:val="30"/>
          <w:szCs w:val="30"/>
          <w:lang w:eastAsia="zh-CN"/>
        </w:rPr>
        <w:t>单位</w:t>
      </w:r>
      <w:r>
        <w:rPr>
          <w:rFonts w:hint="eastAsia" w:ascii="楷体" w:hAnsi="楷体" w:eastAsia="楷体" w:cs="楷体"/>
          <w:b/>
          <w:bCs/>
          <w:color w:val="auto"/>
          <w:sz w:val="30"/>
          <w:szCs w:val="30"/>
        </w:rPr>
        <w:t>预算收支情况说明</w:t>
      </w:r>
    </w:p>
    <w:p>
      <w:pPr>
        <w:keepNext w:val="0"/>
        <w:keepLines w:val="0"/>
        <w:pageBreakBefore w:val="0"/>
        <w:widowControl w:val="0"/>
        <w:kinsoku/>
        <w:wordWrap/>
        <w:overflowPunct/>
        <w:topLinePunct w:val="0"/>
        <w:autoSpaceDE/>
        <w:autoSpaceDN/>
        <w:bidi w:val="0"/>
        <w:adjustRightInd/>
        <w:snapToGrid/>
        <w:spacing w:line="480" w:lineRule="atLeast"/>
        <w:ind w:firstLine="602" w:firstLineChars="200"/>
        <w:jc w:val="both"/>
        <w:textAlignment w:val="auto"/>
        <w:rPr>
          <w:rFonts w:ascii="仿宋" w:hAnsi="仿宋" w:eastAsia="仿宋" w:cs="仿宋"/>
          <w:b/>
          <w:bCs/>
          <w:color w:val="auto"/>
          <w:sz w:val="30"/>
          <w:szCs w:val="30"/>
        </w:rPr>
      </w:pPr>
      <w:r>
        <w:rPr>
          <w:rFonts w:hint="eastAsia" w:ascii="仿宋" w:hAnsi="仿宋" w:eastAsia="仿宋" w:cs="仿宋"/>
          <w:b/>
          <w:bCs/>
          <w:color w:val="auto"/>
          <w:sz w:val="30"/>
          <w:szCs w:val="30"/>
        </w:rPr>
        <w:t>（一）收入预算情况</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highlight w:val="none"/>
          <w:lang w:eastAsia="zh-CN"/>
        </w:rPr>
      </w:pPr>
      <w:r>
        <w:rPr>
          <w:rFonts w:hint="eastAsia" w:ascii="仿宋" w:hAnsi="仿宋" w:eastAsia="仿宋" w:cs="仿宋"/>
          <w:color w:val="auto"/>
          <w:sz w:val="30"/>
          <w:szCs w:val="30"/>
          <w:lang w:val="en-US" w:eastAsia="zh-CN"/>
        </w:rPr>
        <w:t>2022年</w:t>
      </w:r>
      <w:r>
        <w:rPr>
          <w:rFonts w:hint="eastAsia" w:ascii="仿宋" w:hAnsi="仿宋" w:eastAsia="仿宋" w:cs="仿宋"/>
          <w:color w:val="auto"/>
          <w:sz w:val="30"/>
          <w:szCs w:val="30"/>
          <w:lang w:eastAsia="zh-CN"/>
        </w:rPr>
        <w:t>本单位收入</w:t>
      </w:r>
      <w:r>
        <w:rPr>
          <w:rFonts w:hint="eastAsia" w:ascii="仿宋" w:hAnsi="仿宋" w:eastAsia="仿宋" w:cs="仿宋"/>
          <w:color w:val="auto"/>
          <w:sz w:val="30"/>
          <w:szCs w:val="30"/>
        </w:rPr>
        <w:t>预算</w:t>
      </w:r>
      <w:r>
        <w:rPr>
          <w:rFonts w:hint="eastAsia" w:ascii="仿宋" w:hAnsi="仿宋" w:eastAsia="仿宋" w:cs="仿宋"/>
          <w:color w:val="auto"/>
          <w:sz w:val="30"/>
          <w:szCs w:val="30"/>
          <w:lang w:eastAsia="zh-CN"/>
        </w:rPr>
        <w:t>总额</w:t>
      </w:r>
      <w:r>
        <w:rPr>
          <w:rFonts w:hint="eastAsia" w:ascii="仿宋" w:hAnsi="仿宋" w:eastAsia="仿宋" w:cs="仿宋"/>
          <w:color w:val="auto"/>
          <w:sz w:val="30"/>
          <w:szCs w:val="30"/>
          <w:lang w:val="en-US" w:eastAsia="zh-CN"/>
        </w:rPr>
        <w:t>515.82</w:t>
      </w:r>
      <w:r>
        <w:rPr>
          <w:rFonts w:hint="eastAsia" w:ascii="仿宋" w:hAnsi="仿宋" w:eastAsia="仿宋" w:cs="仿宋"/>
          <w:color w:val="auto"/>
          <w:sz w:val="30"/>
          <w:szCs w:val="30"/>
          <w:highlight w:val="none"/>
        </w:rPr>
        <w:t>万元，较上年预算安排</w:t>
      </w:r>
      <w:r>
        <w:rPr>
          <w:rFonts w:hint="eastAsia" w:ascii="仿宋" w:hAnsi="仿宋" w:eastAsia="仿宋" w:cs="仿宋"/>
          <w:color w:val="auto"/>
          <w:sz w:val="30"/>
          <w:szCs w:val="30"/>
          <w:highlight w:val="none"/>
          <w:lang w:val="en-US" w:eastAsia="zh-CN"/>
        </w:rPr>
        <w:t>增加126.95</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0"/>
          <w:szCs w:val="30"/>
          <w:highlight w:val="none"/>
          <w:lang w:val="en-US" w:eastAsia="zh-CN"/>
        </w:rPr>
        <w:t>增加32.6%</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val="en-US" w:eastAsia="zh-CN"/>
        </w:rPr>
        <w:t>增加</w:t>
      </w:r>
      <w:r>
        <w:rPr>
          <w:rFonts w:hint="eastAsia" w:ascii="仿宋" w:hAnsi="仿宋" w:eastAsia="仿宋" w:cs="仿宋"/>
          <w:color w:val="auto"/>
          <w:sz w:val="30"/>
          <w:szCs w:val="30"/>
          <w:highlight w:val="none"/>
          <w:lang w:eastAsia="zh-CN"/>
        </w:rPr>
        <w:t>变化主要原因是：</w:t>
      </w:r>
      <w:r>
        <w:rPr>
          <w:rFonts w:hint="eastAsia" w:ascii="仿宋" w:hAnsi="仿宋" w:eastAsia="仿宋" w:cs="仿宋"/>
          <w:color w:val="auto"/>
          <w:sz w:val="30"/>
          <w:szCs w:val="30"/>
          <w:highlight w:val="none"/>
          <w:lang w:val="en-US" w:eastAsia="zh-CN"/>
        </w:rPr>
        <w:t>减少一般公共预算收入56.01万元，增加其他收入72.53万元，增加2021年结余预算收入110.43万元，三项综合增加预算收入126.95万元</w:t>
      </w:r>
      <w:r>
        <w:rPr>
          <w:rFonts w:hint="eastAsia" w:ascii="仿宋" w:hAnsi="仿宋" w:eastAsia="仿宋" w:cs="仿宋"/>
          <w:color w:val="auto"/>
          <w:sz w:val="30"/>
          <w:szCs w:val="30"/>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rPr>
        <w:t>具体为：一般公共预算收入</w:t>
      </w:r>
      <w:r>
        <w:rPr>
          <w:rFonts w:hint="eastAsia" w:ascii="仿宋" w:hAnsi="仿宋" w:eastAsia="仿宋" w:cs="仿宋"/>
          <w:color w:val="auto"/>
          <w:sz w:val="30"/>
          <w:szCs w:val="30"/>
          <w:highlight w:val="none"/>
          <w:lang w:val="en-US" w:eastAsia="zh-CN"/>
        </w:rPr>
        <w:t>332.86</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占收入预算总额的64.5%，</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减少56.01</w:t>
      </w:r>
      <w:r>
        <w:rPr>
          <w:rFonts w:hint="eastAsia" w:ascii="仿宋" w:hAnsi="仿宋" w:eastAsia="仿宋" w:cs="仿宋"/>
          <w:color w:val="auto"/>
          <w:sz w:val="30"/>
          <w:szCs w:val="30"/>
          <w:highlight w:val="none"/>
          <w:lang w:eastAsia="zh-CN"/>
        </w:rPr>
        <w:t>万元；其他收入</w:t>
      </w:r>
      <w:r>
        <w:rPr>
          <w:rFonts w:hint="eastAsia" w:ascii="仿宋" w:hAnsi="仿宋" w:eastAsia="仿宋" w:cs="仿宋"/>
          <w:color w:val="auto"/>
          <w:sz w:val="30"/>
          <w:szCs w:val="30"/>
          <w:highlight w:val="none"/>
          <w:lang w:val="en-US" w:eastAsia="zh-CN"/>
        </w:rPr>
        <w:t>72.53万元，占收入预算总额的14.1%，</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增加72.53</w:t>
      </w:r>
      <w:r>
        <w:rPr>
          <w:rFonts w:hint="eastAsia" w:ascii="仿宋" w:hAnsi="仿宋" w:eastAsia="仿宋" w:cs="仿宋"/>
          <w:color w:val="auto"/>
          <w:sz w:val="30"/>
          <w:szCs w:val="30"/>
          <w:highlight w:val="none"/>
          <w:lang w:eastAsia="zh-CN"/>
        </w:rPr>
        <w:t>万元；上年结转（结余）收入</w:t>
      </w:r>
      <w:r>
        <w:rPr>
          <w:rFonts w:hint="eastAsia" w:ascii="仿宋" w:hAnsi="仿宋" w:eastAsia="仿宋" w:cs="仿宋"/>
          <w:color w:val="auto"/>
          <w:sz w:val="30"/>
          <w:szCs w:val="30"/>
          <w:highlight w:val="none"/>
          <w:lang w:val="en-US" w:eastAsia="zh-CN"/>
        </w:rPr>
        <w:t>110.43万元，占收入预算总额的21.4%较上年预算安排增加110.43万元。</w:t>
      </w:r>
    </w:p>
    <w:p>
      <w:pPr>
        <w:keepNext w:val="0"/>
        <w:keepLines w:val="0"/>
        <w:pageBreakBefore w:val="0"/>
        <w:widowControl w:val="0"/>
        <w:kinsoku/>
        <w:wordWrap/>
        <w:overflowPunct/>
        <w:topLinePunct w:val="0"/>
        <w:autoSpaceDE/>
        <w:autoSpaceDN/>
        <w:bidi w:val="0"/>
        <w:adjustRightInd/>
        <w:snapToGrid/>
        <w:spacing w:line="480" w:lineRule="atLeast"/>
        <w:ind w:firstLine="602" w:firstLineChars="200"/>
        <w:jc w:val="both"/>
        <w:textAlignment w:val="auto"/>
        <w:rPr>
          <w:rFonts w:ascii="仿宋" w:hAnsi="仿宋" w:eastAsia="仿宋" w:cs="仿宋"/>
          <w:b/>
          <w:bCs/>
          <w:color w:val="auto"/>
          <w:sz w:val="30"/>
          <w:szCs w:val="30"/>
        </w:rPr>
      </w:pPr>
      <w:r>
        <w:rPr>
          <w:rFonts w:hint="eastAsia" w:ascii="仿宋" w:hAnsi="仿宋" w:eastAsia="仿宋" w:cs="仿宋"/>
          <w:b/>
          <w:bCs/>
          <w:color w:val="auto"/>
          <w:sz w:val="30"/>
          <w:szCs w:val="30"/>
        </w:rPr>
        <w:t>（二）支出预算情况</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2022年</w:t>
      </w:r>
      <w:r>
        <w:rPr>
          <w:rFonts w:hint="eastAsia" w:ascii="仿宋" w:hAnsi="仿宋" w:eastAsia="仿宋" w:cs="仿宋"/>
          <w:color w:val="auto"/>
          <w:sz w:val="30"/>
          <w:szCs w:val="30"/>
          <w:highlight w:val="none"/>
          <w:lang w:eastAsia="zh-CN"/>
        </w:rPr>
        <w:t>本单位</w:t>
      </w:r>
      <w:r>
        <w:rPr>
          <w:rFonts w:hint="eastAsia" w:ascii="仿宋" w:hAnsi="仿宋" w:eastAsia="仿宋" w:cs="仿宋"/>
          <w:color w:val="auto"/>
          <w:sz w:val="30"/>
          <w:szCs w:val="30"/>
          <w:highlight w:val="none"/>
        </w:rPr>
        <w:t>支出预算</w:t>
      </w:r>
      <w:r>
        <w:rPr>
          <w:rFonts w:hint="eastAsia" w:ascii="仿宋" w:hAnsi="仿宋" w:eastAsia="仿宋" w:cs="仿宋"/>
          <w:color w:val="auto"/>
          <w:sz w:val="30"/>
          <w:szCs w:val="30"/>
          <w:highlight w:val="none"/>
          <w:lang w:eastAsia="zh-CN"/>
        </w:rPr>
        <w:t>总额</w:t>
      </w:r>
      <w:r>
        <w:rPr>
          <w:rFonts w:hint="eastAsia" w:ascii="仿宋" w:hAnsi="仿宋" w:eastAsia="仿宋" w:cs="仿宋"/>
          <w:color w:val="auto"/>
          <w:sz w:val="30"/>
          <w:szCs w:val="30"/>
          <w:highlight w:val="none"/>
          <w:lang w:val="en-US" w:eastAsia="zh-CN"/>
        </w:rPr>
        <w:t>515.82</w:t>
      </w:r>
      <w:r>
        <w:rPr>
          <w:rFonts w:hint="eastAsia" w:ascii="仿宋" w:hAnsi="仿宋" w:eastAsia="仿宋" w:cs="仿宋"/>
          <w:color w:val="auto"/>
          <w:sz w:val="30"/>
          <w:szCs w:val="30"/>
          <w:highlight w:val="none"/>
        </w:rPr>
        <w:t>万元，较上年预算安排</w:t>
      </w:r>
      <w:r>
        <w:rPr>
          <w:rFonts w:hint="eastAsia" w:ascii="仿宋" w:hAnsi="仿宋" w:eastAsia="仿宋" w:cs="仿宋"/>
          <w:color w:val="auto"/>
          <w:sz w:val="30"/>
          <w:szCs w:val="30"/>
          <w:highlight w:val="none"/>
          <w:lang w:val="en-US" w:eastAsia="zh-CN"/>
        </w:rPr>
        <w:t>增加126.95</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0"/>
          <w:szCs w:val="30"/>
          <w:highlight w:val="none"/>
          <w:lang w:val="en-US" w:eastAsia="zh-CN"/>
        </w:rPr>
        <w:t>增加32.6%</w:t>
      </w:r>
      <w:r>
        <w:rPr>
          <w:rFonts w:hint="eastAsia" w:ascii="仿宋" w:hAnsi="仿宋" w:eastAsia="仿宋" w:cs="仿宋"/>
          <w:color w:val="auto"/>
          <w:sz w:val="30"/>
          <w:szCs w:val="30"/>
          <w:highlight w:val="none"/>
        </w:rPr>
        <w:t>。</w:t>
      </w:r>
      <w:r>
        <w:rPr>
          <w:rFonts w:hint="eastAsia" w:ascii="仿宋" w:hAnsi="仿宋" w:eastAsia="仿宋" w:cs="仿宋"/>
          <w:color w:val="auto"/>
          <w:sz w:val="30"/>
          <w:szCs w:val="30"/>
          <w:highlight w:val="none"/>
          <w:lang w:val="en-US" w:eastAsia="zh-CN"/>
        </w:rPr>
        <w:t>增加</w:t>
      </w:r>
      <w:r>
        <w:rPr>
          <w:rFonts w:hint="eastAsia" w:ascii="仿宋" w:hAnsi="仿宋" w:eastAsia="仿宋" w:cs="仿宋"/>
          <w:color w:val="auto"/>
          <w:sz w:val="30"/>
          <w:szCs w:val="30"/>
          <w:highlight w:val="none"/>
          <w:lang w:eastAsia="zh-CN"/>
        </w:rPr>
        <w:t>主要原因是：</w:t>
      </w:r>
      <w:r>
        <w:rPr>
          <w:rFonts w:hint="eastAsia" w:ascii="仿宋" w:hAnsi="仿宋" w:eastAsia="仿宋" w:cs="仿宋"/>
          <w:color w:val="auto"/>
          <w:sz w:val="30"/>
          <w:szCs w:val="30"/>
          <w:highlight w:val="none"/>
          <w:lang w:val="en-US" w:eastAsia="zh-CN"/>
        </w:rPr>
        <w:t>2022年</w:t>
      </w:r>
      <w:r>
        <w:rPr>
          <w:rFonts w:hint="eastAsia" w:ascii="仿宋" w:hAnsi="仿宋" w:eastAsia="仿宋" w:cs="仿宋"/>
          <w:color w:val="auto"/>
          <w:sz w:val="30"/>
          <w:szCs w:val="30"/>
          <w:highlight w:val="none"/>
          <w:lang w:eastAsia="zh-CN"/>
        </w:rPr>
        <w:t>基本支出</w:t>
      </w:r>
      <w:r>
        <w:rPr>
          <w:rFonts w:hint="eastAsia" w:ascii="仿宋" w:hAnsi="仿宋" w:eastAsia="仿宋" w:cs="仿宋"/>
          <w:color w:val="auto"/>
          <w:sz w:val="30"/>
          <w:szCs w:val="30"/>
          <w:highlight w:val="none"/>
          <w:lang w:val="en-US" w:eastAsia="zh-CN"/>
        </w:rPr>
        <w:t>预算125.49</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val="en-US" w:eastAsia="zh-CN"/>
        </w:rPr>
        <w:t>，</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减少63</w:t>
      </w:r>
      <w:r>
        <w:rPr>
          <w:rFonts w:hint="eastAsia" w:ascii="仿宋" w:hAnsi="仿宋" w:eastAsia="仿宋" w:cs="仿宋"/>
          <w:color w:val="auto"/>
          <w:sz w:val="30"/>
          <w:szCs w:val="30"/>
          <w:highlight w:val="none"/>
          <w:lang w:eastAsia="zh-CN"/>
        </w:rPr>
        <w:t>万元，项目支出</w:t>
      </w:r>
      <w:r>
        <w:rPr>
          <w:rFonts w:hint="eastAsia" w:ascii="仿宋" w:hAnsi="仿宋" w:eastAsia="仿宋" w:cs="仿宋"/>
          <w:color w:val="auto"/>
          <w:sz w:val="30"/>
          <w:szCs w:val="30"/>
          <w:highlight w:val="none"/>
          <w:lang w:val="en-US" w:eastAsia="zh-CN"/>
        </w:rPr>
        <w:t>预算390.33</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增加189.94</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0"/>
          <w:szCs w:val="30"/>
          <w:highlight w:val="none"/>
          <w:lang w:val="en-US" w:eastAsia="zh-CN"/>
        </w:rPr>
        <w:t>，具体为：</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eastAsia="zh-CN"/>
        </w:rPr>
        <w:t>按支出项目类别及经济分类科目划分：基本支出</w:t>
      </w:r>
      <w:r>
        <w:rPr>
          <w:rFonts w:hint="eastAsia" w:ascii="仿宋" w:hAnsi="仿宋" w:eastAsia="仿宋" w:cs="仿宋"/>
          <w:color w:val="auto"/>
          <w:sz w:val="30"/>
          <w:szCs w:val="30"/>
          <w:highlight w:val="none"/>
          <w:lang w:val="en-US" w:eastAsia="zh-CN"/>
        </w:rPr>
        <w:t>预算125.49</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占支出预算总额的24.3%，</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减少63</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0"/>
          <w:szCs w:val="30"/>
          <w:highlight w:val="none"/>
          <w:lang w:val="en-US" w:eastAsia="zh-CN"/>
        </w:rPr>
        <w:t>其中：一般公共服务支出预算88.23万元，</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增加27.48万元，社会保障和就业支出预算18.99万元，</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减少83.68万元，卫生健康支出预算8.17万元，</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减少6.11万元，住房保障支出预算10.11万元，</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减少0.68万元</w:t>
      </w:r>
      <w:r>
        <w:rPr>
          <w:rFonts w:hint="eastAsia" w:ascii="仿宋" w:hAnsi="仿宋" w:eastAsia="仿宋" w:cs="仿宋"/>
          <w:color w:val="auto"/>
          <w:sz w:val="30"/>
          <w:szCs w:val="30"/>
          <w:highlight w:val="none"/>
          <w:lang w:eastAsia="zh-CN"/>
        </w:rPr>
        <w:t>；项目支出</w:t>
      </w:r>
      <w:r>
        <w:rPr>
          <w:rFonts w:hint="eastAsia" w:ascii="仿宋" w:hAnsi="仿宋" w:eastAsia="仿宋" w:cs="仿宋"/>
          <w:color w:val="auto"/>
          <w:sz w:val="30"/>
          <w:szCs w:val="30"/>
          <w:highlight w:val="none"/>
          <w:lang w:val="en-US" w:eastAsia="zh-CN"/>
        </w:rPr>
        <w:t>预算390.33</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占支出预算总额的75.7%，</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增加189.94</w:t>
      </w:r>
      <w:r>
        <w:rPr>
          <w:rFonts w:hint="eastAsia" w:ascii="仿宋" w:hAnsi="仿宋" w:eastAsia="仿宋" w:cs="仿宋"/>
          <w:color w:val="auto"/>
          <w:sz w:val="30"/>
          <w:szCs w:val="30"/>
          <w:highlight w:val="none"/>
          <w:lang w:eastAsia="zh-CN"/>
        </w:rPr>
        <w:t>万元，其中：</w:t>
      </w:r>
      <w:r>
        <w:rPr>
          <w:rFonts w:hint="eastAsia" w:ascii="仿宋" w:hAnsi="仿宋" w:eastAsia="仿宋" w:cs="仿宋"/>
          <w:color w:val="auto"/>
          <w:sz w:val="30"/>
          <w:szCs w:val="30"/>
          <w:highlight w:val="none"/>
          <w:lang w:val="en-US" w:eastAsia="zh-CN"/>
        </w:rPr>
        <w:t>一般公共服务项目支出预算217.38万元，</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增加117.41万元，其他项目支出预算72.53万元，</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增加72.53万元。</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highlight w:val="none"/>
          <w:lang w:val="en-US" w:eastAsia="zh-CN"/>
        </w:rPr>
      </w:pPr>
      <w:r>
        <w:rPr>
          <w:rFonts w:hint="eastAsia" w:ascii="仿宋" w:hAnsi="仿宋" w:eastAsia="仿宋" w:cs="仿宋"/>
          <w:color w:val="auto"/>
          <w:sz w:val="30"/>
          <w:szCs w:val="30"/>
          <w:highlight w:val="none"/>
          <w:lang w:val="en-US" w:eastAsia="zh-CN"/>
        </w:rPr>
        <w:t>按支出</w:t>
      </w:r>
      <w:r>
        <w:rPr>
          <w:rFonts w:hint="eastAsia" w:ascii="仿宋" w:hAnsi="仿宋" w:eastAsia="仿宋" w:cs="仿宋"/>
          <w:color w:val="auto"/>
          <w:sz w:val="30"/>
          <w:szCs w:val="30"/>
          <w:highlight w:val="none"/>
          <w:lang w:eastAsia="zh-CN"/>
        </w:rPr>
        <w:t>功能分类科目划分：一般公共服务支出</w:t>
      </w:r>
      <w:r>
        <w:rPr>
          <w:rFonts w:hint="eastAsia" w:ascii="仿宋" w:hAnsi="仿宋" w:eastAsia="仿宋" w:cs="仿宋"/>
          <w:color w:val="auto"/>
          <w:sz w:val="30"/>
          <w:szCs w:val="30"/>
          <w:highlight w:val="none"/>
          <w:lang w:val="en-US" w:eastAsia="zh-CN"/>
        </w:rPr>
        <w:t>预算406.02</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占支出预算总额的78.7%，</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增加144.89</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0"/>
          <w:szCs w:val="30"/>
          <w:highlight w:val="none"/>
          <w:lang w:val="en-US" w:eastAsia="zh-CN"/>
        </w:rPr>
        <w:t>社会保障和就业支出预算18.99万元，占支出预算总额的3.7%，</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减少83.68</w:t>
      </w:r>
      <w:r>
        <w:rPr>
          <w:rFonts w:hint="eastAsia" w:ascii="仿宋" w:hAnsi="仿宋" w:eastAsia="仿宋" w:cs="仿宋"/>
          <w:color w:val="auto"/>
          <w:sz w:val="30"/>
          <w:szCs w:val="30"/>
          <w:highlight w:val="none"/>
          <w:lang w:eastAsia="zh-CN"/>
        </w:rPr>
        <w:t>万元；卫生健康支出</w:t>
      </w:r>
      <w:r>
        <w:rPr>
          <w:rFonts w:hint="eastAsia" w:ascii="仿宋" w:hAnsi="仿宋" w:eastAsia="仿宋" w:cs="仿宋"/>
          <w:color w:val="auto"/>
          <w:sz w:val="30"/>
          <w:szCs w:val="30"/>
          <w:highlight w:val="none"/>
          <w:lang w:val="en-US" w:eastAsia="zh-CN"/>
        </w:rPr>
        <w:t>预算8.17万元，占支出预算总额的1.6%，</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eastAsia="zh-CN"/>
        </w:rPr>
        <w:t>减少</w:t>
      </w:r>
      <w:r>
        <w:rPr>
          <w:rFonts w:hint="eastAsia" w:ascii="仿宋" w:hAnsi="仿宋" w:eastAsia="仿宋" w:cs="仿宋"/>
          <w:color w:val="auto"/>
          <w:sz w:val="30"/>
          <w:szCs w:val="30"/>
          <w:highlight w:val="none"/>
          <w:lang w:val="en-US" w:eastAsia="zh-CN"/>
        </w:rPr>
        <w:t>6.11</w:t>
      </w:r>
      <w:r>
        <w:rPr>
          <w:rFonts w:hint="eastAsia" w:ascii="仿宋" w:hAnsi="仿宋" w:eastAsia="仿宋" w:cs="仿宋"/>
          <w:color w:val="auto"/>
          <w:sz w:val="30"/>
          <w:szCs w:val="30"/>
          <w:highlight w:val="none"/>
          <w:lang w:eastAsia="zh-CN"/>
        </w:rPr>
        <w:t>万元；住房保障支出</w:t>
      </w:r>
      <w:r>
        <w:rPr>
          <w:rFonts w:hint="eastAsia" w:ascii="仿宋" w:hAnsi="仿宋" w:eastAsia="仿宋" w:cs="仿宋"/>
          <w:color w:val="auto"/>
          <w:sz w:val="30"/>
          <w:szCs w:val="30"/>
          <w:highlight w:val="none"/>
          <w:lang w:val="en-US" w:eastAsia="zh-CN"/>
        </w:rPr>
        <w:t>预算10.11万元，占支出预算总额的2%，</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减少0.68</w:t>
      </w:r>
      <w:r>
        <w:rPr>
          <w:rFonts w:hint="eastAsia" w:ascii="仿宋" w:hAnsi="仿宋" w:eastAsia="仿宋" w:cs="仿宋"/>
          <w:color w:val="auto"/>
          <w:sz w:val="30"/>
          <w:szCs w:val="30"/>
          <w:highlight w:val="none"/>
          <w:lang w:eastAsia="zh-CN"/>
        </w:rPr>
        <w:t>万元；其他支出</w:t>
      </w:r>
      <w:r>
        <w:rPr>
          <w:rFonts w:hint="eastAsia" w:ascii="仿宋" w:hAnsi="仿宋" w:eastAsia="仿宋" w:cs="仿宋"/>
          <w:color w:val="auto"/>
          <w:sz w:val="30"/>
          <w:szCs w:val="30"/>
          <w:highlight w:val="none"/>
          <w:lang w:val="en-US" w:eastAsia="zh-CN"/>
        </w:rPr>
        <w:t>预算72.53万元，占支出预算总额的14%，</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增加72.53</w:t>
      </w:r>
      <w:r>
        <w:rPr>
          <w:rFonts w:hint="eastAsia" w:ascii="仿宋" w:hAnsi="仿宋" w:eastAsia="仿宋" w:cs="仿宋"/>
          <w:color w:val="auto"/>
          <w:sz w:val="30"/>
          <w:szCs w:val="30"/>
          <w:highlight w:val="none"/>
          <w:lang w:eastAsia="zh-CN"/>
        </w:rPr>
        <w:t>万元。</w:t>
      </w:r>
    </w:p>
    <w:p>
      <w:pPr>
        <w:keepNext w:val="0"/>
        <w:keepLines w:val="0"/>
        <w:pageBreakBefore w:val="0"/>
        <w:widowControl w:val="0"/>
        <w:kinsoku/>
        <w:wordWrap/>
        <w:overflowPunct/>
        <w:topLinePunct w:val="0"/>
        <w:autoSpaceDE/>
        <w:autoSpaceDN/>
        <w:bidi w:val="0"/>
        <w:adjustRightInd/>
        <w:snapToGrid/>
        <w:spacing w:line="480" w:lineRule="atLeast"/>
        <w:ind w:firstLine="602" w:firstLineChars="200"/>
        <w:jc w:val="both"/>
        <w:textAlignment w:val="auto"/>
        <w:rPr>
          <w:rFonts w:ascii="仿宋" w:hAnsi="仿宋" w:eastAsia="仿宋" w:cs="仿宋"/>
          <w:b/>
          <w:bCs/>
          <w:color w:val="auto"/>
          <w:sz w:val="30"/>
          <w:szCs w:val="30"/>
          <w:highlight w:val="none"/>
        </w:rPr>
      </w:pPr>
      <w:r>
        <w:rPr>
          <w:rFonts w:hint="eastAsia" w:ascii="仿宋" w:hAnsi="仿宋" w:eastAsia="仿宋" w:cs="仿宋"/>
          <w:b/>
          <w:bCs/>
          <w:color w:val="auto"/>
          <w:sz w:val="30"/>
          <w:szCs w:val="30"/>
          <w:highlight w:val="none"/>
        </w:rPr>
        <w:t>（三）财政拨款支出情况</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highlight w:val="none"/>
          <w:lang w:val="en-US" w:eastAsia="zh-CN"/>
        </w:rPr>
        <w:t>2022年本单位财政拨款（补助）支出预算332.86万元，占本年总支出预算额的64.5%，较上年预算安排减少56.01万元，减少14.4%。减少变化主要原因是：基本支出预算115.48万元，较上年预算安排支出减少73.01万元，项目支出预算217.38万元，较上年预算安排支出增加17万元，二项综合预算较上年减少56.01万元，</w:t>
      </w:r>
      <w:r>
        <w:rPr>
          <w:rFonts w:hint="eastAsia" w:ascii="仿宋" w:hAnsi="仿宋" w:eastAsia="仿宋" w:cs="仿宋"/>
          <w:color w:val="auto"/>
          <w:sz w:val="30"/>
          <w:szCs w:val="30"/>
          <w:lang w:val="en-US" w:eastAsia="zh-CN"/>
        </w:rPr>
        <w:t>具体为：</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按支出经济分类科目划分：基本支出</w:t>
      </w:r>
      <w:r>
        <w:rPr>
          <w:rFonts w:hint="eastAsia" w:ascii="仿宋" w:hAnsi="仿宋" w:eastAsia="仿宋" w:cs="仿宋"/>
          <w:color w:val="auto"/>
          <w:sz w:val="30"/>
          <w:szCs w:val="30"/>
          <w:highlight w:val="none"/>
          <w:lang w:val="en-US" w:eastAsia="zh-CN"/>
        </w:rPr>
        <w:t>预算115.48万元</w:t>
      </w:r>
      <w:r>
        <w:rPr>
          <w:rFonts w:hint="eastAsia" w:ascii="仿宋" w:hAnsi="仿宋" w:eastAsia="仿宋" w:cs="仿宋"/>
          <w:color w:val="auto"/>
          <w:sz w:val="30"/>
          <w:szCs w:val="30"/>
          <w:lang w:val="en-US" w:eastAsia="zh-CN"/>
        </w:rPr>
        <w:t>，占总财政拨款支出预算总额的34.7%，</w:t>
      </w:r>
      <w:r>
        <w:rPr>
          <w:rFonts w:hint="eastAsia" w:ascii="仿宋" w:hAnsi="仿宋" w:eastAsia="仿宋" w:cs="仿宋"/>
          <w:color w:val="auto"/>
          <w:sz w:val="30"/>
          <w:szCs w:val="30"/>
          <w:highlight w:val="none"/>
          <w:lang w:val="en-US" w:eastAsia="zh-CN"/>
        </w:rPr>
        <w:t>较上年预算安排支出减少73.01万元</w:t>
      </w:r>
      <w:r>
        <w:rPr>
          <w:rFonts w:hint="eastAsia" w:ascii="仿宋" w:hAnsi="仿宋" w:eastAsia="仿宋" w:cs="仿宋"/>
          <w:color w:val="auto"/>
          <w:sz w:val="30"/>
          <w:szCs w:val="30"/>
          <w:lang w:val="en-US" w:eastAsia="zh-CN"/>
        </w:rPr>
        <w:t>，其中：</w:t>
      </w:r>
      <w:r>
        <w:rPr>
          <w:rFonts w:hint="eastAsia" w:ascii="仿宋" w:hAnsi="仿宋" w:eastAsia="仿宋" w:cs="仿宋"/>
          <w:color w:val="auto"/>
          <w:sz w:val="30"/>
          <w:szCs w:val="30"/>
          <w:highlight w:val="none"/>
          <w:lang w:val="en-US" w:eastAsia="zh-CN"/>
        </w:rPr>
        <w:t>一般公共服务支出预算88.23万元，</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增加27.48万元，社会保障和就业支出预算8.97万元，</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减少93.7万元，卫生健康支出预算8.17万元，</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减少6.11万元，住房保障支出预算10.11万元，</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减少0.68万元；</w:t>
      </w:r>
      <w:r>
        <w:rPr>
          <w:rFonts w:hint="eastAsia" w:ascii="仿宋" w:hAnsi="仿宋" w:eastAsia="仿宋" w:cs="仿宋"/>
          <w:color w:val="auto"/>
          <w:sz w:val="30"/>
          <w:szCs w:val="30"/>
          <w:lang w:val="en-US" w:eastAsia="zh-CN"/>
        </w:rPr>
        <w:t>项目支出预算217.38万元，占总财政拨款支出预算总额的65.3%，较上年预算安排增</w:t>
      </w:r>
      <w:r>
        <w:rPr>
          <w:rFonts w:hint="eastAsia" w:ascii="仿宋" w:hAnsi="仿宋" w:eastAsia="仿宋" w:cs="仿宋"/>
          <w:color w:val="auto"/>
          <w:sz w:val="30"/>
          <w:szCs w:val="30"/>
          <w:highlight w:val="none"/>
          <w:lang w:val="en-US" w:eastAsia="zh-CN"/>
        </w:rPr>
        <w:t>17万元，其中：一般公共服务项目支出预算217.38万元，</w:t>
      </w:r>
      <w:r>
        <w:rPr>
          <w:rFonts w:hint="eastAsia" w:ascii="仿宋" w:hAnsi="仿宋" w:eastAsia="仿宋" w:cs="仿宋"/>
          <w:color w:val="auto"/>
          <w:sz w:val="30"/>
          <w:szCs w:val="30"/>
          <w:lang w:val="en-US" w:eastAsia="zh-CN"/>
        </w:rPr>
        <w:t>较上年预算安排增</w:t>
      </w:r>
      <w:r>
        <w:rPr>
          <w:rFonts w:hint="eastAsia" w:ascii="仿宋" w:hAnsi="仿宋" w:eastAsia="仿宋" w:cs="仿宋"/>
          <w:color w:val="auto"/>
          <w:sz w:val="30"/>
          <w:szCs w:val="30"/>
          <w:highlight w:val="none"/>
          <w:lang w:val="en-US" w:eastAsia="zh-CN"/>
        </w:rPr>
        <w:t>17万元</w:t>
      </w:r>
      <w:r>
        <w:rPr>
          <w:rFonts w:hint="eastAsia" w:ascii="仿宋" w:hAnsi="仿宋" w:eastAsia="仿宋" w:cs="仿宋"/>
          <w:color w:val="auto"/>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按支出功能分类科目划分：一般公共服务支出预算305.61</w:t>
      </w:r>
      <w:r>
        <w:rPr>
          <w:rFonts w:hint="eastAsia" w:ascii="仿宋" w:hAnsi="仿宋" w:eastAsia="仿宋" w:cs="仿宋"/>
          <w:color w:val="auto"/>
          <w:sz w:val="30"/>
          <w:szCs w:val="30"/>
          <w:highlight w:val="none"/>
        </w:rPr>
        <w:t>万元</w:t>
      </w:r>
      <w:r>
        <w:rPr>
          <w:rFonts w:hint="eastAsia" w:ascii="仿宋" w:hAnsi="仿宋" w:eastAsia="仿宋" w:cs="仿宋"/>
          <w:color w:val="auto"/>
          <w:sz w:val="30"/>
          <w:szCs w:val="30"/>
          <w:highlight w:val="none"/>
          <w:lang w:eastAsia="zh-CN"/>
        </w:rPr>
        <w:t>，</w:t>
      </w:r>
      <w:r>
        <w:rPr>
          <w:rFonts w:hint="eastAsia" w:ascii="仿宋" w:hAnsi="仿宋" w:eastAsia="仿宋" w:cs="仿宋"/>
          <w:color w:val="auto"/>
          <w:sz w:val="30"/>
          <w:szCs w:val="30"/>
          <w:highlight w:val="none"/>
          <w:lang w:val="en-US" w:eastAsia="zh-CN"/>
        </w:rPr>
        <w:t>占</w:t>
      </w:r>
      <w:r>
        <w:rPr>
          <w:rFonts w:hint="eastAsia" w:ascii="仿宋" w:hAnsi="仿宋" w:eastAsia="仿宋" w:cs="仿宋"/>
          <w:color w:val="auto"/>
          <w:sz w:val="30"/>
          <w:szCs w:val="30"/>
          <w:lang w:val="en-US" w:eastAsia="zh-CN"/>
        </w:rPr>
        <w:t>总财政拨款支出</w:t>
      </w:r>
      <w:r>
        <w:rPr>
          <w:rFonts w:hint="eastAsia" w:ascii="仿宋" w:hAnsi="仿宋" w:eastAsia="仿宋" w:cs="仿宋"/>
          <w:color w:val="auto"/>
          <w:sz w:val="30"/>
          <w:szCs w:val="30"/>
          <w:highlight w:val="none"/>
          <w:lang w:val="en-US" w:eastAsia="zh-CN"/>
        </w:rPr>
        <w:t>预算总额的91.8%，</w:t>
      </w:r>
      <w:r>
        <w:rPr>
          <w:rFonts w:hint="eastAsia" w:ascii="仿宋" w:hAnsi="仿宋" w:eastAsia="仿宋" w:cs="仿宋"/>
          <w:color w:val="auto"/>
          <w:sz w:val="30"/>
          <w:szCs w:val="30"/>
          <w:highlight w:val="none"/>
        </w:rPr>
        <w:t>较上年预算安排增</w:t>
      </w:r>
      <w:r>
        <w:rPr>
          <w:rFonts w:hint="eastAsia" w:ascii="仿宋" w:hAnsi="仿宋" w:eastAsia="仿宋" w:cs="仿宋"/>
          <w:color w:val="auto"/>
          <w:sz w:val="30"/>
          <w:szCs w:val="30"/>
          <w:highlight w:val="none"/>
          <w:lang w:eastAsia="zh-CN"/>
        </w:rPr>
        <w:t>加</w:t>
      </w:r>
      <w:r>
        <w:rPr>
          <w:rFonts w:hint="eastAsia" w:ascii="仿宋" w:hAnsi="仿宋" w:eastAsia="仿宋" w:cs="仿宋"/>
          <w:color w:val="auto"/>
          <w:sz w:val="30"/>
          <w:szCs w:val="30"/>
          <w:highlight w:val="none"/>
          <w:lang w:val="en-US" w:eastAsia="zh-CN"/>
        </w:rPr>
        <w:t>44.48</w:t>
      </w:r>
      <w:r>
        <w:rPr>
          <w:rFonts w:hint="eastAsia" w:ascii="仿宋" w:hAnsi="仿宋" w:eastAsia="仿宋" w:cs="仿宋"/>
          <w:color w:val="auto"/>
          <w:sz w:val="30"/>
          <w:szCs w:val="30"/>
          <w:highlight w:val="none"/>
          <w:lang w:eastAsia="zh-CN"/>
        </w:rPr>
        <w:t>万元；</w:t>
      </w:r>
      <w:r>
        <w:rPr>
          <w:rFonts w:hint="eastAsia" w:ascii="仿宋" w:hAnsi="仿宋" w:eastAsia="仿宋" w:cs="仿宋"/>
          <w:color w:val="auto"/>
          <w:sz w:val="30"/>
          <w:szCs w:val="30"/>
          <w:highlight w:val="none"/>
          <w:lang w:val="en-US" w:eastAsia="zh-CN"/>
        </w:rPr>
        <w:t>社会保障和就业支出预算8.97万元，占</w:t>
      </w:r>
      <w:r>
        <w:rPr>
          <w:rFonts w:hint="eastAsia" w:ascii="仿宋" w:hAnsi="仿宋" w:eastAsia="仿宋" w:cs="仿宋"/>
          <w:color w:val="auto"/>
          <w:sz w:val="30"/>
          <w:szCs w:val="30"/>
          <w:lang w:val="en-US" w:eastAsia="zh-CN"/>
        </w:rPr>
        <w:t>总财政拨款支出</w:t>
      </w:r>
      <w:r>
        <w:rPr>
          <w:rFonts w:hint="eastAsia" w:ascii="仿宋" w:hAnsi="仿宋" w:eastAsia="仿宋" w:cs="仿宋"/>
          <w:color w:val="auto"/>
          <w:sz w:val="30"/>
          <w:szCs w:val="30"/>
          <w:highlight w:val="none"/>
          <w:lang w:val="en-US" w:eastAsia="zh-CN"/>
        </w:rPr>
        <w:t>预算总额的2.7%，</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减少93.7万元；卫生健康支出预算8.17万元，占</w:t>
      </w:r>
      <w:r>
        <w:rPr>
          <w:rFonts w:hint="eastAsia" w:ascii="仿宋" w:hAnsi="仿宋" w:eastAsia="仿宋" w:cs="仿宋"/>
          <w:color w:val="auto"/>
          <w:sz w:val="30"/>
          <w:szCs w:val="30"/>
          <w:lang w:val="en-US" w:eastAsia="zh-CN"/>
        </w:rPr>
        <w:t>总财政拨款支出</w:t>
      </w:r>
      <w:r>
        <w:rPr>
          <w:rFonts w:hint="eastAsia" w:ascii="仿宋" w:hAnsi="仿宋" w:eastAsia="仿宋" w:cs="仿宋"/>
          <w:color w:val="auto"/>
          <w:sz w:val="30"/>
          <w:szCs w:val="30"/>
          <w:highlight w:val="none"/>
          <w:lang w:val="en-US" w:eastAsia="zh-CN"/>
        </w:rPr>
        <w:t>预算总额的2.5%</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减少6.11万元；，住房保障支出预算10.11万元，占</w:t>
      </w:r>
      <w:r>
        <w:rPr>
          <w:rFonts w:hint="eastAsia" w:ascii="仿宋" w:hAnsi="仿宋" w:eastAsia="仿宋" w:cs="仿宋"/>
          <w:color w:val="auto"/>
          <w:sz w:val="30"/>
          <w:szCs w:val="30"/>
          <w:lang w:val="en-US" w:eastAsia="zh-CN"/>
        </w:rPr>
        <w:t>总财政拨款支出</w:t>
      </w:r>
      <w:r>
        <w:rPr>
          <w:rFonts w:hint="eastAsia" w:ascii="仿宋" w:hAnsi="仿宋" w:eastAsia="仿宋" w:cs="仿宋"/>
          <w:color w:val="auto"/>
          <w:sz w:val="30"/>
          <w:szCs w:val="30"/>
          <w:highlight w:val="none"/>
          <w:lang w:val="en-US" w:eastAsia="zh-CN"/>
        </w:rPr>
        <w:t>预算总额的38%，</w:t>
      </w:r>
      <w:r>
        <w:rPr>
          <w:rFonts w:hint="eastAsia" w:ascii="仿宋" w:hAnsi="仿宋" w:eastAsia="仿宋" w:cs="仿宋"/>
          <w:color w:val="auto"/>
          <w:sz w:val="30"/>
          <w:szCs w:val="30"/>
          <w:highlight w:val="none"/>
        </w:rPr>
        <w:t>较上年预算安排</w:t>
      </w:r>
      <w:r>
        <w:rPr>
          <w:rFonts w:hint="eastAsia" w:ascii="仿宋" w:hAnsi="仿宋" w:eastAsia="仿宋" w:cs="仿宋"/>
          <w:color w:val="auto"/>
          <w:sz w:val="30"/>
          <w:szCs w:val="30"/>
          <w:highlight w:val="none"/>
          <w:lang w:val="en-US" w:eastAsia="zh-CN"/>
        </w:rPr>
        <w:t>减少0.68万元</w:t>
      </w:r>
      <w:r>
        <w:rPr>
          <w:rFonts w:hint="eastAsia" w:ascii="仿宋" w:hAnsi="仿宋" w:eastAsia="仿宋" w:cs="仿宋"/>
          <w:color w:val="auto"/>
          <w:sz w:val="30"/>
          <w:szCs w:val="30"/>
          <w:highlight w:val="none"/>
          <w:lang w:eastAsia="zh-CN"/>
        </w:rPr>
        <w:t>。</w:t>
      </w:r>
    </w:p>
    <w:p>
      <w:pPr>
        <w:keepNext w:val="0"/>
        <w:keepLines w:val="0"/>
        <w:pageBreakBefore w:val="0"/>
        <w:widowControl w:val="0"/>
        <w:kinsoku/>
        <w:wordWrap/>
        <w:overflowPunct/>
        <w:topLinePunct w:val="0"/>
        <w:autoSpaceDE/>
        <w:autoSpaceDN/>
        <w:bidi w:val="0"/>
        <w:adjustRightInd/>
        <w:snapToGrid/>
        <w:spacing w:line="480" w:lineRule="atLeast"/>
        <w:ind w:firstLine="602" w:firstLineChars="200"/>
        <w:jc w:val="both"/>
        <w:textAlignment w:val="auto"/>
        <w:rPr>
          <w:rFonts w:ascii="仿宋" w:hAnsi="仿宋" w:eastAsia="仿宋" w:cs="仿宋"/>
          <w:b/>
          <w:bCs/>
          <w:color w:val="auto"/>
          <w:sz w:val="30"/>
          <w:szCs w:val="30"/>
        </w:rPr>
      </w:pPr>
      <w:r>
        <w:rPr>
          <w:rFonts w:hint="eastAsia" w:ascii="仿宋" w:hAnsi="仿宋" w:eastAsia="仿宋" w:cs="仿宋"/>
          <w:b/>
          <w:bCs/>
          <w:color w:val="auto"/>
          <w:sz w:val="30"/>
          <w:szCs w:val="30"/>
        </w:rPr>
        <w:t>（四）政府性基金情况</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val="en-US" w:eastAsia="zh-CN"/>
        </w:rPr>
        <w:t>无政府性基金预算拨款安排的支出</w:t>
      </w:r>
    </w:p>
    <w:p>
      <w:pPr>
        <w:keepNext w:val="0"/>
        <w:keepLines w:val="0"/>
        <w:pageBreakBefore w:val="0"/>
        <w:widowControl w:val="0"/>
        <w:kinsoku/>
        <w:wordWrap/>
        <w:overflowPunct/>
        <w:topLinePunct w:val="0"/>
        <w:autoSpaceDE/>
        <w:autoSpaceDN/>
        <w:bidi w:val="0"/>
        <w:adjustRightInd/>
        <w:snapToGrid/>
        <w:spacing w:line="480" w:lineRule="atLeast"/>
        <w:ind w:firstLine="602" w:firstLineChars="200"/>
        <w:jc w:val="both"/>
        <w:textAlignment w:val="auto"/>
        <w:rPr>
          <w:rFonts w:ascii="仿宋" w:hAnsi="仿宋" w:eastAsia="仿宋" w:cs="仿宋"/>
          <w:b/>
          <w:bCs/>
          <w:color w:val="auto"/>
          <w:sz w:val="30"/>
          <w:szCs w:val="30"/>
        </w:rPr>
      </w:pPr>
      <w:r>
        <w:rPr>
          <w:rFonts w:hint="eastAsia" w:ascii="仿宋" w:hAnsi="仿宋" w:eastAsia="仿宋" w:cs="仿宋"/>
          <w:b/>
          <w:bCs/>
          <w:color w:val="auto"/>
          <w:sz w:val="30"/>
          <w:szCs w:val="30"/>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i w:val="0"/>
          <w:iCs w:val="0"/>
          <w:color w:val="auto"/>
          <w:sz w:val="30"/>
          <w:szCs w:val="30"/>
          <w:u w:val="none"/>
          <w:lang w:val="en-US" w:eastAsia="zh-CN"/>
        </w:rPr>
      </w:pPr>
      <w:r>
        <w:rPr>
          <w:rFonts w:hint="eastAsia" w:ascii="仿宋" w:hAnsi="仿宋" w:eastAsia="仿宋" w:cs="仿宋"/>
          <w:i w:val="0"/>
          <w:iCs w:val="0"/>
          <w:color w:val="auto"/>
          <w:sz w:val="30"/>
          <w:szCs w:val="30"/>
          <w:u w:val="none"/>
          <w:lang w:val="en-US" w:eastAsia="zh-CN"/>
        </w:rPr>
        <w:t>2022年</w:t>
      </w:r>
      <w:r>
        <w:rPr>
          <w:rFonts w:hint="eastAsia" w:ascii="仿宋" w:hAnsi="仿宋" w:eastAsia="仿宋" w:cs="仿宋"/>
          <w:i w:val="0"/>
          <w:iCs w:val="0"/>
          <w:color w:val="auto"/>
          <w:sz w:val="30"/>
          <w:szCs w:val="30"/>
          <w:u w:val="none"/>
          <w:lang w:eastAsia="zh-CN"/>
        </w:rPr>
        <w:t>单位</w:t>
      </w:r>
      <w:r>
        <w:rPr>
          <w:rFonts w:hint="eastAsia" w:ascii="仿宋" w:hAnsi="仿宋" w:eastAsia="仿宋" w:cs="仿宋"/>
          <w:i w:val="0"/>
          <w:iCs w:val="0"/>
          <w:color w:val="auto"/>
          <w:sz w:val="30"/>
          <w:szCs w:val="30"/>
          <w:u w:val="none"/>
        </w:rPr>
        <w:t>机关运行费预算</w:t>
      </w:r>
      <w:r>
        <w:rPr>
          <w:rFonts w:hint="eastAsia" w:ascii="仿宋" w:hAnsi="仿宋" w:eastAsia="仿宋" w:cs="仿宋"/>
          <w:i w:val="0"/>
          <w:iCs w:val="0"/>
          <w:color w:val="auto"/>
          <w:sz w:val="30"/>
          <w:szCs w:val="30"/>
          <w:u w:val="none"/>
          <w:lang w:val="en-US" w:eastAsia="zh-CN"/>
        </w:rPr>
        <w:t>7.2</w:t>
      </w:r>
      <w:r>
        <w:rPr>
          <w:rFonts w:hint="eastAsia" w:ascii="仿宋" w:hAnsi="仿宋" w:eastAsia="仿宋" w:cs="仿宋"/>
          <w:i w:val="0"/>
          <w:iCs w:val="0"/>
          <w:color w:val="auto"/>
          <w:sz w:val="30"/>
          <w:szCs w:val="30"/>
          <w:u w:val="none"/>
        </w:rPr>
        <w:t>万元，比上一年度预算</w:t>
      </w:r>
      <w:r>
        <w:rPr>
          <w:rFonts w:hint="eastAsia" w:ascii="仿宋" w:hAnsi="仿宋" w:eastAsia="仿宋" w:cs="仿宋"/>
          <w:i w:val="0"/>
          <w:iCs w:val="0"/>
          <w:color w:val="auto"/>
          <w:sz w:val="30"/>
          <w:szCs w:val="30"/>
          <w:u w:val="none"/>
          <w:lang w:val="en-US" w:eastAsia="zh-CN"/>
        </w:rPr>
        <w:t>减少6</w:t>
      </w:r>
      <w:r>
        <w:rPr>
          <w:rFonts w:hint="eastAsia" w:ascii="仿宋" w:hAnsi="仿宋" w:eastAsia="仿宋" w:cs="仿宋"/>
          <w:i w:val="0"/>
          <w:iCs w:val="0"/>
          <w:color w:val="auto"/>
          <w:sz w:val="30"/>
          <w:szCs w:val="30"/>
          <w:u w:val="none"/>
        </w:rPr>
        <w:t>万元，</w:t>
      </w:r>
      <w:r>
        <w:rPr>
          <w:rFonts w:hint="eastAsia" w:ascii="仿宋" w:hAnsi="仿宋" w:eastAsia="仿宋" w:cs="仿宋"/>
          <w:i w:val="0"/>
          <w:iCs w:val="0"/>
          <w:color w:val="auto"/>
          <w:sz w:val="30"/>
          <w:szCs w:val="30"/>
          <w:u w:val="none"/>
          <w:lang w:val="en-US" w:eastAsia="zh-CN"/>
        </w:rPr>
        <w:t>减少45.5</w:t>
      </w:r>
      <w:r>
        <w:rPr>
          <w:rFonts w:hint="eastAsia" w:ascii="仿宋" w:hAnsi="仿宋" w:eastAsia="仿宋" w:cs="仿宋"/>
          <w:i w:val="0"/>
          <w:iCs w:val="0"/>
          <w:color w:val="auto"/>
          <w:sz w:val="30"/>
          <w:szCs w:val="30"/>
          <w:u w:val="none"/>
        </w:rPr>
        <w:t>％</w:t>
      </w:r>
      <w:r>
        <w:rPr>
          <w:rFonts w:hint="eastAsia" w:ascii="仿宋" w:hAnsi="仿宋" w:eastAsia="仿宋" w:cs="仿宋"/>
          <w:i w:val="0"/>
          <w:iCs w:val="0"/>
          <w:color w:val="auto"/>
          <w:sz w:val="30"/>
          <w:szCs w:val="30"/>
          <w:u w:val="none"/>
          <w:lang w:eastAsia="zh-CN"/>
        </w:rPr>
        <w:t>，</w:t>
      </w:r>
      <w:r>
        <w:rPr>
          <w:rFonts w:hint="eastAsia" w:ascii="仿宋" w:hAnsi="仿宋" w:eastAsia="仿宋" w:cs="仿宋"/>
          <w:i w:val="0"/>
          <w:iCs w:val="0"/>
          <w:color w:val="auto"/>
          <w:sz w:val="30"/>
          <w:szCs w:val="30"/>
          <w:u w:val="none"/>
          <w:lang w:val="en-US" w:eastAsia="zh-CN"/>
        </w:rPr>
        <w:t>减少原因主要是：单位机构改革，部分职工转县组织部，减少机关运行费预算。</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480" w:lineRule="atLeast"/>
        <w:ind w:firstLine="602" w:firstLineChars="200"/>
        <w:jc w:val="both"/>
        <w:textAlignment w:val="auto"/>
        <w:rPr>
          <w:rFonts w:ascii="仿宋" w:hAnsi="仿宋" w:eastAsia="仿宋" w:cs="仿宋"/>
          <w:b/>
          <w:bCs/>
          <w:color w:val="auto"/>
          <w:sz w:val="30"/>
          <w:szCs w:val="30"/>
          <w:u w:val="none"/>
        </w:rPr>
      </w:pPr>
      <w:r>
        <w:rPr>
          <w:rFonts w:hint="eastAsia" w:ascii="仿宋" w:hAnsi="仿宋" w:eastAsia="仿宋" w:cs="仿宋"/>
          <w:b/>
          <w:bCs/>
          <w:i w:val="0"/>
          <w:iCs w:val="0"/>
          <w:color w:val="auto"/>
          <w:sz w:val="30"/>
          <w:szCs w:val="30"/>
          <w:u w:val="none"/>
        </w:rPr>
        <w:t>（六）政府采购情</w:t>
      </w:r>
      <w:r>
        <w:rPr>
          <w:rFonts w:hint="eastAsia" w:ascii="仿宋" w:hAnsi="仿宋" w:eastAsia="仿宋" w:cs="仿宋"/>
          <w:b/>
          <w:bCs/>
          <w:color w:val="auto"/>
          <w:sz w:val="30"/>
          <w:szCs w:val="30"/>
          <w:u w:val="none"/>
        </w:rPr>
        <w:t>况</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ascii="仿宋" w:hAnsi="仿宋" w:eastAsia="仿宋" w:cs="仿宋"/>
          <w:color w:val="auto"/>
          <w:sz w:val="30"/>
          <w:szCs w:val="30"/>
          <w:u w:val="none"/>
        </w:rPr>
      </w:pPr>
      <w:r>
        <w:rPr>
          <w:rFonts w:hint="eastAsia" w:ascii="仿宋" w:hAnsi="仿宋" w:eastAsia="仿宋" w:cs="仿宋"/>
          <w:color w:val="auto"/>
          <w:sz w:val="30"/>
          <w:szCs w:val="30"/>
          <w:u w:val="none"/>
          <w:lang w:val="en-US" w:eastAsia="zh-CN"/>
        </w:rPr>
        <w:t>2022年</w:t>
      </w:r>
      <w:r>
        <w:rPr>
          <w:rFonts w:hint="eastAsia" w:ascii="仿宋" w:hAnsi="仿宋" w:eastAsia="仿宋" w:cs="仿宋"/>
          <w:color w:val="auto"/>
          <w:sz w:val="30"/>
          <w:szCs w:val="30"/>
          <w:u w:val="none"/>
          <w:lang w:eastAsia="zh-CN"/>
        </w:rPr>
        <w:t>单位</w:t>
      </w:r>
      <w:r>
        <w:rPr>
          <w:rFonts w:hint="eastAsia" w:ascii="仿宋" w:hAnsi="仿宋" w:eastAsia="仿宋" w:cs="仿宋"/>
          <w:color w:val="auto"/>
          <w:sz w:val="30"/>
          <w:szCs w:val="30"/>
          <w:u w:val="none"/>
        </w:rPr>
        <w:t>政府采购总额</w:t>
      </w:r>
      <w:r>
        <w:rPr>
          <w:rFonts w:hint="default" w:ascii="仿宋" w:hAnsi="仿宋" w:eastAsia="仿宋" w:cs="仿宋"/>
          <w:color w:val="auto"/>
          <w:sz w:val="30"/>
          <w:szCs w:val="30"/>
          <w:u w:val="none"/>
          <w:lang w:val="en-US"/>
        </w:rPr>
        <w:t>20</w:t>
      </w:r>
      <w:r>
        <w:rPr>
          <w:rFonts w:hint="eastAsia" w:ascii="仿宋" w:hAnsi="仿宋" w:eastAsia="仿宋" w:cs="仿宋"/>
          <w:color w:val="auto"/>
          <w:sz w:val="30"/>
          <w:szCs w:val="30"/>
          <w:u w:val="none"/>
        </w:rPr>
        <w:t>万元，其中：政府采购货物预算</w:t>
      </w:r>
      <w:r>
        <w:rPr>
          <w:rFonts w:hint="default" w:ascii="仿宋" w:hAnsi="仿宋" w:eastAsia="仿宋" w:cs="仿宋"/>
          <w:color w:val="auto"/>
          <w:sz w:val="30"/>
          <w:szCs w:val="30"/>
          <w:u w:val="none"/>
          <w:lang w:val="en-US"/>
        </w:rPr>
        <w:t>20</w:t>
      </w:r>
      <w:r>
        <w:rPr>
          <w:rFonts w:hint="eastAsia" w:ascii="仿宋" w:hAnsi="仿宋" w:eastAsia="仿宋" w:cs="仿宋"/>
          <w:color w:val="auto"/>
          <w:sz w:val="30"/>
          <w:szCs w:val="30"/>
          <w:u w:val="none"/>
        </w:rPr>
        <w:t>万元、政府采购工程预算</w:t>
      </w:r>
      <w:r>
        <w:rPr>
          <w:rFonts w:hint="default" w:ascii="仿宋" w:hAnsi="仿宋" w:eastAsia="仿宋" w:cs="仿宋"/>
          <w:color w:val="auto"/>
          <w:sz w:val="30"/>
          <w:szCs w:val="30"/>
          <w:u w:val="none"/>
          <w:lang w:val="en-US"/>
        </w:rPr>
        <w:t>0</w:t>
      </w:r>
      <w:r>
        <w:rPr>
          <w:rFonts w:hint="eastAsia" w:ascii="仿宋" w:hAnsi="仿宋" w:eastAsia="仿宋" w:cs="仿宋"/>
          <w:color w:val="auto"/>
          <w:sz w:val="30"/>
          <w:szCs w:val="30"/>
          <w:u w:val="none"/>
        </w:rPr>
        <w:t>万元、政府采购服务预算</w:t>
      </w:r>
      <w:r>
        <w:rPr>
          <w:rFonts w:hint="default" w:ascii="仿宋" w:hAnsi="仿宋" w:eastAsia="仿宋" w:cs="仿宋"/>
          <w:color w:val="auto"/>
          <w:sz w:val="30"/>
          <w:szCs w:val="30"/>
          <w:u w:val="none"/>
          <w:lang w:val="en-US"/>
        </w:rPr>
        <w:t>0</w:t>
      </w:r>
      <w:r>
        <w:rPr>
          <w:rFonts w:hint="eastAsia" w:ascii="仿宋" w:hAnsi="仿宋" w:eastAsia="仿宋" w:cs="仿宋"/>
          <w:color w:val="auto"/>
          <w:sz w:val="30"/>
          <w:szCs w:val="30"/>
          <w:u w:val="none"/>
        </w:rPr>
        <w:t>万元。</w:t>
      </w:r>
    </w:p>
    <w:p>
      <w:pPr>
        <w:keepNext w:val="0"/>
        <w:keepLines w:val="0"/>
        <w:pageBreakBefore w:val="0"/>
        <w:widowControl w:val="0"/>
        <w:kinsoku/>
        <w:wordWrap/>
        <w:overflowPunct/>
        <w:topLinePunct w:val="0"/>
        <w:autoSpaceDE/>
        <w:autoSpaceDN/>
        <w:bidi w:val="0"/>
        <w:adjustRightInd/>
        <w:snapToGrid/>
        <w:spacing w:line="480" w:lineRule="atLeast"/>
        <w:ind w:firstLine="602" w:firstLineChars="200"/>
        <w:jc w:val="both"/>
        <w:textAlignment w:val="auto"/>
        <w:rPr>
          <w:rFonts w:ascii="仿宋" w:hAnsi="仿宋" w:eastAsia="仿宋" w:cs="仿宋"/>
          <w:b/>
          <w:bCs/>
          <w:color w:val="auto"/>
          <w:sz w:val="30"/>
          <w:szCs w:val="30"/>
          <w:u w:val="none"/>
        </w:rPr>
      </w:pPr>
      <w:r>
        <w:rPr>
          <w:rFonts w:hint="eastAsia" w:ascii="仿宋" w:hAnsi="仿宋" w:eastAsia="仿宋" w:cs="仿宋"/>
          <w:b/>
          <w:bCs/>
          <w:color w:val="auto"/>
          <w:sz w:val="30"/>
          <w:szCs w:val="30"/>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ascii="仿宋" w:hAnsi="仿宋" w:eastAsia="仿宋" w:cs="仿宋"/>
          <w:color w:val="auto"/>
          <w:sz w:val="30"/>
          <w:szCs w:val="30"/>
          <w:u w:val="none"/>
        </w:rPr>
      </w:pPr>
      <w:r>
        <w:rPr>
          <w:rFonts w:hint="eastAsia" w:ascii="仿宋" w:hAnsi="仿宋" w:eastAsia="仿宋" w:cs="仿宋"/>
          <w:color w:val="auto"/>
          <w:sz w:val="30"/>
          <w:szCs w:val="30"/>
          <w:u w:val="none"/>
        </w:rPr>
        <w:t>截至</w:t>
      </w:r>
      <w:r>
        <w:rPr>
          <w:rFonts w:hint="eastAsia" w:ascii="仿宋" w:hAnsi="仿宋" w:eastAsia="仿宋" w:cs="仿宋"/>
          <w:b w:val="0"/>
          <w:bCs w:val="0"/>
          <w:color w:val="auto"/>
          <w:sz w:val="30"/>
          <w:szCs w:val="30"/>
          <w:u w:val="none"/>
          <w:lang w:val="en-US" w:eastAsia="zh-CN"/>
        </w:rPr>
        <w:t>2022年</w:t>
      </w:r>
      <w:r>
        <w:rPr>
          <w:rFonts w:hint="eastAsia" w:ascii="仿宋" w:hAnsi="仿宋" w:eastAsia="仿宋" w:cs="仿宋"/>
          <w:color w:val="auto"/>
          <w:sz w:val="30"/>
          <w:szCs w:val="30"/>
          <w:u w:val="none"/>
        </w:rPr>
        <w:t>12月31日</w:t>
      </w:r>
      <w:r>
        <w:rPr>
          <w:rFonts w:hint="eastAsia" w:ascii="仿宋" w:hAnsi="仿宋" w:eastAsia="仿宋" w:cs="仿宋"/>
          <w:color w:val="auto"/>
          <w:sz w:val="30"/>
          <w:szCs w:val="30"/>
          <w:u w:val="none"/>
          <w:lang w:eastAsia="zh-CN"/>
        </w:rPr>
        <w:t>单位</w:t>
      </w:r>
      <w:r>
        <w:rPr>
          <w:rFonts w:hint="eastAsia" w:ascii="仿宋" w:hAnsi="仿宋" w:eastAsia="仿宋" w:cs="仿宋"/>
          <w:color w:val="auto"/>
          <w:sz w:val="30"/>
          <w:szCs w:val="30"/>
          <w:u w:val="none"/>
        </w:rPr>
        <w:t>共有车辆</w:t>
      </w:r>
      <w:r>
        <w:rPr>
          <w:rFonts w:hint="default" w:ascii="仿宋" w:hAnsi="仿宋" w:eastAsia="仿宋" w:cs="仿宋"/>
          <w:color w:val="auto"/>
          <w:sz w:val="30"/>
          <w:szCs w:val="30"/>
          <w:u w:val="none"/>
          <w:lang w:val="en-US"/>
        </w:rPr>
        <w:t>0</w:t>
      </w:r>
      <w:r>
        <w:rPr>
          <w:rFonts w:hint="eastAsia" w:ascii="仿宋" w:hAnsi="仿宋" w:eastAsia="仿宋" w:cs="仿宋"/>
          <w:color w:val="auto"/>
          <w:sz w:val="30"/>
          <w:szCs w:val="30"/>
          <w:u w:val="none"/>
        </w:rPr>
        <w:t>辆</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0"/>
          <w:szCs w:val="30"/>
          <w:u w:val="none"/>
        </w:rPr>
        <w:t>其中</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0"/>
          <w:szCs w:val="30"/>
          <w:u w:val="none"/>
        </w:rPr>
        <w:t>一般公务用车</w:t>
      </w:r>
      <w:r>
        <w:rPr>
          <w:rFonts w:hint="default" w:ascii="仿宋" w:hAnsi="仿宋" w:eastAsia="仿宋" w:cs="仿宋"/>
          <w:color w:val="auto"/>
          <w:sz w:val="30"/>
          <w:szCs w:val="30"/>
          <w:u w:val="none"/>
          <w:lang w:val="en-US"/>
        </w:rPr>
        <w:t>0</w:t>
      </w:r>
      <w:r>
        <w:rPr>
          <w:rFonts w:hint="eastAsia" w:ascii="仿宋" w:hAnsi="仿宋" w:eastAsia="仿宋" w:cs="仿宋"/>
          <w:color w:val="auto"/>
          <w:sz w:val="30"/>
          <w:szCs w:val="30"/>
          <w:u w:val="none"/>
        </w:rPr>
        <w:t>辆、执法执勤用车</w:t>
      </w:r>
      <w:r>
        <w:rPr>
          <w:rFonts w:hint="default" w:ascii="仿宋" w:hAnsi="仿宋" w:eastAsia="仿宋" w:cs="仿宋"/>
          <w:color w:val="auto"/>
          <w:sz w:val="30"/>
          <w:szCs w:val="30"/>
          <w:u w:val="none"/>
          <w:lang w:val="en-US"/>
        </w:rPr>
        <w:t>0</w:t>
      </w:r>
      <w:r>
        <w:rPr>
          <w:rFonts w:hint="eastAsia" w:ascii="仿宋" w:hAnsi="仿宋" w:eastAsia="仿宋" w:cs="仿宋"/>
          <w:color w:val="auto"/>
          <w:sz w:val="30"/>
          <w:szCs w:val="30"/>
          <w:u w:val="none"/>
        </w:rPr>
        <w:t>辆。</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ascii="仿宋" w:hAnsi="仿宋" w:eastAsia="仿宋" w:cs="仿宋"/>
          <w:color w:val="auto"/>
          <w:sz w:val="30"/>
          <w:szCs w:val="30"/>
          <w:u w:val="none"/>
        </w:rPr>
      </w:pPr>
      <w:r>
        <w:rPr>
          <w:rFonts w:hint="eastAsia" w:ascii="仿宋" w:hAnsi="仿宋" w:eastAsia="仿宋" w:cs="仿宋"/>
          <w:color w:val="auto"/>
          <w:sz w:val="30"/>
          <w:szCs w:val="30"/>
          <w:lang w:val="en-US" w:eastAsia="zh-CN"/>
        </w:rPr>
        <w:t>2022年本</w:t>
      </w:r>
      <w:r>
        <w:rPr>
          <w:rFonts w:hint="eastAsia" w:ascii="仿宋" w:hAnsi="仿宋" w:eastAsia="仿宋" w:cs="仿宋"/>
          <w:color w:val="auto"/>
          <w:sz w:val="30"/>
          <w:szCs w:val="30"/>
          <w:lang w:eastAsia="zh-CN"/>
        </w:rPr>
        <w:t>单位</w:t>
      </w:r>
      <w:r>
        <w:rPr>
          <w:rFonts w:hint="eastAsia" w:ascii="仿宋" w:hAnsi="仿宋" w:eastAsia="仿宋" w:cs="仿宋"/>
          <w:color w:val="auto"/>
          <w:sz w:val="30"/>
          <w:szCs w:val="30"/>
        </w:rPr>
        <w:t>预算安排购</w:t>
      </w:r>
      <w:r>
        <w:rPr>
          <w:rFonts w:hint="eastAsia" w:ascii="仿宋" w:hAnsi="仿宋" w:eastAsia="仿宋" w:cs="仿宋"/>
          <w:color w:val="auto"/>
          <w:sz w:val="30"/>
          <w:szCs w:val="30"/>
          <w:u w:val="none"/>
        </w:rPr>
        <w:t>置车辆</w:t>
      </w:r>
      <w:r>
        <w:rPr>
          <w:rFonts w:hint="default" w:ascii="仿宋" w:hAnsi="仿宋" w:eastAsia="仿宋" w:cs="仿宋"/>
          <w:color w:val="auto"/>
          <w:sz w:val="30"/>
          <w:szCs w:val="30"/>
          <w:u w:val="none"/>
          <w:lang w:val="en-US"/>
        </w:rPr>
        <w:t>0</w:t>
      </w:r>
      <w:r>
        <w:rPr>
          <w:rFonts w:hint="eastAsia" w:ascii="仿宋" w:hAnsi="仿宋" w:eastAsia="仿宋" w:cs="仿宋"/>
          <w:color w:val="auto"/>
          <w:sz w:val="30"/>
          <w:szCs w:val="30"/>
          <w:u w:val="none"/>
        </w:rPr>
        <w:t>辆，</w:t>
      </w:r>
      <w:r>
        <w:rPr>
          <w:rFonts w:hint="eastAsia" w:ascii="仿宋" w:hAnsi="仿宋" w:eastAsia="仿宋" w:cs="仿宋"/>
          <w:color w:val="auto"/>
          <w:sz w:val="30"/>
          <w:szCs w:val="30"/>
          <w:u w:val="none"/>
          <w:lang w:val="en-US" w:eastAsia="zh-CN"/>
        </w:rPr>
        <w:t>无</w:t>
      </w:r>
      <w:r>
        <w:rPr>
          <w:rFonts w:hint="eastAsia" w:ascii="仿宋" w:hAnsi="仿宋" w:eastAsia="仿宋" w:cs="仿宋"/>
          <w:color w:val="auto"/>
          <w:sz w:val="30"/>
          <w:szCs w:val="30"/>
          <w:u w:val="none"/>
        </w:rPr>
        <w:t>安排购置单位价值200万元以上大型设备。</w:t>
      </w:r>
    </w:p>
    <w:p>
      <w:pPr>
        <w:keepNext w:val="0"/>
        <w:keepLines w:val="0"/>
        <w:pageBreakBefore w:val="0"/>
        <w:widowControl w:val="0"/>
        <w:kinsoku/>
        <w:wordWrap/>
        <w:overflowPunct/>
        <w:topLinePunct w:val="0"/>
        <w:autoSpaceDE/>
        <w:autoSpaceDN/>
        <w:bidi w:val="0"/>
        <w:adjustRightInd/>
        <w:snapToGrid/>
        <w:spacing w:line="480" w:lineRule="atLeast"/>
        <w:ind w:firstLine="602" w:firstLineChars="200"/>
        <w:jc w:val="both"/>
        <w:textAlignment w:val="auto"/>
        <w:rPr>
          <w:rFonts w:ascii="仿宋" w:hAnsi="仿宋" w:eastAsia="仿宋" w:cs="仿宋"/>
          <w:b/>
          <w:bCs/>
          <w:color w:val="auto"/>
          <w:sz w:val="30"/>
          <w:szCs w:val="30"/>
        </w:rPr>
      </w:pPr>
      <w:r>
        <w:rPr>
          <w:rFonts w:hint="eastAsia" w:ascii="仿宋" w:hAnsi="仿宋" w:eastAsia="仿宋" w:cs="仿宋"/>
          <w:b/>
          <w:bCs/>
          <w:color w:val="auto"/>
          <w:sz w:val="30"/>
          <w:szCs w:val="30"/>
        </w:rPr>
        <w:t>（八）绩效目标设置情况</w:t>
      </w:r>
    </w:p>
    <w:p>
      <w:pPr>
        <w:keepNext w:val="0"/>
        <w:keepLines w:val="0"/>
        <w:pageBreakBefore w:val="0"/>
        <w:widowControl w:val="0"/>
        <w:kinsoku/>
        <w:wordWrap/>
        <w:overflowPunct/>
        <w:topLinePunct w:val="0"/>
        <w:autoSpaceDE/>
        <w:autoSpaceDN/>
        <w:bidi w:val="0"/>
        <w:adjustRightInd/>
        <w:snapToGrid/>
        <w:spacing w:line="480" w:lineRule="atLeast"/>
        <w:ind w:left="10" w:leftChars="5" w:firstLine="582" w:firstLineChars="194"/>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val="en-US" w:eastAsia="zh-CN"/>
        </w:rPr>
        <w:t>2022年</w:t>
      </w:r>
      <w:r>
        <w:rPr>
          <w:rFonts w:hint="eastAsia" w:ascii="仿宋" w:hAnsi="仿宋" w:eastAsia="仿宋" w:cs="仿宋"/>
          <w:color w:val="auto"/>
          <w:sz w:val="30"/>
          <w:szCs w:val="30"/>
        </w:rPr>
        <w:t>实行绩效目标管理的项目</w:t>
      </w:r>
      <w:r>
        <w:rPr>
          <w:rFonts w:hint="eastAsia" w:ascii="仿宋" w:hAnsi="仿宋" w:eastAsia="仿宋" w:cs="仿宋"/>
          <w:color w:val="auto"/>
          <w:sz w:val="30"/>
          <w:szCs w:val="30"/>
          <w:lang w:val="en-US" w:eastAsia="zh-CN"/>
        </w:rPr>
        <w:t>5</w:t>
      </w:r>
      <w:r>
        <w:rPr>
          <w:rFonts w:hint="eastAsia" w:ascii="仿宋" w:hAnsi="仿宋" w:eastAsia="仿宋" w:cs="仿宋"/>
          <w:color w:val="auto"/>
          <w:sz w:val="30"/>
          <w:szCs w:val="30"/>
        </w:rPr>
        <w:t>个，涉及资金</w:t>
      </w:r>
      <w:r>
        <w:rPr>
          <w:rFonts w:hint="default" w:ascii="仿宋" w:hAnsi="仿宋" w:eastAsia="仿宋" w:cs="仿宋"/>
          <w:color w:val="auto"/>
          <w:sz w:val="30"/>
          <w:szCs w:val="30"/>
          <w:lang w:val="en-US" w:eastAsia="zh-CN"/>
        </w:rPr>
        <w:t>289.91</w:t>
      </w:r>
      <w:r>
        <w:rPr>
          <w:rFonts w:hint="eastAsia" w:ascii="仿宋" w:hAnsi="仿宋" w:eastAsia="仿宋" w:cs="仿宋"/>
          <w:color w:val="auto"/>
          <w:sz w:val="30"/>
          <w:szCs w:val="30"/>
        </w:rPr>
        <w:t>万元</w:t>
      </w:r>
      <w:r>
        <w:rPr>
          <w:rFonts w:hint="eastAsia" w:ascii="仿宋" w:hAnsi="仿宋" w:eastAsia="仿宋" w:cs="仿宋"/>
          <w:color w:val="auto"/>
          <w:sz w:val="30"/>
          <w:szCs w:val="30"/>
          <w:lang w:eastAsia="zh-CN"/>
        </w:rPr>
        <w:t>。其中：</w:t>
      </w:r>
    </w:p>
    <w:p>
      <w:pPr>
        <w:keepNext w:val="0"/>
        <w:keepLines w:val="0"/>
        <w:pageBreakBefore w:val="0"/>
        <w:widowControl w:val="0"/>
        <w:kinsoku/>
        <w:wordWrap/>
        <w:overflowPunct/>
        <w:topLinePunct w:val="0"/>
        <w:autoSpaceDE/>
        <w:autoSpaceDN/>
        <w:bidi w:val="0"/>
        <w:adjustRightInd/>
        <w:snapToGrid/>
        <w:spacing w:line="480" w:lineRule="atLeast"/>
        <w:ind w:left="-3" w:leftChars="0" w:firstLine="222" w:firstLineChars="74"/>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一）</w:t>
      </w:r>
      <w:r>
        <w:rPr>
          <w:rFonts w:hint="eastAsia" w:ascii="仿宋" w:hAnsi="仿宋" w:eastAsia="仿宋" w:cs="仿宋"/>
          <w:color w:val="auto"/>
          <w:sz w:val="30"/>
          <w:szCs w:val="30"/>
        </w:rPr>
        <w:t>项目名称：离退休干部经费</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含关工委、活动中心、县级退休支部补助经费）</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项目概述</w:t>
      </w:r>
      <w:r>
        <w:rPr>
          <w:rFonts w:hint="eastAsia" w:ascii="仿宋" w:hAnsi="仿宋" w:eastAsia="仿宋" w:cs="仿宋"/>
          <w:color w:val="auto"/>
          <w:sz w:val="30"/>
          <w:szCs w:val="30"/>
          <w:lang w:eastAsia="zh-CN"/>
        </w:rPr>
        <w:t>：为充分做好了解掌握全县</w:t>
      </w:r>
      <w:r>
        <w:rPr>
          <w:rFonts w:hint="eastAsia" w:ascii="仿宋" w:hAnsi="仿宋" w:eastAsia="仿宋" w:cs="仿宋"/>
          <w:color w:val="auto"/>
          <w:sz w:val="30"/>
          <w:szCs w:val="30"/>
          <w:lang w:val="en-US" w:eastAsia="zh-CN"/>
        </w:rPr>
        <w:t>离退休</w:t>
      </w:r>
      <w:r>
        <w:rPr>
          <w:rFonts w:hint="eastAsia" w:ascii="仿宋" w:hAnsi="仿宋" w:eastAsia="仿宋" w:cs="仿宋"/>
          <w:color w:val="auto"/>
          <w:sz w:val="30"/>
          <w:szCs w:val="30"/>
          <w:lang w:eastAsia="zh-CN"/>
        </w:rPr>
        <w:t>老干部工作的信息和动态，解决新情况和新问题，指导协调好有关部门办理</w:t>
      </w:r>
      <w:r>
        <w:rPr>
          <w:rFonts w:hint="eastAsia" w:ascii="仿宋" w:hAnsi="仿宋" w:eastAsia="仿宋" w:cs="仿宋"/>
          <w:color w:val="auto"/>
          <w:sz w:val="30"/>
          <w:szCs w:val="30"/>
          <w:lang w:val="en-US" w:eastAsia="zh-CN"/>
        </w:rPr>
        <w:t>离</w:t>
      </w:r>
      <w:r>
        <w:rPr>
          <w:rFonts w:hint="eastAsia" w:ascii="仿宋" w:hAnsi="仿宋" w:eastAsia="仿宋" w:cs="仿宋"/>
          <w:color w:val="auto"/>
          <w:sz w:val="30"/>
          <w:szCs w:val="30"/>
          <w:lang w:eastAsia="zh-CN"/>
        </w:rPr>
        <w:t>退休干部的丧事治理工作，需要保障必须的工作经费。</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2.立项依据</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单位基本职能及三定方案</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3.实施主体</w:t>
      </w:r>
      <w:r>
        <w:rPr>
          <w:rFonts w:hint="eastAsia" w:ascii="仿宋" w:hAnsi="仿宋" w:eastAsia="仿宋" w:cs="仿宋"/>
          <w:color w:val="auto"/>
          <w:sz w:val="30"/>
          <w:szCs w:val="30"/>
          <w:lang w:eastAsia="zh-CN"/>
        </w:rPr>
        <w:t>：</w:t>
      </w:r>
      <w:r>
        <w:rPr>
          <w:rFonts w:hint="eastAsia" w:ascii="仿宋" w:hAnsi="仿宋" w:eastAsia="仿宋"/>
          <w:color w:val="auto"/>
          <w:sz w:val="30"/>
          <w:szCs w:val="30"/>
          <w:lang w:val="en-US" w:eastAsia="zh-CN"/>
        </w:rPr>
        <w:t>兴国县老干部活动中心</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4</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2022年</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5.年度预算安排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132.38万元</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highlight w:val="none"/>
          <w:lang w:val="en-US" w:eastAsia="zh-CN"/>
        </w:rPr>
      </w:pPr>
      <w:r>
        <w:rPr>
          <w:rFonts w:hint="eastAsia" w:ascii="仿宋" w:hAnsi="仿宋" w:eastAsia="仿宋" w:cs="仿宋"/>
          <w:color w:val="auto"/>
          <w:sz w:val="30"/>
          <w:szCs w:val="30"/>
        </w:rPr>
        <w:t>6.年度绩效目标</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highlight w:val="none"/>
          <w:lang w:eastAsia="zh-CN"/>
        </w:rPr>
        <w:t>县级退休干部支部活动经费15万元；2.退休干部活动经费</w:t>
      </w:r>
      <w:r>
        <w:rPr>
          <w:rFonts w:hint="eastAsia" w:ascii="仿宋" w:hAnsi="仿宋" w:eastAsia="仿宋" w:cs="仿宋"/>
          <w:color w:val="auto"/>
          <w:sz w:val="30"/>
          <w:szCs w:val="30"/>
          <w:highlight w:val="none"/>
          <w:lang w:val="en-US" w:eastAsia="zh-CN"/>
        </w:rPr>
        <w:t>46</w:t>
      </w:r>
      <w:r>
        <w:rPr>
          <w:rFonts w:hint="eastAsia" w:ascii="仿宋" w:hAnsi="仿宋" w:eastAsia="仿宋" w:cs="仿宋"/>
          <w:color w:val="auto"/>
          <w:sz w:val="30"/>
          <w:szCs w:val="30"/>
          <w:highlight w:val="none"/>
          <w:lang w:eastAsia="zh-CN"/>
        </w:rPr>
        <w:t>万元；3.科级干部管理费5万元；4.离退休管理费9万元；5.</w:t>
      </w:r>
      <w:r>
        <w:rPr>
          <w:rFonts w:hint="eastAsia" w:ascii="仿宋" w:hAnsi="仿宋" w:eastAsia="仿宋" w:cs="仿宋"/>
          <w:color w:val="000000" w:themeColor="text1"/>
          <w:sz w:val="30"/>
          <w:szCs w:val="30"/>
          <w:highlight w:val="none"/>
          <w:lang w:eastAsia="zh-CN"/>
          <w14:textFill>
            <w14:solidFill>
              <w14:schemeClr w14:val="tx1"/>
            </w14:solidFill>
          </w14:textFill>
        </w:rPr>
        <w:t>重阳、春节、八一慰问金25.6万元</w:t>
      </w:r>
      <w:r>
        <w:rPr>
          <w:rFonts w:hint="eastAsia" w:ascii="仿宋" w:hAnsi="仿宋" w:eastAsia="仿宋" w:cs="仿宋"/>
          <w:color w:val="auto"/>
          <w:sz w:val="30"/>
          <w:szCs w:val="30"/>
          <w:highlight w:val="none"/>
          <w:lang w:eastAsia="zh-CN"/>
        </w:rPr>
        <w:t>；6.治丧走访8万元</w:t>
      </w:r>
      <w:r>
        <w:rPr>
          <w:rFonts w:hint="eastAsia" w:ascii="仿宋" w:hAnsi="仿宋" w:eastAsia="仿宋" w:cs="仿宋"/>
          <w:color w:val="auto"/>
          <w:sz w:val="30"/>
          <w:szCs w:val="30"/>
          <w:highlight w:val="none"/>
          <w:lang w:val="en-US" w:eastAsia="zh-CN"/>
        </w:rPr>
        <w:t>；7.老干部工作车辆费3万元；8.全县离休干部活动经费6.48万元；9.离退休解困资金7万元；10.县级退休干部、离休干部体检费7.3万元。</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二）</w:t>
      </w:r>
      <w:r>
        <w:rPr>
          <w:rFonts w:hint="eastAsia" w:ascii="仿宋" w:hAnsi="仿宋" w:eastAsia="仿宋" w:cs="仿宋"/>
          <w:color w:val="auto"/>
          <w:sz w:val="30"/>
          <w:szCs w:val="30"/>
        </w:rPr>
        <w:t>项目名称：老干部活动中心</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接待经费</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项目概述</w:t>
      </w:r>
      <w:r>
        <w:rPr>
          <w:rFonts w:hint="eastAsia" w:ascii="仿宋" w:hAnsi="仿宋" w:eastAsia="仿宋" w:cs="仿宋"/>
          <w:color w:val="auto"/>
          <w:sz w:val="30"/>
          <w:szCs w:val="30"/>
          <w:lang w:eastAsia="zh-CN"/>
        </w:rPr>
        <w:t>：为充分做好了解掌握全县老干部工作的信息和动态，解决新情况和新问题，指导协调好有关部门办理县级离休干部和科级退休干部的丧事治理工作，负责好在外兴国籍老干部及其家属子女返县的接待工作，负责抓好老干部活动中心和县老年大学的日常管理工作，指导好县关心下一代工作委员会办公室工作，需要保障必要的招待经费。</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2.立项依据</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单位基本职能及三定方案</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3.实施主体</w:t>
      </w:r>
      <w:r>
        <w:rPr>
          <w:rFonts w:hint="eastAsia" w:ascii="仿宋" w:hAnsi="仿宋" w:eastAsia="仿宋" w:cs="仿宋"/>
          <w:color w:val="auto"/>
          <w:sz w:val="30"/>
          <w:szCs w:val="30"/>
          <w:lang w:eastAsia="zh-CN"/>
        </w:rPr>
        <w:t>：</w:t>
      </w:r>
      <w:r>
        <w:rPr>
          <w:rFonts w:hint="eastAsia" w:ascii="仿宋" w:hAnsi="仿宋" w:eastAsia="仿宋"/>
          <w:color w:val="auto"/>
          <w:sz w:val="30"/>
          <w:szCs w:val="30"/>
          <w:lang w:val="en-US" w:eastAsia="zh-CN"/>
        </w:rPr>
        <w:t>兴国县老干部活动中心</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4</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2022年</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5.年度预算安排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15万元</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6.年度绩效目标</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老干部活动中心</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接待经费</w:t>
      </w:r>
      <w:r>
        <w:rPr>
          <w:rFonts w:hint="eastAsia" w:ascii="仿宋" w:hAnsi="仿宋" w:eastAsia="仿宋" w:cs="仿宋"/>
          <w:color w:val="auto"/>
          <w:sz w:val="30"/>
          <w:szCs w:val="30"/>
          <w:lang w:val="en-US" w:eastAsia="zh-CN"/>
        </w:rPr>
        <w:t>15</w:t>
      </w:r>
      <w:r>
        <w:rPr>
          <w:rFonts w:hint="eastAsia" w:ascii="仿宋" w:hAnsi="仿宋" w:eastAsia="仿宋" w:cs="仿宋"/>
          <w:color w:val="auto"/>
          <w:sz w:val="30"/>
          <w:szCs w:val="30"/>
          <w:lang w:eastAsia="zh-CN"/>
        </w:rPr>
        <w:t>万元。</w:t>
      </w:r>
    </w:p>
    <w:p>
      <w:pPr>
        <w:keepNext w:val="0"/>
        <w:keepLines w:val="0"/>
        <w:pageBreakBefore w:val="0"/>
        <w:widowControl w:val="0"/>
        <w:kinsoku/>
        <w:wordWrap/>
        <w:overflowPunct/>
        <w:topLinePunct w:val="0"/>
        <w:autoSpaceDE/>
        <w:autoSpaceDN/>
        <w:bidi w:val="0"/>
        <w:adjustRightInd/>
        <w:snapToGrid/>
        <w:spacing w:line="480" w:lineRule="atLeast"/>
        <w:ind w:left="632" w:leftChars="284" w:hanging="36" w:hangingChars="12"/>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三）</w:t>
      </w:r>
      <w:r>
        <w:rPr>
          <w:rFonts w:hint="eastAsia" w:ascii="仿宋" w:hAnsi="仿宋" w:eastAsia="仿宋" w:cs="仿宋"/>
          <w:color w:val="auto"/>
          <w:sz w:val="30"/>
          <w:szCs w:val="30"/>
        </w:rPr>
        <w:t>项目名称：老年大学</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业务费</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项目概述</w:t>
      </w:r>
      <w:r>
        <w:rPr>
          <w:rFonts w:hint="eastAsia" w:ascii="仿宋" w:hAnsi="仿宋" w:eastAsia="仿宋" w:cs="仿宋"/>
          <w:color w:val="auto"/>
          <w:sz w:val="30"/>
          <w:szCs w:val="30"/>
          <w:lang w:eastAsia="zh-CN"/>
        </w:rPr>
        <w:t>：为充分提升老干部活动中心和县老年大学的管理水平，加强县级退休支部服务工作，需保障老年大学2022年相关工作经费。</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2.立项依据</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单位基本职能及三定方案</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3.实施主体</w:t>
      </w:r>
      <w:r>
        <w:rPr>
          <w:rFonts w:hint="eastAsia" w:ascii="仿宋" w:hAnsi="仿宋" w:eastAsia="仿宋" w:cs="仿宋"/>
          <w:color w:val="auto"/>
          <w:sz w:val="30"/>
          <w:szCs w:val="30"/>
          <w:lang w:eastAsia="zh-CN"/>
        </w:rPr>
        <w:t>：</w:t>
      </w:r>
      <w:r>
        <w:rPr>
          <w:rFonts w:hint="eastAsia" w:ascii="仿宋" w:hAnsi="仿宋" w:eastAsia="仿宋"/>
          <w:color w:val="auto"/>
          <w:sz w:val="30"/>
          <w:szCs w:val="30"/>
          <w:lang w:val="en-US" w:eastAsia="zh-CN"/>
        </w:rPr>
        <w:t>兴国县老干部活动中心</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4</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2022年</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5.年度预算安排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30万元</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6.年度绩效目标</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老年大学</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业务费</w:t>
      </w:r>
      <w:r>
        <w:rPr>
          <w:rFonts w:hint="eastAsia" w:ascii="仿宋" w:hAnsi="仿宋" w:eastAsia="仿宋" w:cs="仿宋"/>
          <w:color w:val="auto"/>
          <w:sz w:val="30"/>
          <w:szCs w:val="30"/>
          <w:lang w:val="en-US" w:eastAsia="zh-CN"/>
        </w:rPr>
        <w:t>30</w:t>
      </w:r>
      <w:r>
        <w:rPr>
          <w:rFonts w:hint="eastAsia" w:ascii="仿宋" w:hAnsi="仿宋" w:eastAsia="仿宋" w:cs="仿宋"/>
          <w:color w:val="auto"/>
          <w:sz w:val="30"/>
          <w:szCs w:val="30"/>
          <w:lang w:eastAsia="zh-CN"/>
        </w:rPr>
        <w:t>万元。</w:t>
      </w:r>
    </w:p>
    <w:p>
      <w:pPr>
        <w:keepNext w:val="0"/>
        <w:keepLines w:val="0"/>
        <w:pageBreakBefore w:val="0"/>
        <w:widowControl w:val="0"/>
        <w:kinsoku/>
        <w:wordWrap/>
        <w:overflowPunct/>
        <w:topLinePunct w:val="0"/>
        <w:autoSpaceDE/>
        <w:autoSpaceDN/>
        <w:bidi w:val="0"/>
        <w:adjustRightInd/>
        <w:snapToGrid/>
        <w:spacing w:line="480" w:lineRule="atLeast"/>
        <w:ind w:left="632" w:leftChars="284" w:hanging="36" w:hangingChars="12"/>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四）</w:t>
      </w:r>
      <w:r>
        <w:rPr>
          <w:rFonts w:hint="eastAsia" w:ascii="仿宋" w:hAnsi="仿宋" w:eastAsia="仿宋" w:cs="仿宋"/>
          <w:color w:val="auto"/>
          <w:sz w:val="30"/>
          <w:szCs w:val="30"/>
        </w:rPr>
        <w:t>项目名称：关工委</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经费</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项目概述</w:t>
      </w:r>
      <w:r>
        <w:rPr>
          <w:rFonts w:hint="eastAsia" w:ascii="仿宋" w:hAnsi="仿宋" w:eastAsia="仿宋" w:cs="仿宋"/>
          <w:color w:val="auto"/>
          <w:sz w:val="30"/>
          <w:szCs w:val="30"/>
          <w:lang w:eastAsia="zh-CN"/>
        </w:rPr>
        <w:t>：为充分做好县关心下一代工作委员会会办公室工作，加强县级退休支部服务工作，需保障</w:t>
      </w:r>
      <w:r>
        <w:rPr>
          <w:rFonts w:hint="eastAsia" w:ascii="仿宋" w:hAnsi="仿宋" w:eastAsia="仿宋" w:cs="仿宋"/>
          <w:color w:val="auto"/>
          <w:sz w:val="30"/>
          <w:szCs w:val="30"/>
          <w:lang w:val="en-US" w:eastAsia="zh-CN"/>
        </w:rPr>
        <w:t>2022年</w:t>
      </w:r>
      <w:r>
        <w:rPr>
          <w:rFonts w:hint="eastAsia" w:ascii="仿宋" w:hAnsi="仿宋" w:eastAsia="仿宋" w:cs="仿宋"/>
          <w:color w:val="auto"/>
          <w:sz w:val="30"/>
          <w:szCs w:val="30"/>
          <w:lang w:eastAsia="zh-CN"/>
        </w:rPr>
        <w:t>相关经费。</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2.立项依据</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单位基本职能及三定方案</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3.实施主体</w:t>
      </w:r>
      <w:r>
        <w:rPr>
          <w:rFonts w:hint="eastAsia" w:ascii="仿宋" w:hAnsi="仿宋" w:eastAsia="仿宋" w:cs="仿宋"/>
          <w:color w:val="auto"/>
          <w:sz w:val="30"/>
          <w:szCs w:val="30"/>
          <w:lang w:eastAsia="zh-CN"/>
        </w:rPr>
        <w:t>：</w:t>
      </w:r>
      <w:r>
        <w:rPr>
          <w:rFonts w:hint="eastAsia" w:ascii="仿宋" w:hAnsi="仿宋" w:eastAsia="仿宋"/>
          <w:color w:val="auto"/>
          <w:sz w:val="30"/>
          <w:szCs w:val="30"/>
          <w:lang w:val="en-US" w:eastAsia="zh-CN"/>
        </w:rPr>
        <w:t>兴国县老干部活动中心</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4</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2022年</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5.年度预算安排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40万元</w:t>
      </w:r>
    </w:p>
    <w:p>
      <w:pPr>
        <w:keepNext w:val="0"/>
        <w:keepLines w:val="0"/>
        <w:pageBreakBefore w:val="0"/>
        <w:widowControl w:val="0"/>
        <w:kinsoku/>
        <w:wordWrap/>
        <w:overflowPunct/>
        <w:topLinePunct w:val="0"/>
        <w:autoSpaceDE/>
        <w:autoSpaceDN/>
        <w:bidi w:val="0"/>
        <w:adjustRightInd/>
        <w:snapToGrid/>
        <w:spacing w:line="48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6.年度绩效目标</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关工委</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经费</w:t>
      </w:r>
      <w:r>
        <w:rPr>
          <w:rFonts w:hint="eastAsia" w:ascii="仿宋" w:hAnsi="仿宋" w:eastAsia="仿宋" w:cs="仿宋"/>
          <w:color w:val="auto"/>
          <w:sz w:val="30"/>
          <w:szCs w:val="30"/>
          <w:lang w:val="en-US" w:eastAsia="zh-CN"/>
        </w:rPr>
        <w:t>40</w:t>
      </w:r>
      <w:r>
        <w:rPr>
          <w:rFonts w:hint="eastAsia" w:ascii="仿宋" w:hAnsi="仿宋" w:eastAsia="仿宋" w:cs="仿宋"/>
          <w:color w:val="auto"/>
          <w:sz w:val="30"/>
          <w:szCs w:val="30"/>
          <w:lang w:eastAsia="zh-CN"/>
        </w:rPr>
        <w:t>万元。</w:t>
      </w:r>
    </w:p>
    <w:p>
      <w:pPr>
        <w:keepNext w:val="0"/>
        <w:keepLines w:val="0"/>
        <w:pageBreakBefore w:val="0"/>
        <w:widowControl w:val="0"/>
        <w:kinsoku/>
        <w:wordWrap/>
        <w:overflowPunct/>
        <w:topLinePunct w:val="0"/>
        <w:autoSpaceDE/>
        <w:autoSpaceDN/>
        <w:bidi w:val="0"/>
        <w:adjustRightInd/>
        <w:snapToGrid/>
        <w:spacing w:line="480" w:lineRule="atLeast"/>
        <w:ind w:left="10" w:leftChars="5" w:firstLine="582" w:firstLineChars="194"/>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五）</w:t>
      </w:r>
      <w:r>
        <w:rPr>
          <w:rFonts w:hint="eastAsia" w:ascii="仿宋" w:hAnsi="仿宋" w:eastAsia="仿宋" w:cs="仿宋"/>
          <w:color w:val="auto"/>
          <w:sz w:val="30"/>
          <w:szCs w:val="30"/>
        </w:rPr>
        <w:t>项目名称：老干部活动中心</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其他资金</w:t>
      </w:r>
      <w:r>
        <w:rPr>
          <w:rFonts w:hint="eastAsia" w:ascii="仿宋" w:hAnsi="仿宋" w:eastAsia="仿宋" w:cs="仿宋"/>
          <w:color w:val="auto"/>
          <w:sz w:val="30"/>
          <w:szCs w:val="30"/>
          <w:lang w:eastAsia="zh-CN"/>
        </w:rPr>
        <w:t>、老</w:t>
      </w:r>
      <w:r>
        <w:rPr>
          <w:rFonts w:hint="eastAsia" w:ascii="仿宋" w:hAnsi="仿宋" w:eastAsia="仿宋" w:cs="仿宋"/>
          <w:color w:val="auto"/>
          <w:sz w:val="30"/>
          <w:szCs w:val="30"/>
          <w:lang w:val="en-US" w:eastAsia="zh-CN"/>
        </w:rPr>
        <w:t>干</w:t>
      </w:r>
      <w:r>
        <w:rPr>
          <w:rFonts w:hint="eastAsia" w:ascii="仿宋" w:hAnsi="仿宋" w:eastAsia="仿宋" w:cs="仿宋"/>
          <w:color w:val="auto"/>
          <w:sz w:val="30"/>
          <w:szCs w:val="30"/>
          <w:lang w:eastAsia="zh-CN"/>
        </w:rPr>
        <w:t>部活动中心运行经费(其他资金)、老干部活动中心其他资金(2021年结余)</w:t>
      </w:r>
      <w:r>
        <w:rPr>
          <w:rFonts w:hint="eastAsia" w:ascii="仿宋" w:hAnsi="仿宋" w:eastAsia="仿宋" w:cs="仿宋"/>
          <w:color w:val="auto"/>
          <w:sz w:val="30"/>
          <w:szCs w:val="30"/>
          <w:lang w:val="en-US" w:eastAsia="zh-CN"/>
        </w:rPr>
        <w:t>三项</w:t>
      </w:r>
    </w:p>
    <w:p>
      <w:pPr>
        <w:keepNext w:val="0"/>
        <w:keepLines w:val="0"/>
        <w:pageBreakBefore w:val="0"/>
        <w:widowControl w:val="0"/>
        <w:kinsoku/>
        <w:wordWrap/>
        <w:overflowPunct/>
        <w:topLinePunct w:val="0"/>
        <w:autoSpaceDE/>
        <w:autoSpaceDN/>
        <w:bidi w:val="0"/>
        <w:adjustRightInd/>
        <w:snapToGrid/>
        <w:spacing w:line="46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1</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项目概述</w:t>
      </w:r>
      <w:r>
        <w:rPr>
          <w:rFonts w:hint="eastAsia" w:ascii="仿宋" w:hAnsi="仿宋" w:eastAsia="仿宋" w:cs="仿宋"/>
          <w:color w:val="auto"/>
          <w:sz w:val="30"/>
          <w:szCs w:val="30"/>
          <w:lang w:eastAsia="zh-CN"/>
        </w:rPr>
        <w:t>：为充分做好了解掌握全县老干部工作的信息和动态，解决新情况和新问题，指导协调好有关部门办理县级离休干部和科级退休干部的丧事治理工作，负责好在外兴国籍老干部及其家属子女返县的接待工作，负责抓好老干部活动中心和县老年大学的日常管理工作，指导好县关心下一代工作委员会会办公室工作，需要保障老干部活动中心运行经费（其他资金）。</w:t>
      </w:r>
    </w:p>
    <w:p>
      <w:pPr>
        <w:keepNext w:val="0"/>
        <w:keepLines w:val="0"/>
        <w:pageBreakBefore w:val="0"/>
        <w:widowControl w:val="0"/>
        <w:kinsoku/>
        <w:wordWrap/>
        <w:overflowPunct/>
        <w:topLinePunct w:val="0"/>
        <w:autoSpaceDE/>
        <w:autoSpaceDN/>
        <w:bidi w:val="0"/>
        <w:adjustRightInd/>
        <w:snapToGrid/>
        <w:spacing w:line="46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2.立项依据</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单位基本职能及三定方案</w:t>
      </w:r>
    </w:p>
    <w:p>
      <w:pPr>
        <w:keepNext w:val="0"/>
        <w:keepLines w:val="0"/>
        <w:pageBreakBefore w:val="0"/>
        <w:widowControl w:val="0"/>
        <w:kinsoku/>
        <w:wordWrap/>
        <w:overflowPunct/>
        <w:topLinePunct w:val="0"/>
        <w:autoSpaceDE/>
        <w:autoSpaceDN/>
        <w:bidi w:val="0"/>
        <w:adjustRightInd/>
        <w:snapToGrid/>
        <w:spacing w:line="46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3.实施主体</w:t>
      </w:r>
      <w:r>
        <w:rPr>
          <w:rFonts w:hint="eastAsia" w:ascii="仿宋" w:hAnsi="仿宋" w:eastAsia="仿宋" w:cs="仿宋"/>
          <w:color w:val="auto"/>
          <w:sz w:val="30"/>
          <w:szCs w:val="30"/>
          <w:lang w:eastAsia="zh-CN"/>
        </w:rPr>
        <w:t>：</w:t>
      </w:r>
      <w:r>
        <w:rPr>
          <w:rFonts w:hint="eastAsia" w:ascii="仿宋" w:hAnsi="仿宋" w:eastAsia="仿宋"/>
          <w:color w:val="auto"/>
          <w:sz w:val="30"/>
          <w:szCs w:val="30"/>
          <w:lang w:val="en-US" w:eastAsia="zh-CN"/>
        </w:rPr>
        <w:t>兴国县老干部活动中心</w:t>
      </w:r>
    </w:p>
    <w:p>
      <w:pPr>
        <w:keepNext w:val="0"/>
        <w:keepLines w:val="0"/>
        <w:pageBreakBefore w:val="0"/>
        <w:widowControl w:val="0"/>
        <w:kinsoku/>
        <w:wordWrap/>
        <w:overflowPunct/>
        <w:topLinePunct w:val="0"/>
        <w:autoSpaceDE/>
        <w:autoSpaceDN/>
        <w:bidi w:val="0"/>
        <w:adjustRightInd/>
        <w:snapToGrid/>
        <w:spacing w:line="46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4</w:t>
      </w:r>
      <w:r>
        <w:rPr>
          <w:rFonts w:hint="eastAsia" w:ascii="仿宋" w:hAnsi="仿宋" w:eastAsia="仿宋" w:cs="仿宋"/>
          <w:color w:val="auto"/>
          <w:sz w:val="30"/>
          <w:szCs w:val="30"/>
          <w:lang w:val="en-US" w:eastAsia="zh-CN"/>
        </w:rPr>
        <w:t>.</w:t>
      </w:r>
      <w:r>
        <w:rPr>
          <w:rFonts w:hint="eastAsia" w:ascii="仿宋" w:hAnsi="仿宋" w:eastAsia="仿宋" w:cs="仿宋"/>
          <w:color w:val="auto"/>
          <w:sz w:val="30"/>
          <w:szCs w:val="30"/>
        </w:rPr>
        <w:t>实施周期</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2022年</w:t>
      </w:r>
    </w:p>
    <w:p>
      <w:pPr>
        <w:keepNext w:val="0"/>
        <w:keepLines w:val="0"/>
        <w:pageBreakBefore w:val="0"/>
        <w:widowControl w:val="0"/>
        <w:kinsoku/>
        <w:wordWrap/>
        <w:overflowPunct/>
        <w:topLinePunct w:val="0"/>
        <w:autoSpaceDE/>
        <w:autoSpaceDN/>
        <w:bidi w:val="0"/>
        <w:adjustRightInd/>
        <w:snapToGrid/>
        <w:spacing w:line="460" w:lineRule="atLeast"/>
        <w:ind w:firstLine="600" w:firstLineChars="200"/>
        <w:jc w:val="both"/>
        <w:textAlignment w:val="auto"/>
        <w:rPr>
          <w:rFonts w:hint="default" w:ascii="仿宋" w:hAnsi="仿宋" w:eastAsia="仿宋" w:cs="仿宋"/>
          <w:color w:val="auto"/>
          <w:sz w:val="30"/>
          <w:szCs w:val="30"/>
          <w:lang w:val="en-US" w:eastAsia="zh-CN"/>
        </w:rPr>
      </w:pPr>
      <w:r>
        <w:rPr>
          <w:rFonts w:hint="eastAsia" w:ascii="仿宋" w:hAnsi="仿宋" w:eastAsia="仿宋" w:cs="仿宋"/>
          <w:color w:val="auto"/>
          <w:sz w:val="30"/>
          <w:szCs w:val="30"/>
        </w:rPr>
        <w:t>5.年度预算安排</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72.53万元</w:t>
      </w:r>
    </w:p>
    <w:p>
      <w:pPr>
        <w:keepNext w:val="0"/>
        <w:keepLines w:val="0"/>
        <w:pageBreakBefore w:val="0"/>
        <w:widowControl w:val="0"/>
        <w:kinsoku/>
        <w:wordWrap/>
        <w:overflowPunct/>
        <w:topLinePunct w:val="0"/>
        <w:autoSpaceDE/>
        <w:autoSpaceDN/>
        <w:bidi w:val="0"/>
        <w:adjustRightInd/>
        <w:snapToGrid/>
        <w:spacing w:line="46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6.年度绩效目标</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老干部活动中心</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其他资金</w:t>
      </w:r>
      <w:r>
        <w:rPr>
          <w:rFonts w:hint="eastAsia" w:ascii="仿宋" w:hAnsi="仿宋" w:eastAsia="仿宋" w:cs="仿宋"/>
          <w:color w:val="auto"/>
          <w:sz w:val="30"/>
          <w:szCs w:val="30"/>
          <w:lang w:val="en-US" w:eastAsia="zh-CN"/>
        </w:rPr>
        <w:t>20万元</w:t>
      </w:r>
      <w:r>
        <w:rPr>
          <w:rFonts w:hint="eastAsia" w:ascii="仿宋" w:hAnsi="仿宋" w:eastAsia="仿宋" w:cs="仿宋"/>
          <w:color w:val="auto"/>
          <w:sz w:val="30"/>
          <w:szCs w:val="30"/>
          <w:lang w:eastAsia="zh-CN"/>
        </w:rPr>
        <w:t>、老</w:t>
      </w:r>
      <w:r>
        <w:rPr>
          <w:rFonts w:hint="eastAsia" w:ascii="仿宋" w:hAnsi="仿宋" w:eastAsia="仿宋" w:cs="仿宋"/>
          <w:color w:val="auto"/>
          <w:sz w:val="30"/>
          <w:szCs w:val="30"/>
          <w:lang w:val="en-US" w:eastAsia="zh-CN"/>
        </w:rPr>
        <w:t>干</w:t>
      </w:r>
      <w:r>
        <w:rPr>
          <w:rFonts w:hint="eastAsia" w:ascii="仿宋" w:hAnsi="仿宋" w:eastAsia="仿宋" w:cs="仿宋"/>
          <w:color w:val="auto"/>
          <w:sz w:val="30"/>
          <w:szCs w:val="30"/>
          <w:lang w:eastAsia="zh-CN"/>
        </w:rPr>
        <w:t>部活动中心运行经费(其他资金)</w:t>
      </w:r>
      <w:r>
        <w:rPr>
          <w:rFonts w:hint="eastAsia" w:ascii="仿宋" w:hAnsi="仿宋" w:eastAsia="仿宋" w:cs="仿宋"/>
          <w:color w:val="auto"/>
          <w:sz w:val="30"/>
          <w:szCs w:val="30"/>
          <w:lang w:val="en-US" w:eastAsia="zh-CN"/>
        </w:rPr>
        <w:t>50万元</w:t>
      </w:r>
      <w:r>
        <w:rPr>
          <w:rFonts w:hint="eastAsia" w:ascii="仿宋" w:hAnsi="仿宋" w:eastAsia="仿宋" w:cs="仿宋"/>
          <w:color w:val="auto"/>
          <w:sz w:val="30"/>
          <w:szCs w:val="30"/>
          <w:lang w:eastAsia="zh-CN"/>
        </w:rPr>
        <w:t>、老干部活动中心其他资金(2021年结余)</w:t>
      </w:r>
      <w:r>
        <w:rPr>
          <w:rFonts w:hint="eastAsia" w:ascii="仿宋" w:hAnsi="仿宋" w:eastAsia="仿宋" w:cs="仿宋"/>
          <w:color w:val="auto"/>
          <w:sz w:val="30"/>
          <w:szCs w:val="30"/>
          <w:lang w:val="en-US" w:eastAsia="zh-CN"/>
        </w:rPr>
        <w:t>2.53万元</w:t>
      </w:r>
      <w:r>
        <w:rPr>
          <w:rFonts w:hint="eastAsia" w:ascii="仿宋" w:hAnsi="仿宋" w:eastAsia="仿宋" w:cs="仿宋"/>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480" w:lineRule="atLeast"/>
        <w:ind w:left="10" w:leftChars="5" w:firstLine="602" w:firstLineChars="200"/>
        <w:jc w:val="both"/>
        <w:textAlignment w:val="auto"/>
        <w:rPr>
          <w:rFonts w:hint="eastAsia" w:ascii="楷体" w:hAnsi="楷体" w:eastAsia="楷体" w:cs="楷体"/>
          <w:b/>
          <w:bCs/>
          <w:color w:val="auto"/>
          <w:sz w:val="30"/>
          <w:szCs w:val="30"/>
        </w:rPr>
      </w:pPr>
      <w:r>
        <w:rPr>
          <w:rFonts w:hint="eastAsia" w:ascii="楷体" w:hAnsi="楷体" w:eastAsia="楷体" w:cs="楷体"/>
          <w:b/>
          <w:bCs/>
          <w:color w:val="auto"/>
          <w:sz w:val="30"/>
          <w:szCs w:val="30"/>
        </w:rPr>
        <w:t>二、</w:t>
      </w:r>
      <w:r>
        <w:rPr>
          <w:rFonts w:hint="eastAsia" w:ascii="楷体" w:hAnsi="楷体" w:eastAsia="楷体" w:cs="楷体"/>
          <w:b/>
          <w:bCs/>
          <w:color w:val="auto"/>
          <w:sz w:val="30"/>
          <w:szCs w:val="30"/>
          <w:lang w:val="en-US" w:eastAsia="zh-CN"/>
        </w:rPr>
        <w:t>2022年</w:t>
      </w:r>
      <w:r>
        <w:rPr>
          <w:rFonts w:hint="eastAsia" w:ascii="楷体" w:hAnsi="楷体" w:eastAsia="楷体" w:cs="楷体"/>
          <w:b/>
          <w:bCs/>
          <w:color w:val="auto"/>
          <w:sz w:val="30"/>
          <w:szCs w:val="30"/>
        </w:rPr>
        <w:t>“三公”经费预算情况说明</w:t>
      </w:r>
    </w:p>
    <w:p>
      <w:pPr>
        <w:keepNext w:val="0"/>
        <w:keepLines w:val="0"/>
        <w:pageBreakBefore w:val="0"/>
        <w:widowControl w:val="0"/>
        <w:kinsoku/>
        <w:wordWrap/>
        <w:overflowPunct/>
        <w:topLinePunct w:val="0"/>
        <w:autoSpaceDE/>
        <w:autoSpaceDN/>
        <w:bidi w:val="0"/>
        <w:adjustRightInd/>
        <w:snapToGrid/>
        <w:spacing w:line="460" w:lineRule="atLeast"/>
        <w:ind w:firstLine="600" w:firstLineChars="200"/>
        <w:jc w:val="both"/>
        <w:textAlignment w:val="auto"/>
        <w:rPr>
          <w:rFonts w:ascii="仿宋" w:hAnsi="仿宋" w:eastAsia="仿宋" w:cs="仿宋"/>
          <w:color w:val="auto"/>
          <w:sz w:val="30"/>
          <w:szCs w:val="30"/>
        </w:rPr>
      </w:pPr>
      <w:r>
        <w:rPr>
          <w:rFonts w:hint="eastAsia" w:ascii="仿宋" w:hAnsi="仿宋" w:eastAsia="仿宋" w:cs="仿宋"/>
          <w:color w:val="auto"/>
          <w:sz w:val="30"/>
          <w:szCs w:val="30"/>
          <w:lang w:val="en-US" w:eastAsia="zh-CN"/>
        </w:rPr>
        <w:t>2022年</w:t>
      </w:r>
      <w:r>
        <w:rPr>
          <w:rFonts w:hint="eastAsia" w:ascii="仿宋" w:hAnsi="仿宋" w:eastAsia="仿宋"/>
          <w:color w:val="auto"/>
          <w:sz w:val="30"/>
          <w:szCs w:val="30"/>
          <w:lang w:val="en-US" w:eastAsia="zh-CN"/>
        </w:rPr>
        <w:t>兴国县老干部活动中心</w:t>
      </w:r>
      <w:r>
        <w:rPr>
          <w:rFonts w:hint="eastAsia" w:ascii="仿宋" w:hAnsi="仿宋" w:eastAsia="仿宋" w:cs="仿宋"/>
          <w:color w:val="auto"/>
          <w:sz w:val="30"/>
          <w:szCs w:val="30"/>
          <w:lang w:eastAsia="zh-CN"/>
        </w:rPr>
        <w:t>单位</w:t>
      </w:r>
      <w:r>
        <w:rPr>
          <w:rFonts w:hint="eastAsia" w:ascii="仿宋" w:hAnsi="仿宋" w:eastAsia="仿宋" w:cs="仿宋"/>
          <w:color w:val="auto"/>
          <w:sz w:val="30"/>
          <w:szCs w:val="30"/>
        </w:rPr>
        <w:t>“三公”经费一般公共预算安排</w:t>
      </w:r>
      <w:r>
        <w:rPr>
          <w:rFonts w:hint="eastAsia" w:ascii="仿宋" w:hAnsi="仿宋" w:eastAsia="仿宋" w:cs="仿宋"/>
          <w:color w:val="auto"/>
          <w:sz w:val="30"/>
          <w:szCs w:val="30"/>
          <w:lang w:val="en-US" w:eastAsia="zh-CN"/>
        </w:rPr>
        <w:t>13</w:t>
      </w:r>
      <w:r>
        <w:rPr>
          <w:rFonts w:hint="eastAsia" w:ascii="仿宋" w:hAnsi="仿宋" w:eastAsia="仿宋" w:cs="仿宋"/>
          <w:color w:val="auto"/>
          <w:sz w:val="30"/>
          <w:szCs w:val="30"/>
        </w:rPr>
        <w:t>万元。其中：</w:t>
      </w:r>
    </w:p>
    <w:p>
      <w:pPr>
        <w:keepNext w:val="0"/>
        <w:keepLines w:val="0"/>
        <w:pageBreakBefore w:val="0"/>
        <w:widowControl w:val="0"/>
        <w:kinsoku/>
        <w:wordWrap/>
        <w:overflowPunct/>
        <w:topLinePunct w:val="0"/>
        <w:autoSpaceDE/>
        <w:autoSpaceDN/>
        <w:bidi w:val="0"/>
        <w:adjustRightInd/>
        <w:snapToGrid/>
        <w:spacing w:line="460" w:lineRule="atLeast"/>
        <w:ind w:firstLine="600" w:firstLineChars="200"/>
        <w:jc w:val="both"/>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因公出国（境）费</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万元，比上年增（减）</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万元，主要原因是：</w:t>
      </w:r>
      <w:r>
        <w:rPr>
          <w:rFonts w:hint="eastAsia" w:ascii="仿宋" w:hAnsi="仿宋" w:eastAsia="仿宋" w:cs="仿宋"/>
          <w:color w:val="auto"/>
          <w:sz w:val="30"/>
          <w:szCs w:val="30"/>
          <w:lang w:val="en-US" w:eastAsia="zh-CN"/>
        </w:rPr>
        <w:t>无此业务支出预算，</w:t>
      </w:r>
      <w:r>
        <w:rPr>
          <w:rFonts w:hint="eastAsia" w:ascii="仿宋" w:hAnsi="仿宋" w:eastAsia="仿宋" w:cs="仿宋"/>
          <w:color w:val="auto"/>
          <w:sz w:val="30"/>
          <w:szCs w:val="30"/>
          <w:lang w:eastAsia="zh-CN"/>
        </w:rPr>
        <w:t>与上年保持一致</w:t>
      </w:r>
      <w:r>
        <w:rPr>
          <w:rFonts w:hint="eastAsia" w:ascii="仿宋" w:hAnsi="仿宋" w:eastAsia="仿宋" w:cs="仿宋"/>
          <w:color w:val="auto"/>
          <w:sz w:val="30"/>
          <w:szCs w:val="30"/>
        </w:rPr>
        <w:t>。</w:t>
      </w:r>
    </w:p>
    <w:p>
      <w:pPr>
        <w:ind w:firstLine="600" w:firstLineChars="200"/>
        <w:rPr>
          <w:rFonts w:hint="eastAsia" w:ascii="仿宋" w:hAnsi="仿宋" w:eastAsia="仿宋" w:cs="仿宋"/>
          <w:sz w:val="30"/>
          <w:szCs w:val="30"/>
        </w:rPr>
      </w:pPr>
      <w:r>
        <w:rPr>
          <w:rFonts w:hint="eastAsia" w:ascii="仿宋" w:hAnsi="仿宋" w:eastAsia="仿宋" w:cs="仿宋"/>
          <w:color w:val="auto"/>
          <w:sz w:val="30"/>
          <w:szCs w:val="30"/>
        </w:rPr>
        <w:t>公务接待费</w:t>
      </w:r>
      <w:r>
        <w:rPr>
          <w:rFonts w:hint="eastAsia" w:ascii="仿宋" w:hAnsi="仿宋" w:eastAsia="仿宋" w:cs="仿宋"/>
          <w:color w:val="auto"/>
          <w:sz w:val="30"/>
          <w:szCs w:val="30"/>
          <w:lang w:val="en-US" w:eastAsia="zh-CN"/>
        </w:rPr>
        <w:t>13</w:t>
      </w:r>
      <w:r>
        <w:rPr>
          <w:rFonts w:hint="eastAsia" w:ascii="仿宋" w:hAnsi="仿宋" w:eastAsia="仿宋" w:cs="仿宋"/>
          <w:color w:val="auto"/>
          <w:sz w:val="30"/>
          <w:szCs w:val="30"/>
        </w:rPr>
        <w:t>万元，比上年减</w:t>
      </w:r>
      <w:r>
        <w:rPr>
          <w:rFonts w:hint="eastAsia" w:ascii="仿宋" w:hAnsi="仿宋" w:eastAsia="仿宋" w:cs="仿宋"/>
          <w:color w:val="auto"/>
          <w:sz w:val="30"/>
          <w:szCs w:val="30"/>
          <w:lang w:val="en-US" w:eastAsia="zh-CN"/>
        </w:rPr>
        <w:t>少2</w:t>
      </w:r>
      <w:r>
        <w:rPr>
          <w:rFonts w:hint="eastAsia" w:ascii="仿宋" w:hAnsi="仿宋" w:eastAsia="仿宋" w:cs="仿宋"/>
          <w:color w:val="auto"/>
          <w:sz w:val="30"/>
          <w:szCs w:val="30"/>
        </w:rPr>
        <w:t>万元，主要原因是：</w:t>
      </w:r>
      <w:r>
        <w:rPr>
          <w:rFonts w:hint="eastAsia" w:ascii="仿宋" w:hAnsi="仿宋" w:eastAsia="仿宋" w:cs="仿宋"/>
          <w:sz w:val="30"/>
          <w:szCs w:val="30"/>
        </w:rPr>
        <w:t>主要原因是：一是我县大力加强预算管理改革，认真落实中央八项规定，树立过紧日子的思想，严格遵守厉行节约政策，减少公务接待预算；二是</w:t>
      </w:r>
      <w:r>
        <w:rPr>
          <w:rFonts w:hint="eastAsia" w:ascii="仿宋" w:hAnsi="仿宋" w:eastAsia="仿宋" w:cs="仿宋"/>
          <w:sz w:val="30"/>
          <w:szCs w:val="30"/>
          <w:lang w:eastAsia="zh-CN"/>
        </w:rPr>
        <w:t>疫情原因</w:t>
      </w:r>
      <w:r>
        <w:rPr>
          <w:rFonts w:hint="eastAsia" w:ascii="仿宋" w:hAnsi="仿宋" w:eastAsia="仿宋" w:cs="仿宋"/>
          <w:sz w:val="30"/>
          <w:szCs w:val="30"/>
        </w:rPr>
        <w:t>，</w:t>
      </w:r>
      <w:r>
        <w:rPr>
          <w:rFonts w:hint="eastAsia" w:ascii="仿宋" w:hAnsi="仿宋" w:eastAsia="仿宋" w:cs="仿宋"/>
          <w:sz w:val="30"/>
          <w:szCs w:val="30"/>
          <w:lang w:eastAsia="zh-CN"/>
        </w:rPr>
        <w:t>老红军后代回兴扫墓、探亲人员减少，</w:t>
      </w:r>
      <w:r>
        <w:rPr>
          <w:rFonts w:hint="eastAsia" w:ascii="仿宋" w:hAnsi="仿宋" w:eastAsia="仿宋" w:cs="仿宋"/>
          <w:sz w:val="30"/>
          <w:szCs w:val="30"/>
        </w:rPr>
        <w:t>公务接待费用支出预算减少。</w:t>
      </w:r>
    </w:p>
    <w:p>
      <w:pPr>
        <w:keepNext w:val="0"/>
        <w:keepLines w:val="0"/>
        <w:pageBreakBefore w:val="0"/>
        <w:widowControl w:val="0"/>
        <w:kinsoku/>
        <w:wordWrap/>
        <w:overflowPunct/>
        <w:topLinePunct w:val="0"/>
        <w:autoSpaceDE/>
        <w:autoSpaceDN/>
        <w:bidi w:val="0"/>
        <w:adjustRightInd/>
        <w:snapToGrid/>
        <w:spacing w:line="460" w:lineRule="atLeast"/>
        <w:ind w:firstLine="600" w:firstLineChars="200"/>
        <w:jc w:val="both"/>
        <w:textAlignment w:val="auto"/>
        <w:rPr>
          <w:rFonts w:ascii="仿宋" w:hAnsi="仿宋" w:eastAsia="仿宋" w:cs="仿宋"/>
          <w:color w:val="auto"/>
          <w:sz w:val="30"/>
          <w:szCs w:val="30"/>
        </w:rPr>
      </w:pPr>
      <w:r>
        <w:rPr>
          <w:rFonts w:hint="eastAsia" w:ascii="仿宋" w:hAnsi="仿宋" w:eastAsia="仿宋" w:cs="仿宋"/>
          <w:color w:val="auto"/>
          <w:sz w:val="30"/>
          <w:szCs w:val="30"/>
        </w:rPr>
        <w:t>公务用车运行维护费</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万元，比上年增（减）</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万元，主要原因是：</w:t>
      </w:r>
      <w:r>
        <w:rPr>
          <w:rFonts w:hint="eastAsia" w:ascii="仿宋" w:hAnsi="仿宋" w:eastAsia="仿宋" w:cs="仿宋"/>
          <w:color w:val="auto"/>
          <w:sz w:val="30"/>
          <w:szCs w:val="30"/>
          <w:lang w:val="en-US" w:eastAsia="zh-CN"/>
        </w:rPr>
        <w:t>无此业务支出预算，</w:t>
      </w:r>
      <w:r>
        <w:rPr>
          <w:rFonts w:hint="eastAsia" w:ascii="仿宋" w:hAnsi="仿宋" w:eastAsia="仿宋" w:cs="仿宋"/>
          <w:color w:val="auto"/>
          <w:sz w:val="30"/>
          <w:szCs w:val="30"/>
          <w:lang w:eastAsia="zh-CN"/>
        </w:rPr>
        <w:t>与上年保持一致</w:t>
      </w:r>
    </w:p>
    <w:p>
      <w:pPr>
        <w:keepNext w:val="0"/>
        <w:keepLines w:val="0"/>
        <w:pageBreakBefore w:val="0"/>
        <w:widowControl w:val="0"/>
        <w:kinsoku/>
        <w:wordWrap/>
        <w:overflowPunct/>
        <w:topLinePunct w:val="0"/>
        <w:autoSpaceDE/>
        <w:autoSpaceDN/>
        <w:bidi w:val="0"/>
        <w:adjustRightInd/>
        <w:snapToGrid/>
        <w:spacing w:line="460" w:lineRule="atLeast"/>
        <w:ind w:firstLine="600" w:firstLineChars="200"/>
        <w:jc w:val="both"/>
        <w:textAlignment w:val="auto"/>
        <w:rPr>
          <w:rFonts w:ascii="仿宋" w:hAnsi="仿宋" w:eastAsia="仿宋" w:cs="仿宋"/>
          <w:color w:val="auto"/>
          <w:sz w:val="30"/>
          <w:szCs w:val="30"/>
        </w:rPr>
      </w:pPr>
      <w:r>
        <w:rPr>
          <w:rFonts w:hint="eastAsia" w:ascii="仿宋" w:hAnsi="仿宋" w:eastAsia="仿宋" w:cs="仿宋"/>
          <w:color w:val="auto"/>
          <w:sz w:val="30"/>
          <w:szCs w:val="30"/>
        </w:rPr>
        <w:t>公务用车购置费</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万元，比上年增（减）</w:t>
      </w:r>
      <w:r>
        <w:rPr>
          <w:rFonts w:hint="eastAsia" w:ascii="仿宋" w:hAnsi="仿宋" w:eastAsia="仿宋" w:cs="仿宋"/>
          <w:color w:val="auto"/>
          <w:sz w:val="30"/>
          <w:szCs w:val="30"/>
          <w:lang w:val="en-US" w:eastAsia="zh-CN"/>
        </w:rPr>
        <w:t>0</w:t>
      </w:r>
      <w:r>
        <w:rPr>
          <w:rFonts w:hint="eastAsia" w:ascii="仿宋" w:hAnsi="仿宋" w:eastAsia="仿宋" w:cs="仿宋"/>
          <w:color w:val="auto"/>
          <w:sz w:val="30"/>
          <w:szCs w:val="30"/>
        </w:rPr>
        <w:t>万元，主要原因是：</w:t>
      </w:r>
      <w:r>
        <w:rPr>
          <w:rFonts w:hint="eastAsia" w:ascii="仿宋" w:hAnsi="仿宋" w:eastAsia="仿宋" w:cs="仿宋"/>
          <w:color w:val="auto"/>
          <w:sz w:val="30"/>
          <w:szCs w:val="30"/>
          <w:lang w:val="en-US" w:eastAsia="zh-CN"/>
        </w:rPr>
        <w:t>无此业务支出预算，</w:t>
      </w:r>
      <w:r>
        <w:rPr>
          <w:rFonts w:hint="eastAsia" w:ascii="仿宋" w:hAnsi="仿宋" w:eastAsia="仿宋" w:cs="仿宋"/>
          <w:color w:val="auto"/>
          <w:sz w:val="30"/>
          <w:szCs w:val="30"/>
          <w:lang w:eastAsia="zh-CN"/>
        </w:rPr>
        <w:t>与上年保持一致</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黑体" w:hAnsi="黑体" w:eastAsia="黑体" w:cs="黑体"/>
          <w:color w:val="auto"/>
          <w:sz w:val="30"/>
          <w:szCs w:val="30"/>
        </w:rPr>
      </w:pPr>
      <w:r>
        <w:rPr>
          <w:rFonts w:hint="eastAsia" w:ascii="黑体" w:hAnsi="黑体" w:eastAsia="黑体" w:cs="黑体"/>
          <w:b w:val="0"/>
          <w:bCs w:val="0"/>
          <w:color w:val="auto"/>
          <w:sz w:val="30"/>
          <w:szCs w:val="30"/>
        </w:rPr>
        <w:t>第三部分 兴国县老干部活动中心</w:t>
      </w:r>
      <w:r>
        <w:rPr>
          <w:rFonts w:hint="eastAsia" w:ascii="黑体" w:hAnsi="黑体" w:eastAsia="黑体" w:cs="黑体"/>
          <w:b w:val="0"/>
          <w:bCs w:val="0"/>
          <w:color w:val="auto"/>
          <w:sz w:val="30"/>
          <w:szCs w:val="30"/>
          <w:lang w:val="en-US" w:eastAsia="zh-CN"/>
        </w:rPr>
        <w:t>2022年</w:t>
      </w:r>
      <w:r>
        <w:rPr>
          <w:rFonts w:hint="eastAsia" w:ascii="黑体" w:hAnsi="黑体" w:eastAsia="黑体" w:cs="黑体"/>
          <w:b w:val="0"/>
          <w:bCs w:val="0"/>
          <w:color w:val="auto"/>
          <w:sz w:val="30"/>
          <w:szCs w:val="30"/>
          <w:lang w:eastAsia="zh-CN"/>
        </w:rPr>
        <w:t>单位</w:t>
      </w:r>
      <w:r>
        <w:rPr>
          <w:rFonts w:hint="eastAsia" w:ascii="黑体" w:hAnsi="黑体" w:eastAsia="黑体" w:cs="黑体"/>
          <w:b w:val="0"/>
          <w:bCs w:val="0"/>
          <w:color w:val="auto"/>
          <w:sz w:val="30"/>
          <w:szCs w:val="30"/>
        </w:rPr>
        <w:t>预算表</w:t>
      </w:r>
    </w:p>
    <w:p>
      <w:pPr>
        <w:bidi w:val="0"/>
        <w:rPr>
          <w:rFonts w:hint="eastAsia" w:ascii="仿宋" w:hAnsi="仿宋" w:eastAsia="仿宋" w:cs="仿宋"/>
          <w:sz w:val="30"/>
          <w:szCs w:val="30"/>
        </w:rPr>
      </w:pPr>
      <w:r>
        <w:rPr>
          <w:rFonts w:hint="eastAsia" w:ascii="仿宋" w:hAnsi="仿宋" w:eastAsia="仿宋" w:cs="仿宋"/>
          <w:sz w:val="30"/>
          <w:szCs w:val="30"/>
        </w:rPr>
        <w:t>一、《收支预算总表》</w:t>
      </w:r>
    </w:p>
    <w:p>
      <w:pPr>
        <w:bidi w:val="0"/>
        <w:rPr>
          <w:rFonts w:hint="eastAsia" w:ascii="仿宋" w:hAnsi="仿宋" w:eastAsia="仿宋" w:cs="仿宋"/>
          <w:sz w:val="30"/>
          <w:szCs w:val="30"/>
          <w:lang w:eastAsia="zh-CN"/>
        </w:rPr>
      </w:pPr>
      <w:r>
        <w:drawing>
          <wp:inline distT="0" distB="0" distL="114300" distR="114300">
            <wp:extent cx="5431155" cy="7289165"/>
            <wp:effectExtent l="0" t="0" r="9525" b="8255"/>
            <wp:docPr id="18"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true"/>
                    </pic:cNvPicPr>
                  </pic:nvPicPr>
                  <pic:blipFill>
                    <a:blip r:embed="rId5"/>
                    <a:stretch>
                      <a:fillRect/>
                    </a:stretch>
                  </pic:blipFill>
                  <pic:spPr>
                    <a:xfrm>
                      <a:off x="0" y="0"/>
                      <a:ext cx="5431155" cy="7289165"/>
                    </a:xfrm>
                    <a:prstGeom prst="rect">
                      <a:avLst/>
                    </a:prstGeom>
                    <a:noFill/>
                    <a:ln>
                      <a:noFill/>
                    </a:ln>
                  </pic:spPr>
                </pic:pic>
              </a:graphicData>
            </a:graphic>
          </wp:inline>
        </w:drawing>
      </w:r>
    </w:p>
    <w:p>
      <w:pPr>
        <w:bidi w:val="0"/>
        <w:rPr>
          <w:rFonts w:hint="eastAsia" w:ascii="仿宋" w:hAnsi="仿宋" w:eastAsia="仿宋" w:cs="仿宋"/>
          <w:sz w:val="30"/>
          <w:szCs w:val="30"/>
          <w:lang w:val="en-US" w:eastAsia="zh-CN"/>
        </w:rPr>
      </w:pPr>
    </w:p>
    <w:p>
      <w:pPr>
        <w:bidi w:val="0"/>
        <w:rPr>
          <w:rFonts w:hint="eastAsia" w:ascii="仿宋" w:hAnsi="仿宋" w:eastAsia="仿宋" w:cs="仿宋"/>
          <w:sz w:val="30"/>
          <w:szCs w:val="30"/>
          <w:lang w:val="en-US" w:eastAsia="zh-CN"/>
        </w:rPr>
      </w:pPr>
    </w:p>
    <w:p>
      <w:pPr>
        <w:bidi w:val="0"/>
        <w:rPr>
          <w:rFonts w:hint="eastAsia" w:ascii="仿宋" w:hAnsi="仿宋" w:eastAsia="仿宋" w:cs="仿宋"/>
          <w:sz w:val="30"/>
          <w:szCs w:val="30"/>
        </w:rPr>
      </w:pPr>
      <w:r>
        <w:rPr>
          <w:rFonts w:hint="eastAsia" w:ascii="仿宋" w:hAnsi="仿宋" w:eastAsia="仿宋" w:cs="仿宋"/>
          <w:sz w:val="30"/>
          <w:szCs w:val="30"/>
          <w:lang w:val="en-US" w:eastAsia="zh-CN"/>
        </w:rPr>
        <w:t>二、</w:t>
      </w:r>
      <w:r>
        <w:rPr>
          <w:rFonts w:hint="eastAsia" w:ascii="仿宋" w:hAnsi="仿宋" w:eastAsia="仿宋" w:cs="仿宋"/>
          <w:sz w:val="30"/>
          <w:szCs w:val="30"/>
        </w:rPr>
        <w:t>《</w:t>
      </w:r>
      <w:r>
        <w:rPr>
          <w:rFonts w:hint="eastAsia" w:ascii="仿宋" w:hAnsi="仿宋" w:eastAsia="仿宋" w:cs="仿宋"/>
          <w:sz w:val="30"/>
          <w:szCs w:val="30"/>
          <w:lang w:eastAsia="zh-CN"/>
        </w:rPr>
        <w:t>单位</w:t>
      </w:r>
      <w:r>
        <w:rPr>
          <w:rFonts w:hint="eastAsia" w:ascii="仿宋" w:hAnsi="仿宋" w:eastAsia="仿宋" w:cs="仿宋"/>
          <w:sz w:val="30"/>
          <w:szCs w:val="30"/>
        </w:rPr>
        <w:t>收入总表》</w:t>
      </w:r>
    </w:p>
    <w:p>
      <w:pPr>
        <w:bidi w:val="0"/>
        <w:rPr>
          <w:rFonts w:hint="eastAsia" w:ascii="仿宋" w:hAnsi="仿宋" w:eastAsia="仿宋" w:cs="仿宋"/>
          <w:sz w:val="30"/>
          <w:szCs w:val="30"/>
          <w:lang w:eastAsia="zh-CN"/>
        </w:rPr>
      </w:pPr>
      <w:r>
        <w:drawing>
          <wp:inline distT="0" distB="0" distL="114300" distR="114300">
            <wp:extent cx="5368290" cy="5398135"/>
            <wp:effectExtent l="0" t="0" r="7620" b="10160"/>
            <wp:docPr id="19"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9" name="图片 2"/>
                    <pic:cNvPicPr>
                      <a:picLocks noChangeAspect="true"/>
                    </pic:cNvPicPr>
                  </pic:nvPicPr>
                  <pic:blipFill>
                    <a:blip r:embed="rId6"/>
                    <a:stretch>
                      <a:fillRect/>
                    </a:stretch>
                  </pic:blipFill>
                  <pic:spPr>
                    <a:xfrm>
                      <a:off x="0" y="0"/>
                      <a:ext cx="5368290" cy="5398135"/>
                    </a:xfrm>
                    <a:prstGeom prst="rect">
                      <a:avLst/>
                    </a:prstGeom>
                    <a:noFill/>
                    <a:ln>
                      <a:noFill/>
                    </a:ln>
                  </pic:spPr>
                </pic:pic>
              </a:graphicData>
            </a:graphic>
          </wp:inline>
        </w:drawing>
      </w: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r>
        <w:rPr>
          <w:rFonts w:hint="eastAsia" w:ascii="仿宋" w:hAnsi="仿宋" w:eastAsia="仿宋" w:cs="仿宋"/>
          <w:sz w:val="30"/>
          <w:szCs w:val="30"/>
          <w:lang w:eastAsia="zh-CN"/>
        </w:rPr>
        <w:t>三、</w:t>
      </w:r>
      <w:r>
        <w:rPr>
          <w:rFonts w:hint="eastAsia" w:ascii="仿宋" w:hAnsi="仿宋" w:eastAsia="仿宋" w:cs="仿宋"/>
          <w:sz w:val="30"/>
          <w:szCs w:val="30"/>
        </w:rPr>
        <w:t>《</w:t>
      </w:r>
      <w:r>
        <w:rPr>
          <w:rFonts w:hint="eastAsia" w:ascii="仿宋" w:hAnsi="仿宋" w:eastAsia="仿宋" w:cs="仿宋"/>
          <w:sz w:val="30"/>
          <w:szCs w:val="30"/>
          <w:lang w:eastAsia="zh-CN"/>
        </w:rPr>
        <w:t>单位</w:t>
      </w:r>
      <w:r>
        <w:rPr>
          <w:rFonts w:hint="eastAsia" w:ascii="仿宋" w:hAnsi="仿宋" w:eastAsia="仿宋" w:cs="仿宋"/>
          <w:sz w:val="30"/>
          <w:szCs w:val="30"/>
        </w:rPr>
        <w:t>支出总表》</w:t>
      </w:r>
    </w:p>
    <w:p>
      <w:pPr>
        <w:bidi w:val="0"/>
        <w:jc w:val="center"/>
        <w:rPr>
          <w:rFonts w:hint="eastAsia" w:ascii="仿宋" w:hAnsi="仿宋" w:eastAsia="仿宋" w:cs="仿宋"/>
          <w:sz w:val="30"/>
          <w:szCs w:val="30"/>
          <w:lang w:eastAsia="zh-CN"/>
        </w:rPr>
      </w:pPr>
      <w:r>
        <w:drawing>
          <wp:inline distT="0" distB="0" distL="114300" distR="114300">
            <wp:extent cx="4975225" cy="7161530"/>
            <wp:effectExtent l="0" t="0" r="1270" b="6350"/>
            <wp:docPr id="20"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true"/>
                    </pic:cNvPicPr>
                  </pic:nvPicPr>
                  <pic:blipFill>
                    <a:blip r:embed="rId7"/>
                    <a:stretch>
                      <a:fillRect/>
                    </a:stretch>
                  </pic:blipFill>
                  <pic:spPr>
                    <a:xfrm>
                      <a:off x="0" y="0"/>
                      <a:ext cx="4975225" cy="7161530"/>
                    </a:xfrm>
                    <a:prstGeom prst="rect">
                      <a:avLst/>
                    </a:prstGeom>
                    <a:noFill/>
                    <a:ln>
                      <a:noFill/>
                    </a:ln>
                  </pic:spPr>
                </pic:pic>
              </a:graphicData>
            </a:graphic>
          </wp:inline>
        </w:drawing>
      </w:r>
    </w:p>
    <w:p>
      <w:pPr>
        <w:bidi w:val="0"/>
        <w:rPr>
          <w:rFonts w:hint="eastAsia" w:ascii="仿宋" w:hAnsi="仿宋" w:eastAsia="仿宋" w:cs="仿宋"/>
          <w:sz w:val="30"/>
          <w:szCs w:val="30"/>
          <w:lang w:eastAsia="zh-CN"/>
        </w:rPr>
      </w:pPr>
    </w:p>
    <w:p>
      <w:pPr>
        <w:bidi w:val="0"/>
        <w:rPr>
          <w:rFonts w:hint="eastAsia" w:ascii="仿宋" w:hAnsi="仿宋" w:eastAsia="仿宋" w:cs="仿宋"/>
          <w:sz w:val="30"/>
          <w:szCs w:val="30"/>
          <w:lang w:eastAsia="zh-CN"/>
        </w:rPr>
      </w:pPr>
    </w:p>
    <w:p>
      <w:pPr>
        <w:bidi w:val="0"/>
        <w:rPr>
          <w:rFonts w:hint="eastAsia" w:ascii="仿宋" w:hAnsi="仿宋" w:eastAsia="仿宋" w:cs="仿宋"/>
          <w:sz w:val="30"/>
          <w:szCs w:val="30"/>
          <w:lang w:eastAsia="zh-CN"/>
        </w:rPr>
      </w:pPr>
    </w:p>
    <w:p>
      <w:pPr>
        <w:bidi w:val="0"/>
        <w:rPr>
          <w:rFonts w:hint="eastAsia" w:ascii="仿宋" w:hAnsi="仿宋" w:eastAsia="仿宋" w:cs="仿宋"/>
          <w:sz w:val="30"/>
          <w:szCs w:val="30"/>
        </w:rPr>
      </w:pPr>
      <w:r>
        <w:rPr>
          <w:rFonts w:hint="eastAsia" w:ascii="仿宋" w:hAnsi="仿宋" w:eastAsia="仿宋" w:cs="仿宋"/>
          <w:sz w:val="30"/>
          <w:szCs w:val="30"/>
          <w:lang w:eastAsia="zh-CN"/>
        </w:rPr>
        <w:t>四、</w:t>
      </w:r>
      <w:r>
        <w:rPr>
          <w:rFonts w:hint="eastAsia" w:ascii="仿宋" w:hAnsi="仿宋" w:eastAsia="仿宋" w:cs="仿宋"/>
          <w:sz w:val="30"/>
          <w:szCs w:val="30"/>
        </w:rPr>
        <w:t>《财政拨款收支总表》</w:t>
      </w:r>
    </w:p>
    <w:p>
      <w:pPr>
        <w:bidi w:val="0"/>
        <w:rPr>
          <w:rFonts w:hint="eastAsia" w:ascii="仿宋" w:hAnsi="仿宋" w:eastAsia="仿宋" w:cs="仿宋"/>
          <w:sz w:val="30"/>
          <w:szCs w:val="30"/>
          <w:lang w:eastAsia="zh-CN"/>
        </w:rPr>
      </w:pPr>
      <w:r>
        <w:drawing>
          <wp:inline distT="0" distB="0" distL="114300" distR="114300">
            <wp:extent cx="5384800" cy="6682105"/>
            <wp:effectExtent l="0" t="0" r="1905" b="0"/>
            <wp:docPr id="21" name="图片 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1" name="图片 4"/>
                    <pic:cNvPicPr>
                      <a:picLocks noChangeAspect="true"/>
                    </pic:cNvPicPr>
                  </pic:nvPicPr>
                  <pic:blipFill>
                    <a:blip r:embed="rId8"/>
                    <a:stretch>
                      <a:fillRect/>
                    </a:stretch>
                  </pic:blipFill>
                  <pic:spPr>
                    <a:xfrm>
                      <a:off x="0" y="0"/>
                      <a:ext cx="5384800" cy="6682105"/>
                    </a:xfrm>
                    <a:prstGeom prst="rect">
                      <a:avLst/>
                    </a:prstGeom>
                    <a:noFill/>
                    <a:ln>
                      <a:noFill/>
                    </a:ln>
                  </pic:spPr>
                </pic:pic>
              </a:graphicData>
            </a:graphic>
          </wp:inline>
        </w:drawing>
      </w: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r>
        <w:rPr>
          <w:rFonts w:hint="eastAsia" w:ascii="仿宋" w:hAnsi="仿宋" w:eastAsia="仿宋" w:cs="仿宋"/>
          <w:sz w:val="30"/>
          <w:szCs w:val="30"/>
          <w:lang w:eastAsia="zh-CN"/>
        </w:rPr>
        <w:t>五、</w:t>
      </w:r>
      <w:r>
        <w:rPr>
          <w:rFonts w:hint="eastAsia" w:ascii="仿宋" w:hAnsi="仿宋" w:eastAsia="仿宋" w:cs="仿宋"/>
          <w:sz w:val="30"/>
          <w:szCs w:val="30"/>
        </w:rPr>
        <w:t>《一般公共预算支出表》</w:t>
      </w:r>
    </w:p>
    <w:p>
      <w:pPr>
        <w:bidi w:val="0"/>
        <w:jc w:val="center"/>
        <w:rPr>
          <w:rFonts w:hint="eastAsia" w:ascii="仿宋" w:hAnsi="仿宋" w:eastAsia="仿宋" w:cs="仿宋"/>
          <w:sz w:val="30"/>
          <w:szCs w:val="30"/>
          <w:lang w:eastAsia="zh-CN"/>
        </w:rPr>
      </w:pPr>
      <w:r>
        <w:drawing>
          <wp:inline distT="0" distB="0" distL="114300" distR="114300">
            <wp:extent cx="4966970" cy="6527800"/>
            <wp:effectExtent l="0" t="0" r="9525" b="3175"/>
            <wp:docPr id="22" name="图片 5"/>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2" name="图片 5"/>
                    <pic:cNvPicPr>
                      <a:picLocks noChangeAspect="true"/>
                    </pic:cNvPicPr>
                  </pic:nvPicPr>
                  <pic:blipFill>
                    <a:blip r:embed="rId9"/>
                    <a:stretch>
                      <a:fillRect/>
                    </a:stretch>
                  </pic:blipFill>
                  <pic:spPr>
                    <a:xfrm>
                      <a:off x="0" y="0"/>
                      <a:ext cx="4966970" cy="6527800"/>
                    </a:xfrm>
                    <a:prstGeom prst="rect">
                      <a:avLst/>
                    </a:prstGeom>
                    <a:noFill/>
                    <a:ln>
                      <a:noFill/>
                    </a:ln>
                  </pic:spPr>
                </pic:pic>
              </a:graphicData>
            </a:graphic>
          </wp:inline>
        </w:drawing>
      </w: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p>
    <w:p>
      <w:pPr>
        <w:bidi w:val="0"/>
        <w:rPr>
          <w:rFonts w:hint="eastAsia" w:ascii="仿宋" w:hAnsi="仿宋" w:eastAsia="仿宋" w:cs="仿宋"/>
          <w:sz w:val="30"/>
          <w:szCs w:val="30"/>
        </w:rPr>
      </w:pPr>
      <w:r>
        <w:rPr>
          <w:rFonts w:hint="eastAsia" w:ascii="仿宋" w:hAnsi="仿宋" w:eastAsia="仿宋" w:cs="仿宋"/>
          <w:sz w:val="30"/>
          <w:szCs w:val="30"/>
          <w:lang w:eastAsia="zh-CN"/>
        </w:rPr>
        <w:t>六、</w:t>
      </w:r>
      <w:r>
        <w:rPr>
          <w:rFonts w:hint="eastAsia" w:ascii="仿宋" w:hAnsi="仿宋" w:eastAsia="仿宋" w:cs="仿宋"/>
          <w:sz w:val="30"/>
          <w:szCs w:val="30"/>
        </w:rPr>
        <w:t>《一般公共预算基本支出表》</w:t>
      </w:r>
    </w:p>
    <w:p>
      <w:pPr>
        <w:bidi w:val="0"/>
        <w:jc w:val="center"/>
        <w:rPr>
          <w:rFonts w:hint="eastAsia" w:ascii="仿宋" w:hAnsi="仿宋" w:eastAsia="仿宋" w:cs="仿宋"/>
          <w:sz w:val="30"/>
          <w:szCs w:val="30"/>
          <w:lang w:eastAsia="zh-CN"/>
        </w:rPr>
      </w:pPr>
      <w:r>
        <w:drawing>
          <wp:inline distT="0" distB="0" distL="114300" distR="114300">
            <wp:extent cx="5104130" cy="5568950"/>
            <wp:effectExtent l="0" t="0" r="1905" b="1270"/>
            <wp:docPr id="23" name="图片 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3" name="图片 6"/>
                    <pic:cNvPicPr>
                      <a:picLocks noChangeAspect="true"/>
                    </pic:cNvPicPr>
                  </pic:nvPicPr>
                  <pic:blipFill>
                    <a:blip r:embed="rId10"/>
                    <a:stretch>
                      <a:fillRect/>
                    </a:stretch>
                  </pic:blipFill>
                  <pic:spPr>
                    <a:xfrm>
                      <a:off x="0" y="0"/>
                      <a:ext cx="5104130" cy="5568950"/>
                    </a:xfrm>
                    <a:prstGeom prst="rect">
                      <a:avLst/>
                    </a:prstGeom>
                    <a:noFill/>
                    <a:ln>
                      <a:noFill/>
                    </a:ln>
                  </pic:spPr>
                </pic:pic>
              </a:graphicData>
            </a:graphic>
          </wp:inline>
        </w:drawing>
      </w:r>
    </w:p>
    <w:p>
      <w:pPr>
        <w:bidi w:val="0"/>
        <w:rPr>
          <w:rFonts w:hint="eastAsia" w:ascii="仿宋" w:hAnsi="仿宋" w:eastAsia="仿宋" w:cs="仿宋"/>
          <w:sz w:val="30"/>
          <w:szCs w:val="30"/>
        </w:rPr>
      </w:pPr>
      <w:r>
        <w:rPr>
          <w:rFonts w:hint="eastAsia" w:ascii="仿宋" w:hAnsi="仿宋" w:eastAsia="仿宋" w:cs="仿宋"/>
          <w:sz w:val="30"/>
          <w:szCs w:val="30"/>
          <w:lang w:eastAsia="zh-CN"/>
        </w:rPr>
        <w:t>七、</w:t>
      </w:r>
      <w:r>
        <w:rPr>
          <w:rFonts w:hint="eastAsia" w:ascii="仿宋" w:hAnsi="仿宋" w:eastAsia="仿宋" w:cs="仿宋"/>
          <w:sz w:val="30"/>
          <w:szCs w:val="30"/>
        </w:rPr>
        <w:t>《一般公共预算“三公”经费支出表》</w:t>
      </w:r>
    </w:p>
    <w:p>
      <w:pPr>
        <w:bidi w:val="0"/>
        <w:jc w:val="center"/>
        <w:rPr>
          <w:rFonts w:hint="eastAsia" w:ascii="仿宋" w:hAnsi="仿宋" w:eastAsia="仿宋" w:cs="仿宋"/>
          <w:sz w:val="30"/>
          <w:szCs w:val="30"/>
          <w:lang w:eastAsia="zh-CN"/>
        </w:rPr>
      </w:pPr>
      <w:r>
        <w:drawing>
          <wp:inline distT="0" distB="0" distL="114300" distR="114300">
            <wp:extent cx="5099685" cy="1540510"/>
            <wp:effectExtent l="0" t="0" r="6350" b="3175"/>
            <wp:docPr id="24" name="图片 7"/>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4" name="图片 7"/>
                    <pic:cNvPicPr>
                      <a:picLocks noChangeAspect="true"/>
                    </pic:cNvPicPr>
                  </pic:nvPicPr>
                  <pic:blipFill>
                    <a:blip r:embed="rId11"/>
                    <a:stretch>
                      <a:fillRect/>
                    </a:stretch>
                  </pic:blipFill>
                  <pic:spPr>
                    <a:xfrm>
                      <a:off x="0" y="0"/>
                      <a:ext cx="5099685" cy="1540510"/>
                    </a:xfrm>
                    <a:prstGeom prst="rect">
                      <a:avLst/>
                    </a:prstGeom>
                    <a:noFill/>
                    <a:ln>
                      <a:noFill/>
                    </a:ln>
                  </pic:spPr>
                </pic:pic>
              </a:graphicData>
            </a:graphic>
          </wp:inline>
        </w:drawing>
      </w:r>
    </w:p>
    <w:p>
      <w:pPr>
        <w:bidi w:val="0"/>
        <w:rPr>
          <w:rFonts w:hint="eastAsia" w:ascii="仿宋" w:hAnsi="仿宋" w:eastAsia="仿宋" w:cs="仿宋"/>
          <w:sz w:val="30"/>
          <w:szCs w:val="30"/>
          <w:lang w:eastAsia="zh-CN"/>
        </w:rPr>
      </w:pPr>
    </w:p>
    <w:p>
      <w:pPr>
        <w:bidi w:val="0"/>
        <w:rPr>
          <w:rFonts w:hint="eastAsia" w:ascii="仿宋" w:hAnsi="仿宋" w:eastAsia="仿宋" w:cs="仿宋"/>
          <w:sz w:val="30"/>
          <w:szCs w:val="30"/>
          <w:lang w:eastAsia="zh-CN"/>
        </w:rPr>
      </w:pPr>
    </w:p>
    <w:p>
      <w:pPr>
        <w:bidi w:val="0"/>
        <w:rPr>
          <w:rFonts w:hint="eastAsia" w:ascii="仿宋" w:hAnsi="仿宋" w:eastAsia="仿宋" w:cs="仿宋"/>
          <w:sz w:val="30"/>
          <w:szCs w:val="30"/>
        </w:rPr>
      </w:pPr>
      <w:r>
        <w:rPr>
          <w:rFonts w:hint="eastAsia" w:ascii="仿宋" w:hAnsi="仿宋" w:eastAsia="仿宋" w:cs="仿宋"/>
          <w:sz w:val="30"/>
          <w:szCs w:val="30"/>
          <w:lang w:eastAsia="zh-CN"/>
        </w:rPr>
        <w:t>八、</w:t>
      </w:r>
      <w:r>
        <w:rPr>
          <w:rFonts w:hint="eastAsia" w:ascii="仿宋" w:hAnsi="仿宋" w:eastAsia="仿宋" w:cs="仿宋"/>
          <w:sz w:val="30"/>
          <w:szCs w:val="30"/>
        </w:rPr>
        <w:t>《政府性基金预算支出表》</w:t>
      </w:r>
    </w:p>
    <w:p>
      <w:pPr>
        <w:bidi w:val="0"/>
        <w:jc w:val="center"/>
      </w:pPr>
      <w:r>
        <w:drawing>
          <wp:inline distT="0" distB="0" distL="114300" distR="114300">
            <wp:extent cx="4980940" cy="2447290"/>
            <wp:effectExtent l="0" t="0" r="6350" b="3175"/>
            <wp:docPr id="25" name="图片 8"/>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5" name="图片 8"/>
                    <pic:cNvPicPr>
                      <a:picLocks noChangeAspect="true"/>
                    </pic:cNvPicPr>
                  </pic:nvPicPr>
                  <pic:blipFill>
                    <a:blip r:embed="rId12"/>
                    <a:stretch>
                      <a:fillRect/>
                    </a:stretch>
                  </pic:blipFill>
                  <pic:spPr>
                    <a:xfrm>
                      <a:off x="0" y="0"/>
                      <a:ext cx="4980940" cy="2447290"/>
                    </a:xfrm>
                    <a:prstGeom prst="rect">
                      <a:avLst/>
                    </a:prstGeom>
                    <a:noFill/>
                    <a:ln>
                      <a:noFill/>
                    </a:ln>
                  </pic:spPr>
                </pic:pic>
              </a:graphicData>
            </a:graphic>
          </wp:inline>
        </w:drawing>
      </w:r>
    </w:p>
    <w:p>
      <w:pPr>
        <w:bidi w:val="0"/>
        <w:jc w:val="center"/>
        <w:rPr>
          <w:rFonts w:hint="eastAsia"/>
          <w:lang w:eastAsia="zh-CN"/>
        </w:rPr>
      </w:pPr>
    </w:p>
    <w:p>
      <w:pPr>
        <w:bidi w:val="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九、《国有资本经营预算支出表》</w:t>
      </w:r>
    </w:p>
    <w:p>
      <w:pPr>
        <w:bidi w:val="0"/>
      </w:pPr>
      <w:r>
        <w:drawing>
          <wp:inline distT="0" distB="0" distL="114300" distR="114300">
            <wp:extent cx="5257800" cy="2784475"/>
            <wp:effectExtent l="0" t="0" r="10160" b="635"/>
            <wp:docPr id="26" name="图片 9"/>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6" name="图片 9"/>
                    <pic:cNvPicPr>
                      <a:picLocks noChangeAspect="true"/>
                    </pic:cNvPicPr>
                  </pic:nvPicPr>
                  <pic:blipFill>
                    <a:blip r:embed="rId13"/>
                    <a:stretch>
                      <a:fillRect/>
                    </a:stretch>
                  </pic:blipFill>
                  <pic:spPr>
                    <a:xfrm>
                      <a:off x="0" y="0"/>
                      <a:ext cx="5257800" cy="2784475"/>
                    </a:xfrm>
                    <a:prstGeom prst="rect">
                      <a:avLst/>
                    </a:prstGeom>
                    <a:noFill/>
                    <a:ln>
                      <a:noFill/>
                    </a:ln>
                  </pic:spPr>
                </pic:pic>
              </a:graphicData>
            </a:graphic>
          </wp:inline>
        </w:drawing>
      </w: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numPr>
          <w:ilvl w:val="0"/>
          <w:numId w:val="1"/>
        </w:numPr>
        <w:bidi w:val="0"/>
        <w:rPr>
          <w:rFonts w:hint="eastAsia" w:ascii="仿宋" w:hAnsi="仿宋" w:eastAsia="仿宋" w:cs="仿宋"/>
          <w:sz w:val="30"/>
          <w:szCs w:val="30"/>
        </w:rPr>
      </w:pPr>
      <w:r>
        <w:rPr>
          <w:rFonts w:hint="eastAsia" w:ascii="仿宋" w:hAnsi="仿宋" w:eastAsia="仿宋" w:cs="仿宋"/>
          <w:sz w:val="30"/>
          <w:szCs w:val="30"/>
        </w:rPr>
        <w:t>《项目支出绩效目标表》</w:t>
      </w:r>
    </w:p>
    <w:p>
      <w:pPr>
        <w:numPr>
          <w:ilvl w:val="0"/>
          <w:numId w:val="2"/>
        </w:numPr>
        <w:bidi w:val="0"/>
        <w:rPr>
          <w:rFonts w:hint="eastAsia" w:ascii="仿宋" w:hAnsi="仿宋" w:eastAsia="仿宋" w:cs="仿宋"/>
          <w:color w:val="auto"/>
          <w:sz w:val="30"/>
          <w:szCs w:val="30"/>
        </w:rPr>
      </w:pPr>
      <w:r>
        <w:rPr>
          <w:rFonts w:hint="eastAsia" w:ascii="仿宋" w:hAnsi="仿宋" w:eastAsia="仿宋" w:cs="仿宋"/>
          <w:color w:val="auto"/>
          <w:sz w:val="30"/>
          <w:szCs w:val="30"/>
        </w:rPr>
        <w:t>离退休干部经费</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含关工委、活动中心、县级退休支部补助经费）</w:t>
      </w:r>
    </w:p>
    <w:p>
      <w:pPr>
        <w:numPr>
          <w:ilvl w:val="0"/>
          <w:numId w:val="0"/>
        </w:numPr>
        <w:bidi w:val="0"/>
        <w:rPr>
          <w:rFonts w:hint="default" w:ascii="仿宋" w:hAnsi="仿宋" w:eastAsia="仿宋" w:cs="仿宋"/>
          <w:color w:val="auto"/>
          <w:sz w:val="30"/>
          <w:szCs w:val="30"/>
          <w:lang w:val="en-US" w:eastAsia="zh-CN"/>
        </w:rPr>
      </w:pPr>
      <w:r>
        <w:drawing>
          <wp:inline distT="0" distB="0" distL="114300" distR="114300">
            <wp:extent cx="5311140" cy="7131685"/>
            <wp:effectExtent l="0" t="0" r="0" b="3810"/>
            <wp:docPr id="27" name="图片 10"/>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7" name="图片 10"/>
                    <pic:cNvPicPr>
                      <a:picLocks noChangeAspect="true"/>
                    </pic:cNvPicPr>
                  </pic:nvPicPr>
                  <pic:blipFill>
                    <a:blip r:embed="rId14"/>
                    <a:stretch>
                      <a:fillRect/>
                    </a:stretch>
                  </pic:blipFill>
                  <pic:spPr>
                    <a:xfrm>
                      <a:off x="0" y="0"/>
                      <a:ext cx="5311140" cy="7131685"/>
                    </a:xfrm>
                    <a:prstGeom prst="rect">
                      <a:avLst/>
                    </a:prstGeom>
                    <a:noFill/>
                    <a:ln>
                      <a:noFill/>
                    </a:ln>
                  </pic:spPr>
                </pic:pic>
              </a:graphicData>
            </a:graphic>
          </wp:inline>
        </w:drawing>
      </w:r>
    </w:p>
    <w:p>
      <w:pPr>
        <w:numPr>
          <w:ilvl w:val="0"/>
          <w:numId w:val="0"/>
        </w:numPr>
        <w:bidi w:val="0"/>
        <w:rPr>
          <w:rFonts w:hint="eastAsia" w:ascii="仿宋" w:hAnsi="仿宋" w:eastAsia="仿宋" w:cs="仿宋"/>
          <w:sz w:val="30"/>
          <w:szCs w:val="30"/>
          <w:lang w:val="en-US" w:eastAsia="zh-CN"/>
        </w:rPr>
      </w:pPr>
    </w:p>
    <w:p>
      <w:pPr>
        <w:numPr>
          <w:ilvl w:val="0"/>
          <w:numId w:val="0"/>
        </w:numPr>
        <w:bidi w:val="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2、</w:t>
      </w:r>
      <w:r>
        <w:rPr>
          <w:rFonts w:hint="eastAsia" w:ascii="仿宋" w:hAnsi="仿宋" w:eastAsia="仿宋" w:cs="仿宋"/>
          <w:color w:val="auto"/>
          <w:sz w:val="30"/>
          <w:szCs w:val="30"/>
        </w:rPr>
        <w:t>老干部活动中心</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接待经费</w:t>
      </w:r>
    </w:p>
    <w:p>
      <w:pPr>
        <w:bidi w:val="0"/>
        <w:jc w:val="center"/>
      </w:pPr>
      <w:r>
        <w:drawing>
          <wp:inline distT="0" distB="0" distL="114300" distR="114300">
            <wp:extent cx="5004435" cy="6776720"/>
            <wp:effectExtent l="0" t="0" r="4445" b="2540"/>
            <wp:docPr id="28" name="图片 1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8" name="图片 11"/>
                    <pic:cNvPicPr>
                      <a:picLocks noChangeAspect="true"/>
                    </pic:cNvPicPr>
                  </pic:nvPicPr>
                  <pic:blipFill>
                    <a:blip r:embed="rId15"/>
                    <a:stretch>
                      <a:fillRect/>
                    </a:stretch>
                  </pic:blipFill>
                  <pic:spPr>
                    <a:xfrm>
                      <a:off x="0" y="0"/>
                      <a:ext cx="5004435" cy="6776720"/>
                    </a:xfrm>
                    <a:prstGeom prst="rect">
                      <a:avLst/>
                    </a:prstGeom>
                    <a:noFill/>
                    <a:ln>
                      <a:noFill/>
                    </a:ln>
                  </pic:spPr>
                </pic:pic>
              </a:graphicData>
            </a:graphic>
          </wp:inline>
        </w:drawing>
      </w:r>
    </w:p>
    <w:p>
      <w:pPr>
        <w:bidi w:val="0"/>
        <w:jc w:val="center"/>
      </w:pPr>
    </w:p>
    <w:p>
      <w:pPr>
        <w:bidi w:val="0"/>
        <w:jc w:val="center"/>
      </w:pPr>
    </w:p>
    <w:p>
      <w:pPr>
        <w:bidi w:val="0"/>
        <w:jc w:val="center"/>
      </w:pPr>
    </w:p>
    <w:p>
      <w:pPr>
        <w:bidi w:val="0"/>
        <w:jc w:val="center"/>
      </w:pPr>
    </w:p>
    <w:p>
      <w:pPr>
        <w:bidi w:val="0"/>
        <w:jc w:val="center"/>
      </w:pPr>
    </w:p>
    <w:p>
      <w:pPr>
        <w:bidi w:val="0"/>
        <w:jc w:val="center"/>
      </w:pPr>
    </w:p>
    <w:p>
      <w:pPr>
        <w:bidi w:val="0"/>
        <w:jc w:val="center"/>
        <w:rPr>
          <w:rFonts w:hint="eastAsia"/>
          <w:lang w:eastAsia="zh-CN"/>
        </w:rPr>
      </w:pPr>
    </w:p>
    <w:p>
      <w:pPr>
        <w:numPr>
          <w:ilvl w:val="0"/>
          <w:numId w:val="0"/>
        </w:numPr>
        <w:bidi w:val="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3、</w:t>
      </w:r>
      <w:r>
        <w:rPr>
          <w:rFonts w:hint="eastAsia" w:ascii="仿宋" w:hAnsi="仿宋" w:eastAsia="仿宋" w:cs="仿宋"/>
          <w:color w:val="auto"/>
          <w:sz w:val="30"/>
          <w:szCs w:val="30"/>
        </w:rPr>
        <w:t>老年大学</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业务费</w:t>
      </w:r>
    </w:p>
    <w:p>
      <w:pPr>
        <w:bidi w:val="0"/>
        <w:jc w:val="center"/>
      </w:pPr>
      <w:r>
        <w:drawing>
          <wp:inline distT="0" distB="0" distL="114300" distR="114300">
            <wp:extent cx="5283200" cy="7181215"/>
            <wp:effectExtent l="0" t="0" r="6350" b="8255"/>
            <wp:docPr id="29" name="图片 1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9" name="图片 12"/>
                    <pic:cNvPicPr>
                      <a:picLocks noChangeAspect="true"/>
                    </pic:cNvPicPr>
                  </pic:nvPicPr>
                  <pic:blipFill>
                    <a:blip r:embed="rId16"/>
                    <a:stretch>
                      <a:fillRect/>
                    </a:stretch>
                  </pic:blipFill>
                  <pic:spPr>
                    <a:xfrm>
                      <a:off x="0" y="0"/>
                      <a:ext cx="5283200" cy="7181215"/>
                    </a:xfrm>
                    <a:prstGeom prst="rect">
                      <a:avLst/>
                    </a:prstGeom>
                    <a:noFill/>
                    <a:ln>
                      <a:noFill/>
                    </a:ln>
                  </pic:spPr>
                </pic:pic>
              </a:graphicData>
            </a:graphic>
          </wp:inline>
        </w:drawing>
      </w:r>
    </w:p>
    <w:p>
      <w:pPr>
        <w:bidi w:val="0"/>
        <w:jc w:val="center"/>
      </w:pPr>
    </w:p>
    <w:p>
      <w:pPr>
        <w:bidi w:val="0"/>
        <w:jc w:val="center"/>
      </w:pPr>
    </w:p>
    <w:p>
      <w:pPr>
        <w:bidi w:val="0"/>
        <w:jc w:val="center"/>
      </w:pPr>
    </w:p>
    <w:p>
      <w:pPr>
        <w:bidi w:val="0"/>
        <w:jc w:val="center"/>
      </w:pPr>
    </w:p>
    <w:p>
      <w:pPr>
        <w:bidi w:val="0"/>
        <w:jc w:val="center"/>
        <w:rPr>
          <w:rFonts w:hint="eastAsia"/>
          <w:lang w:eastAsia="zh-CN"/>
        </w:rPr>
      </w:pPr>
    </w:p>
    <w:p>
      <w:pPr>
        <w:numPr>
          <w:ilvl w:val="0"/>
          <w:numId w:val="0"/>
        </w:numPr>
        <w:bidi w:val="0"/>
        <w:rPr>
          <w:rFonts w:hint="eastAsia" w:eastAsiaTheme="minorEastAsia"/>
          <w:lang w:eastAsia="zh-CN"/>
        </w:rPr>
      </w:pPr>
      <w:r>
        <w:rPr>
          <w:rFonts w:hint="eastAsia" w:ascii="仿宋" w:hAnsi="仿宋" w:eastAsia="仿宋" w:cs="仿宋"/>
          <w:sz w:val="30"/>
          <w:szCs w:val="30"/>
          <w:lang w:val="en-US" w:eastAsia="zh-CN"/>
        </w:rPr>
        <w:t>4、</w:t>
      </w:r>
      <w:r>
        <w:rPr>
          <w:rFonts w:hint="eastAsia" w:ascii="仿宋" w:hAnsi="仿宋" w:eastAsia="仿宋" w:cs="仿宋"/>
          <w:color w:val="auto"/>
          <w:sz w:val="30"/>
          <w:szCs w:val="30"/>
        </w:rPr>
        <w:t>关工委</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经费</w:t>
      </w:r>
    </w:p>
    <w:p>
      <w:pPr>
        <w:bidi w:val="0"/>
        <w:jc w:val="center"/>
        <w:rPr>
          <w:rFonts w:hint="eastAsia" w:eastAsiaTheme="minorEastAsia"/>
          <w:lang w:eastAsia="zh-CN"/>
        </w:rPr>
      </w:pPr>
    </w:p>
    <w:p>
      <w:pPr>
        <w:bidi w:val="0"/>
        <w:jc w:val="center"/>
      </w:pPr>
      <w:r>
        <w:drawing>
          <wp:inline distT="0" distB="0" distL="114300" distR="114300">
            <wp:extent cx="5222875" cy="6329045"/>
            <wp:effectExtent l="0" t="0" r="1905" b="7620"/>
            <wp:docPr id="30" name="图片 1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0" name="图片 13"/>
                    <pic:cNvPicPr>
                      <a:picLocks noChangeAspect="true"/>
                    </pic:cNvPicPr>
                  </pic:nvPicPr>
                  <pic:blipFill>
                    <a:blip r:embed="rId17"/>
                    <a:stretch>
                      <a:fillRect/>
                    </a:stretch>
                  </pic:blipFill>
                  <pic:spPr>
                    <a:xfrm>
                      <a:off x="0" y="0"/>
                      <a:ext cx="5222875" cy="6329045"/>
                    </a:xfrm>
                    <a:prstGeom prst="rect">
                      <a:avLst/>
                    </a:prstGeom>
                    <a:noFill/>
                    <a:ln>
                      <a:noFill/>
                    </a:ln>
                  </pic:spPr>
                </pic:pic>
              </a:graphicData>
            </a:graphic>
          </wp:inline>
        </w:drawing>
      </w:r>
    </w:p>
    <w:p>
      <w:pPr>
        <w:bidi w:val="0"/>
        <w:jc w:val="center"/>
      </w:pPr>
    </w:p>
    <w:p>
      <w:pPr>
        <w:bidi w:val="0"/>
        <w:jc w:val="center"/>
      </w:pPr>
    </w:p>
    <w:p>
      <w:pPr>
        <w:bidi w:val="0"/>
        <w:jc w:val="center"/>
      </w:pPr>
    </w:p>
    <w:p>
      <w:pPr>
        <w:bidi w:val="0"/>
        <w:jc w:val="center"/>
      </w:pPr>
    </w:p>
    <w:p>
      <w:pPr>
        <w:bidi w:val="0"/>
        <w:jc w:val="center"/>
      </w:pPr>
    </w:p>
    <w:p>
      <w:pPr>
        <w:bidi w:val="0"/>
        <w:jc w:val="center"/>
      </w:pPr>
    </w:p>
    <w:p>
      <w:pPr>
        <w:bidi w:val="0"/>
        <w:jc w:val="center"/>
      </w:pPr>
    </w:p>
    <w:p>
      <w:pPr>
        <w:bidi w:val="0"/>
        <w:jc w:val="center"/>
        <w:rPr>
          <w:rFonts w:hint="eastAsia"/>
          <w:lang w:eastAsia="zh-CN"/>
        </w:rPr>
      </w:pPr>
    </w:p>
    <w:p>
      <w:pPr>
        <w:bidi w:val="0"/>
        <w:jc w:val="center"/>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spacing w:line="480" w:lineRule="atLeast"/>
        <w:jc w:val="both"/>
        <w:textAlignment w:val="auto"/>
        <w:rPr>
          <w:rFonts w:hint="default" w:ascii="仿宋" w:hAnsi="仿宋" w:eastAsia="仿宋" w:cs="仿宋"/>
          <w:color w:val="auto"/>
          <w:sz w:val="30"/>
          <w:szCs w:val="30"/>
          <w:lang w:val="en-US" w:eastAsia="zh-CN"/>
        </w:rPr>
      </w:pPr>
      <w:r>
        <w:rPr>
          <w:rFonts w:hint="eastAsia" w:ascii="仿宋" w:hAnsi="仿宋" w:eastAsia="仿宋" w:cs="仿宋"/>
          <w:sz w:val="30"/>
          <w:szCs w:val="30"/>
          <w:lang w:val="en-US" w:eastAsia="zh-CN"/>
        </w:rPr>
        <w:t>5、</w:t>
      </w:r>
      <w:r>
        <w:rPr>
          <w:rFonts w:hint="eastAsia" w:ascii="仿宋" w:hAnsi="仿宋" w:eastAsia="仿宋" w:cs="仿宋"/>
          <w:color w:val="auto"/>
          <w:sz w:val="30"/>
          <w:szCs w:val="30"/>
        </w:rPr>
        <w:t>老干部活动中心</w:t>
      </w:r>
      <w:r>
        <w:rPr>
          <w:rFonts w:hint="eastAsia" w:ascii="仿宋" w:hAnsi="仿宋" w:eastAsia="仿宋" w:cs="仿宋"/>
          <w:color w:val="auto"/>
          <w:sz w:val="30"/>
          <w:szCs w:val="30"/>
          <w:lang w:eastAsia="zh-CN"/>
        </w:rPr>
        <w:t>2022年</w:t>
      </w:r>
      <w:r>
        <w:rPr>
          <w:rFonts w:hint="eastAsia" w:ascii="仿宋" w:hAnsi="仿宋" w:eastAsia="仿宋" w:cs="仿宋"/>
          <w:color w:val="auto"/>
          <w:sz w:val="30"/>
          <w:szCs w:val="30"/>
        </w:rPr>
        <w:t>其他资金</w:t>
      </w:r>
      <w:r>
        <w:rPr>
          <w:rFonts w:hint="eastAsia" w:ascii="仿宋" w:hAnsi="仿宋" w:eastAsia="仿宋" w:cs="仿宋"/>
          <w:color w:val="auto"/>
          <w:sz w:val="30"/>
          <w:szCs w:val="30"/>
          <w:lang w:eastAsia="zh-CN"/>
        </w:rPr>
        <w:t>、老</w:t>
      </w:r>
      <w:r>
        <w:rPr>
          <w:rFonts w:hint="eastAsia" w:ascii="仿宋" w:hAnsi="仿宋" w:eastAsia="仿宋" w:cs="仿宋"/>
          <w:color w:val="auto"/>
          <w:sz w:val="30"/>
          <w:szCs w:val="30"/>
          <w:lang w:val="en-US" w:eastAsia="zh-CN"/>
        </w:rPr>
        <w:t>干</w:t>
      </w:r>
      <w:r>
        <w:rPr>
          <w:rFonts w:hint="eastAsia" w:ascii="仿宋" w:hAnsi="仿宋" w:eastAsia="仿宋" w:cs="仿宋"/>
          <w:color w:val="auto"/>
          <w:sz w:val="30"/>
          <w:szCs w:val="30"/>
          <w:lang w:eastAsia="zh-CN"/>
        </w:rPr>
        <w:t>部活动中心运行经费(其他资金)、老干部活动中心其他资金(2021年结余)</w:t>
      </w:r>
      <w:r>
        <w:rPr>
          <w:rFonts w:hint="eastAsia" w:ascii="仿宋" w:hAnsi="仿宋" w:eastAsia="仿宋" w:cs="仿宋"/>
          <w:color w:val="auto"/>
          <w:sz w:val="30"/>
          <w:szCs w:val="30"/>
          <w:lang w:val="en-US" w:eastAsia="zh-CN"/>
        </w:rPr>
        <w:t>三项</w:t>
      </w:r>
    </w:p>
    <w:p>
      <w:pPr>
        <w:bidi w:val="0"/>
        <w:jc w:val="center"/>
        <w:rPr>
          <w:rFonts w:hint="eastAsia" w:eastAsiaTheme="minorEastAsia"/>
          <w:lang w:eastAsia="zh-CN"/>
        </w:rPr>
      </w:pPr>
    </w:p>
    <w:p>
      <w:pPr>
        <w:bidi w:val="0"/>
        <w:jc w:val="center"/>
        <w:rPr>
          <w:rFonts w:hint="eastAsia" w:eastAsiaTheme="minorEastAsia"/>
          <w:lang w:eastAsia="zh-CN"/>
        </w:rPr>
      </w:pPr>
      <w:r>
        <w:drawing>
          <wp:inline distT="0" distB="0" distL="114300" distR="114300">
            <wp:extent cx="5034280" cy="6699885"/>
            <wp:effectExtent l="0" t="0" r="6985" b="3810"/>
            <wp:docPr id="31" name="图片 1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1" name="图片 14"/>
                    <pic:cNvPicPr>
                      <a:picLocks noChangeAspect="true"/>
                    </pic:cNvPicPr>
                  </pic:nvPicPr>
                  <pic:blipFill>
                    <a:blip r:embed="rId18"/>
                    <a:stretch>
                      <a:fillRect/>
                    </a:stretch>
                  </pic:blipFill>
                  <pic:spPr>
                    <a:xfrm>
                      <a:off x="0" y="0"/>
                      <a:ext cx="5034280" cy="6699885"/>
                    </a:xfrm>
                    <a:prstGeom prst="rect">
                      <a:avLst/>
                    </a:prstGeom>
                    <a:noFill/>
                    <a:ln>
                      <a:noFill/>
                    </a:ln>
                  </pic:spPr>
                </pic:pic>
              </a:graphicData>
            </a:graphic>
          </wp:inline>
        </w:drawing>
      </w:r>
    </w:p>
    <w:p>
      <w:pPr>
        <w:bidi w:val="0"/>
        <w:rPr>
          <w:rFonts w:hint="eastAsia"/>
        </w:rPr>
      </w:pPr>
    </w:p>
    <w:p>
      <w:pPr>
        <w:bidi w:val="0"/>
        <w:rPr>
          <w:rFonts w:hint="eastAsia"/>
        </w:rPr>
      </w:pPr>
    </w:p>
    <w:p>
      <w:pPr>
        <w:bidi w:val="0"/>
        <w:rPr>
          <w:rFonts w:hint="eastAsia"/>
        </w:rPr>
      </w:pPr>
    </w:p>
    <w:p>
      <w:pPr>
        <w:bidi w:val="0"/>
        <w:rPr>
          <w:rFonts w:hint="eastAsia"/>
        </w:rPr>
      </w:pPr>
    </w:p>
    <w:p>
      <w:pPr>
        <w:bidi w:val="0"/>
        <w:rPr>
          <w:rFonts w:hint="eastAsia"/>
        </w:rPr>
      </w:pP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黑体" w:hAnsi="黑体" w:eastAsia="黑体" w:cs="黑体"/>
          <w:b w:val="0"/>
          <w:bCs w:val="0"/>
          <w:color w:val="auto"/>
          <w:sz w:val="30"/>
          <w:szCs w:val="30"/>
        </w:rPr>
      </w:pPr>
      <w:r>
        <w:rPr>
          <w:rFonts w:hint="eastAsia" w:ascii="黑体" w:hAnsi="黑体" w:eastAsia="黑体" w:cs="黑体"/>
          <w:b w:val="0"/>
          <w:bCs w:val="0"/>
          <w:color w:val="auto"/>
          <w:sz w:val="30"/>
          <w:szCs w:val="30"/>
        </w:rPr>
        <w:t>第四部分</w:t>
      </w:r>
      <w:r>
        <w:rPr>
          <w:rFonts w:hint="eastAsia" w:ascii="黑体" w:hAnsi="黑体" w:eastAsia="黑体" w:cs="黑体"/>
          <w:b w:val="0"/>
          <w:bCs w:val="0"/>
          <w:color w:val="auto"/>
          <w:sz w:val="30"/>
          <w:szCs w:val="30"/>
          <w:lang w:val="en-US" w:eastAsia="zh-CN"/>
        </w:rPr>
        <w:t xml:space="preserve"> </w:t>
      </w:r>
      <w:r>
        <w:rPr>
          <w:rFonts w:hint="eastAsia" w:ascii="黑体" w:hAnsi="黑体" w:eastAsia="黑体" w:cs="黑体"/>
          <w:b w:val="0"/>
          <w:bCs w:val="0"/>
          <w:color w:val="auto"/>
          <w:sz w:val="30"/>
          <w:szCs w:val="30"/>
        </w:rPr>
        <w:t>名词解释</w:t>
      </w:r>
    </w:p>
    <w:p>
      <w:pPr>
        <w:keepNext w:val="0"/>
        <w:keepLines w:val="0"/>
        <w:pageBreakBefore w:val="0"/>
        <w:widowControl w:val="0"/>
        <w:kinsoku/>
        <w:wordWrap/>
        <w:overflowPunct/>
        <w:topLinePunct w:val="0"/>
        <w:autoSpaceDE/>
        <w:autoSpaceDN/>
        <w:bidi w:val="0"/>
        <w:adjustRightInd/>
        <w:snapToGrid/>
        <w:spacing w:line="520" w:lineRule="exact"/>
        <w:ind w:firstLine="567" w:firstLineChars="189"/>
        <w:jc w:val="center"/>
        <w:textAlignment w:val="auto"/>
        <w:rPr>
          <w:rFonts w:ascii="仿宋" w:hAnsi="仿宋" w:eastAsia="仿宋" w:cs="仿宋"/>
          <w:color w:val="auto"/>
          <w:sz w:val="30"/>
          <w:szCs w:val="30"/>
        </w:rPr>
      </w:pPr>
    </w:p>
    <w:p>
      <w:pPr>
        <w:keepNext w:val="0"/>
        <w:keepLines w:val="0"/>
        <w:pageBreakBefore w:val="0"/>
        <w:widowControl w:val="0"/>
        <w:kinsoku/>
        <w:wordWrap/>
        <w:overflowPunct/>
        <w:topLinePunct w:val="0"/>
        <w:autoSpaceDE/>
        <w:autoSpaceDN/>
        <w:bidi w:val="0"/>
        <w:adjustRightInd/>
        <w:snapToGrid/>
        <w:spacing w:line="520" w:lineRule="exact"/>
        <w:ind w:firstLine="602" w:firstLineChars="200"/>
        <w:textAlignment w:val="auto"/>
        <w:rPr>
          <w:rFonts w:hint="eastAsia" w:ascii="楷体" w:hAnsi="楷体" w:eastAsia="楷体" w:cs="楷体"/>
          <w:b/>
          <w:bCs/>
          <w:color w:val="auto"/>
          <w:sz w:val="30"/>
          <w:szCs w:val="30"/>
        </w:rPr>
      </w:pPr>
      <w:r>
        <w:rPr>
          <w:rFonts w:hint="eastAsia" w:ascii="楷体" w:hAnsi="楷体" w:eastAsia="楷体" w:cs="楷体"/>
          <w:b/>
          <w:bCs/>
          <w:color w:val="auto"/>
          <w:sz w:val="30"/>
          <w:szCs w:val="30"/>
        </w:rPr>
        <w:t>一、收入科目</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s="仿宋"/>
          <w:color w:val="auto"/>
          <w:sz w:val="30"/>
          <w:szCs w:val="30"/>
        </w:rPr>
      </w:pPr>
      <w:r>
        <w:rPr>
          <w:rFonts w:hint="eastAsia" w:ascii="仿宋" w:hAnsi="仿宋" w:eastAsia="仿宋" w:cs="仿宋"/>
          <w:color w:val="auto"/>
          <w:sz w:val="30"/>
          <w:szCs w:val="30"/>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s="仿宋"/>
          <w:color w:val="auto"/>
          <w:sz w:val="30"/>
          <w:szCs w:val="30"/>
        </w:rPr>
      </w:pPr>
      <w:r>
        <w:rPr>
          <w:rFonts w:hint="eastAsia" w:ascii="仿宋" w:hAnsi="仿宋" w:eastAsia="仿宋" w:cs="仿宋"/>
          <w:color w:val="auto"/>
          <w:sz w:val="30"/>
          <w:szCs w:val="30"/>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s="仿宋"/>
          <w:color w:val="auto"/>
          <w:sz w:val="30"/>
          <w:szCs w:val="30"/>
        </w:rPr>
      </w:pPr>
      <w:r>
        <w:rPr>
          <w:rFonts w:hint="eastAsia" w:ascii="仿宋" w:hAnsi="仿宋" w:eastAsia="仿宋" w:cs="仿宋"/>
          <w:color w:val="auto"/>
          <w:sz w:val="30"/>
          <w:szCs w:val="30"/>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s="仿宋"/>
          <w:color w:val="auto"/>
          <w:sz w:val="30"/>
          <w:szCs w:val="30"/>
        </w:rPr>
      </w:pPr>
      <w:r>
        <w:rPr>
          <w:rFonts w:hint="eastAsia" w:ascii="仿宋" w:hAnsi="仿宋" w:eastAsia="仿宋" w:cs="仿宋"/>
          <w:color w:val="auto"/>
          <w:sz w:val="30"/>
          <w:szCs w:val="30"/>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s="仿宋"/>
          <w:color w:val="auto"/>
          <w:sz w:val="30"/>
          <w:szCs w:val="30"/>
        </w:rPr>
      </w:pPr>
      <w:r>
        <w:rPr>
          <w:rFonts w:hint="eastAsia" w:ascii="仿宋" w:hAnsi="仿宋" w:eastAsia="仿宋" w:cs="仿宋"/>
          <w:color w:val="auto"/>
          <w:sz w:val="30"/>
          <w:szCs w:val="30"/>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ascii="仿宋" w:hAnsi="仿宋" w:eastAsia="仿宋" w:cs="仿宋"/>
          <w:color w:val="auto"/>
          <w:sz w:val="30"/>
          <w:szCs w:val="30"/>
        </w:rPr>
      </w:pPr>
      <w:r>
        <w:rPr>
          <w:rFonts w:hint="eastAsia" w:ascii="仿宋" w:hAnsi="仿宋" w:eastAsia="仿宋" w:cs="仿宋"/>
          <w:color w:val="auto"/>
          <w:sz w:val="30"/>
          <w:szCs w:val="30"/>
        </w:rPr>
        <w:t>（六）上级补助收入：反映事业单位从主管</w:t>
      </w:r>
      <w:r>
        <w:rPr>
          <w:rFonts w:hint="eastAsia" w:ascii="仿宋" w:hAnsi="仿宋" w:eastAsia="仿宋" w:cs="仿宋"/>
          <w:color w:val="auto"/>
          <w:sz w:val="30"/>
          <w:szCs w:val="30"/>
          <w:lang w:eastAsia="zh-CN"/>
        </w:rPr>
        <w:t>单位</w:t>
      </w:r>
      <w:r>
        <w:rPr>
          <w:rFonts w:hint="eastAsia" w:ascii="仿宋" w:hAnsi="仿宋" w:eastAsia="仿宋" w:cs="仿宋"/>
          <w:color w:val="auto"/>
          <w:sz w:val="30"/>
          <w:szCs w:val="30"/>
        </w:rPr>
        <w:t>和上级单位取得的非财政补助收入。</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ascii="仿宋" w:hAnsi="仿宋" w:eastAsia="仿宋" w:cs="仿宋"/>
          <w:color w:val="auto"/>
          <w:sz w:val="30"/>
          <w:szCs w:val="30"/>
        </w:rPr>
      </w:pPr>
      <w:r>
        <w:rPr>
          <w:rFonts w:hint="eastAsia" w:ascii="仿宋" w:hAnsi="仿宋" w:eastAsia="仿宋" w:cs="仿宋"/>
          <w:color w:val="auto"/>
          <w:sz w:val="30"/>
          <w:szCs w:val="30"/>
        </w:rPr>
        <w:t>（七）使用非财政拨款结余：填列历年滚存的非限定用途的非统计财政拨款结余弥补</w:t>
      </w:r>
      <w:r>
        <w:rPr>
          <w:rFonts w:hint="eastAsia" w:ascii="仿宋" w:hAnsi="仿宋" w:eastAsia="仿宋" w:cs="仿宋"/>
          <w:color w:val="auto"/>
          <w:sz w:val="30"/>
          <w:szCs w:val="30"/>
          <w:lang w:val="en-US" w:eastAsia="zh-CN"/>
        </w:rPr>
        <w:t>2022年</w:t>
      </w:r>
      <w:r>
        <w:rPr>
          <w:rFonts w:hint="eastAsia" w:ascii="仿宋" w:hAnsi="仿宋" w:eastAsia="仿宋" w:cs="仿宋"/>
          <w:color w:val="auto"/>
          <w:sz w:val="30"/>
          <w:szCs w:val="30"/>
        </w:rPr>
        <w:t>收支差额的数额。</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ascii="仿宋" w:hAnsi="仿宋" w:eastAsia="仿宋" w:cs="仿宋"/>
          <w:color w:val="auto"/>
          <w:sz w:val="30"/>
          <w:szCs w:val="30"/>
        </w:rPr>
      </w:pPr>
      <w:r>
        <w:rPr>
          <w:rFonts w:hint="eastAsia" w:ascii="仿宋" w:hAnsi="仿宋" w:eastAsia="仿宋" w:cs="仿宋"/>
          <w:color w:val="auto"/>
          <w:sz w:val="30"/>
          <w:szCs w:val="30"/>
        </w:rPr>
        <w:t>（八）上年结转和结余：填列</w:t>
      </w:r>
      <w:r>
        <w:rPr>
          <w:rFonts w:hint="eastAsia" w:ascii="仿宋" w:hAnsi="仿宋" w:eastAsia="仿宋" w:cs="仿宋"/>
          <w:color w:val="auto"/>
          <w:sz w:val="30"/>
          <w:szCs w:val="30"/>
          <w:lang w:val="en-US" w:eastAsia="zh-CN"/>
        </w:rPr>
        <w:t>2022</w:t>
      </w:r>
      <w:r>
        <w:rPr>
          <w:rFonts w:hint="eastAsia" w:ascii="仿宋" w:hAnsi="仿宋" w:eastAsia="仿宋" w:cs="仿宋"/>
          <w:color w:val="auto"/>
          <w:sz w:val="30"/>
          <w:szCs w:val="30"/>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20" w:lineRule="exact"/>
        <w:ind w:firstLine="569" w:firstLineChars="189"/>
        <w:textAlignment w:val="auto"/>
        <w:rPr>
          <w:rFonts w:hint="eastAsia" w:ascii="楷体" w:hAnsi="楷体" w:eastAsia="楷体" w:cs="楷体"/>
          <w:b/>
          <w:bCs/>
          <w:color w:val="auto"/>
          <w:sz w:val="30"/>
          <w:szCs w:val="30"/>
        </w:rPr>
      </w:pPr>
      <w:r>
        <w:rPr>
          <w:rFonts w:hint="eastAsia" w:ascii="楷体" w:hAnsi="楷体" w:eastAsia="楷体" w:cs="楷体"/>
          <w:b/>
          <w:bCs/>
          <w:color w:val="auto"/>
          <w:sz w:val="30"/>
          <w:szCs w:val="30"/>
        </w:rPr>
        <w:t>二、支出科目</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（一）</w:t>
      </w:r>
      <w:r>
        <w:rPr>
          <w:rFonts w:hint="eastAsia" w:ascii="仿宋" w:hAnsi="仿宋" w:eastAsia="仿宋" w:cs="仿宋"/>
          <w:color w:val="auto"/>
          <w:sz w:val="30"/>
          <w:szCs w:val="30"/>
          <w:lang w:eastAsia="zh-CN"/>
        </w:rPr>
        <w:t>（组织事务）</w:t>
      </w:r>
      <w:r>
        <w:rPr>
          <w:rFonts w:hint="eastAsia" w:ascii="仿宋" w:hAnsi="仿宋" w:eastAsia="仿宋" w:cs="仿宋"/>
          <w:color w:val="auto"/>
          <w:sz w:val="30"/>
          <w:szCs w:val="30"/>
        </w:rPr>
        <w:t>其他组织事务支出</w:t>
      </w: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rPr>
        <w:t>反映其他用于中国共产党组织部门的事务支出</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firstLine="600" w:firstLineChars="200"/>
        <w:jc w:val="left"/>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eastAsia="zh-CN"/>
        </w:rPr>
        <w:t>（其他共产党事务支出）</w:t>
      </w:r>
      <w:r>
        <w:rPr>
          <w:rFonts w:hint="eastAsia" w:ascii="仿宋" w:hAnsi="仿宋" w:eastAsia="仿宋" w:cs="仿宋"/>
          <w:color w:val="auto"/>
          <w:sz w:val="30"/>
          <w:szCs w:val="30"/>
          <w:lang w:val="en-US" w:eastAsia="zh-CN"/>
        </w:rPr>
        <w:t>事业运行：</w:t>
      </w:r>
      <w:r>
        <w:rPr>
          <w:rFonts w:hint="eastAsia" w:ascii="仿宋" w:hAnsi="仿宋" w:eastAsia="仿宋" w:cs="仿宋"/>
          <w:color w:val="auto"/>
          <w:sz w:val="30"/>
          <w:szCs w:val="30"/>
          <w:lang w:eastAsia="zh-CN"/>
        </w:rPr>
        <w:t>反映事业单位的基本支岀，不包括行政单位（包括实行公务员管理的事业单位）后勤服务中心、医务室等附属事业单位。</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ind w:firstLine="600" w:firstLineChars="200"/>
        <w:jc w:val="left"/>
        <w:textAlignment w:val="auto"/>
        <w:rPr>
          <w:rFonts w:ascii="仿宋" w:hAnsi="仿宋" w:eastAsia="仿宋" w:cs="仿宋"/>
          <w:color w:val="auto"/>
          <w:sz w:val="30"/>
          <w:szCs w:val="30"/>
        </w:rPr>
      </w:pPr>
      <w:r>
        <w:rPr>
          <w:rFonts w:hint="eastAsia" w:ascii="仿宋" w:hAnsi="仿宋" w:eastAsia="仿宋" w:cs="仿宋"/>
          <w:color w:val="auto"/>
          <w:sz w:val="30"/>
          <w:szCs w:val="30"/>
        </w:rPr>
        <w:t>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20" w:lineRule="exact"/>
        <w:ind w:firstLine="639" w:firstLineChars="213"/>
        <w:jc w:val="left"/>
        <w:textAlignment w:val="auto"/>
        <w:rPr>
          <w:rFonts w:hint="eastAsia" w:ascii="仿宋" w:hAnsi="仿宋" w:eastAsia="仿宋" w:cs="仿宋"/>
          <w:color w:val="auto"/>
          <w:sz w:val="30"/>
          <w:szCs w:val="30"/>
          <w:lang w:eastAsia="zh-CN"/>
        </w:rPr>
      </w:pPr>
      <w:r>
        <w:rPr>
          <w:rFonts w:hint="eastAsia" w:ascii="仿宋" w:hAnsi="仿宋" w:eastAsia="仿宋" w:cs="仿宋"/>
          <w:color w:val="auto"/>
          <w:sz w:val="30"/>
          <w:szCs w:val="30"/>
        </w:rPr>
        <w:t>（四）死亡抚恤：</w:t>
      </w:r>
      <w:r>
        <w:rPr>
          <w:rFonts w:hint="eastAsia" w:ascii="仿宋" w:hAnsi="仿宋" w:eastAsia="仿宋" w:cs="仿宋"/>
          <w:color w:val="auto"/>
          <w:sz w:val="30"/>
          <w:szCs w:val="30"/>
          <w:highlight w:val="none"/>
        </w:rPr>
        <w:t>反映反</w:t>
      </w:r>
      <w:r>
        <w:rPr>
          <w:rFonts w:hint="eastAsia" w:ascii="仿宋" w:hAnsi="仿宋" w:eastAsia="仿宋" w:cs="仿宋"/>
          <w:color w:val="auto"/>
          <w:sz w:val="30"/>
          <w:szCs w:val="30"/>
        </w:rPr>
        <w:t>映单位遗属人员生活补助</w:t>
      </w:r>
      <w:r>
        <w:rPr>
          <w:rFonts w:hint="eastAsia" w:ascii="仿宋" w:hAnsi="仿宋" w:eastAsia="仿宋" w:cs="仿宋"/>
          <w:color w:val="auto"/>
          <w:sz w:val="30"/>
          <w:szCs w:val="30"/>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39" w:firstLineChars="213"/>
        <w:jc w:val="left"/>
        <w:textAlignment w:val="auto"/>
        <w:rPr>
          <w:rFonts w:ascii="仿宋" w:hAnsi="仿宋" w:eastAsia="仿宋" w:cs="仿宋"/>
          <w:color w:val="auto"/>
          <w:sz w:val="30"/>
          <w:szCs w:val="30"/>
        </w:rPr>
      </w:pPr>
      <w:r>
        <w:rPr>
          <w:rFonts w:hint="eastAsia" w:ascii="仿宋" w:hAnsi="仿宋" w:eastAsia="仿宋" w:cs="仿宋"/>
          <w:color w:val="auto"/>
          <w:sz w:val="30"/>
          <w:szCs w:val="30"/>
        </w:rPr>
        <w:t>（五）事业单位医疗：反映财政</w:t>
      </w:r>
      <w:r>
        <w:rPr>
          <w:rFonts w:hint="eastAsia" w:ascii="仿宋" w:hAnsi="仿宋" w:eastAsia="仿宋" w:cs="仿宋"/>
          <w:color w:val="auto"/>
          <w:sz w:val="30"/>
          <w:szCs w:val="30"/>
          <w:lang w:eastAsia="zh-CN"/>
        </w:rPr>
        <w:t>单位</w:t>
      </w:r>
      <w:r>
        <w:rPr>
          <w:rFonts w:hint="eastAsia" w:ascii="仿宋" w:hAnsi="仿宋" w:eastAsia="仿宋" w:cs="仿宋"/>
          <w:color w:val="auto"/>
          <w:sz w:val="30"/>
          <w:szCs w:val="30"/>
        </w:rPr>
        <w:t>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color w:val="auto"/>
          <w:sz w:val="30"/>
          <w:szCs w:val="30"/>
        </w:rPr>
      </w:pPr>
      <w:r>
        <w:rPr>
          <w:rFonts w:hint="eastAsia" w:ascii="仿宋" w:hAnsi="仿宋" w:eastAsia="仿宋" w:cs="仿宋"/>
          <w:color w:val="auto"/>
          <w:sz w:val="30"/>
          <w:szCs w:val="30"/>
        </w:rPr>
        <w:t>（六）</w:t>
      </w:r>
      <w:r>
        <w:rPr>
          <w:rFonts w:hint="eastAsia" w:ascii="仿宋" w:hAnsi="仿宋" w:eastAsia="仿宋" w:cs="仿宋"/>
          <w:color w:val="auto"/>
          <w:sz w:val="30"/>
          <w:szCs w:val="30"/>
          <w:lang w:eastAsia="zh-CN"/>
        </w:rPr>
        <w:t>（住房改革支出）</w:t>
      </w:r>
      <w:r>
        <w:rPr>
          <w:rFonts w:hint="eastAsia" w:ascii="仿宋" w:hAnsi="仿宋" w:eastAsia="仿宋" w:cs="仿宋"/>
          <w:color w:val="auto"/>
          <w:sz w:val="30"/>
          <w:szCs w:val="30"/>
        </w:rPr>
        <w:t>住房公积金：反映行政事业单位按人力资源和社会保障部、财政部规定的基本工资和津贴补贴以及规定比例为职工缴纳的住房公积金。</w:t>
      </w:r>
    </w:p>
    <w:p>
      <w:pPr>
        <w:keepNext w:val="0"/>
        <w:keepLines w:val="0"/>
        <w:pageBreakBefore w:val="0"/>
        <w:widowControl w:val="0"/>
        <w:kinsoku/>
        <w:wordWrap/>
        <w:overflowPunct/>
        <w:topLinePunct w:val="0"/>
        <w:autoSpaceDE/>
        <w:autoSpaceDN/>
        <w:bidi w:val="0"/>
        <w:adjustRightInd/>
        <w:snapToGrid/>
        <w:spacing w:line="520" w:lineRule="exact"/>
        <w:ind w:firstLine="600" w:firstLineChars="200"/>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0"/>
          <w:szCs w:val="30"/>
          <w:lang w:eastAsia="zh-CN"/>
        </w:rPr>
        <w:t>（</w:t>
      </w:r>
      <w:r>
        <w:rPr>
          <w:rFonts w:hint="eastAsia" w:ascii="仿宋" w:hAnsi="仿宋" w:eastAsia="仿宋" w:cs="仿宋"/>
          <w:color w:val="auto"/>
          <w:sz w:val="30"/>
          <w:szCs w:val="30"/>
          <w:lang w:val="en-US" w:eastAsia="zh-CN"/>
        </w:rPr>
        <w:t>七）　其他支出：</w:t>
      </w:r>
      <w:r>
        <w:rPr>
          <w:rFonts w:hint="eastAsia" w:ascii="仿宋" w:hAnsi="仿宋" w:eastAsia="仿宋" w:cs="仿宋"/>
          <w:color w:val="auto"/>
          <w:sz w:val="30"/>
          <w:szCs w:val="30"/>
        </w:rPr>
        <w:t>反映其他不能划分到具体功能科目中的支出项目</w:t>
      </w:r>
      <w:r>
        <w:rPr>
          <w:rFonts w:hint="eastAsia" w:ascii="仿宋" w:hAnsi="仿宋" w:eastAsia="仿宋" w:cs="仿宋"/>
          <w:color w:val="auto"/>
          <w:sz w:val="30"/>
          <w:szCs w:val="30"/>
          <w:lang w:eastAsia="zh-CN"/>
        </w:rPr>
        <w:t>。</w:t>
      </w:r>
    </w:p>
    <w:sectPr>
      <w:footerReference r:id="rId3" w:type="default"/>
      <w:pgSz w:w="11906" w:h="16838"/>
      <w:pgMar w:top="1440" w:right="14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auto"/>
    <w:pitch w:val="default"/>
    <w:sig w:usb0="00000000" w:usb1="00000000" w:usb2="00000016"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D020E9"/>
    <w:multiLevelType w:val="singleLevel"/>
    <w:tmpl w:val="C9D020E9"/>
    <w:lvl w:ilvl="0" w:tentative="0">
      <w:start w:val="1"/>
      <w:numFmt w:val="decimal"/>
      <w:suff w:val="nothing"/>
      <w:lvlText w:val="%1、"/>
      <w:lvlJc w:val="left"/>
    </w:lvl>
  </w:abstractNum>
  <w:abstractNum w:abstractNumId="1">
    <w:nsid w:val="EAB96DAD"/>
    <w:multiLevelType w:val="singleLevel"/>
    <w:tmpl w:val="EAB96DAD"/>
    <w:lvl w:ilvl="0" w:tentative="0">
      <w:start w:val="2"/>
      <w:numFmt w:val="chineseCounting"/>
      <w:suff w:val="nothing"/>
      <w:lvlText w:val="（%1）"/>
      <w:lvlJc w:val="left"/>
      <w:rPr>
        <w:rFonts w:hint="eastAsia"/>
      </w:rPr>
    </w:lvl>
  </w:abstractNum>
  <w:abstractNum w:abstractNumId="2">
    <w:nsid w:val="40DC9E33"/>
    <w:multiLevelType w:val="singleLevel"/>
    <w:tmpl w:val="40DC9E33"/>
    <w:lvl w:ilvl="0" w:tentative="0">
      <w:start w:val="9"/>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00000000"/>
    <w:rsid w:val="01B12CC1"/>
    <w:rsid w:val="079D67F1"/>
    <w:rsid w:val="0866751E"/>
    <w:rsid w:val="0BC638DE"/>
    <w:rsid w:val="0D23215D"/>
    <w:rsid w:val="0F0F33CA"/>
    <w:rsid w:val="103B0B70"/>
    <w:rsid w:val="11531A3A"/>
    <w:rsid w:val="123E06BD"/>
    <w:rsid w:val="14AA537D"/>
    <w:rsid w:val="14C97CA2"/>
    <w:rsid w:val="161C0D90"/>
    <w:rsid w:val="17D56B50"/>
    <w:rsid w:val="18202158"/>
    <w:rsid w:val="19833BD2"/>
    <w:rsid w:val="19F01DB2"/>
    <w:rsid w:val="1BDA26DA"/>
    <w:rsid w:val="1C54309E"/>
    <w:rsid w:val="1D4E293C"/>
    <w:rsid w:val="1E53136F"/>
    <w:rsid w:val="1F202380"/>
    <w:rsid w:val="211E039A"/>
    <w:rsid w:val="212F150A"/>
    <w:rsid w:val="2195314B"/>
    <w:rsid w:val="220D11C4"/>
    <w:rsid w:val="221C329B"/>
    <w:rsid w:val="237E5FD7"/>
    <w:rsid w:val="25240DA5"/>
    <w:rsid w:val="25867EA1"/>
    <w:rsid w:val="25C71466"/>
    <w:rsid w:val="28BA204E"/>
    <w:rsid w:val="2AC654DE"/>
    <w:rsid w:val="2C57778F"/>
    <w:rsid w:val="2EB77450"/>
    <w:rsid w:val="2EF76B07"/>
    <w:rsid w:val="2F7B4F4F"/>
    <w:rsid w:val="32794E48"/>
    <w:rsid w:val="338F3E41"/>
    <w:rsid w:val="345B0CD4"/>
    <w:rsid w:val="381A45AC"/>
    <w:rsid w:val="38A85873"/>
    <w:rsid w:val="398F64CD"/>
    <w:rsid w:val="3C7611B2"/>
    <w:rsid w:val="3F40732B"/>
    <w:rsid w:val="3FE0215E"/>
    <w:rsid w:val="40914F37"/>
    <w:rsid w:val="411F019D"/>
    <w:rsid w:val="456F51B6"/>
    <w:rsid w:val="4632038F"/>
    <w:rsid w:val="46E07FF5"/>
    <w:rsid w:val="47234A52"/>
    <w:rsid w:val="49C4478C"/>
    <w:rsid w:val="4A6314A1"/>
    <w:rsid w:val="4B2D12A1"/>
    <w:rsid w:val="4BF110D6"/>
    <w:rsid w:val="4C5F6829"/>
    <w:rsid w:val="4D894CB3"/>
    <w:rsid w:val="4E8B2010"/>
    <w:rsid w:val="4F914F97"/>
    <w:rsid w:val="50C938A5"/>
    <w:rsid w:val="51234DBF"/>
    <w:rsid w:val="51E13B38"/>
    <w:rsid w:val="53C113F1"/>
    <w:rsid w:val="57054ACE"/>
    <w:rsid w:val="58752841"/>
    <w:rsid w:val="5A671778"/>
    <w:rsid w:val="5AF17669"/>
    <w:rsid w:val="5B855933"/>
    <w:rsid w:val="5D431242"/>
    <w:rsid w:val="5E52094F"/>
    <w:rsid w:val="61E139F3"/>
    <w:rsid w:val="64AF2BC6"/>
    <w:rsid w:val="67A5134D"/>
    <w:rsid w:val="67A86772"/>
    <w:rsid w:val="687E2E43"/>
    <w:rsid w:val="68D031C1"/>
    <w:rsid w:val="6C5572FF"/>
    <w:rsid w:val="70272029"/>
    <w:rsid w:val="71FD4DC3"/>
    <w:rsid w:val="72557804"/>
    <w:rsid w:val="72B9522A"/>
    <w:rsid w:val="77897B7C"/>
    <w:rsid w:val="78C049FB"/>
    <w:rsid w:val="79B51FF3"/>
    <w:rsid w:val="7A4A4AF1"/>
    <w:rsid w:val="7AED53A9"/>
    <w:rsid w:val="7AEF2956"/>
    <w:rsid w:val="7D4B459B"/>
    <w:rsid w:val="7FAB52CB"/>
    <w:rsid w:val="DFBAC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4889</Words>
  <Characters>5467</Characters>
  <Lines>0</Lines>
  <Paragraphs>0</Paragraphs>
  <TotalTime>0</TotalTime>
  <ScaleCrop>false</ScaleCrop>
  <LinksUpToDate>false</LinksUpToDate>
  <CharactersWithSpaces>5479</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2023-03-12T19:56:00Z</dcterms:created>
  <dc:creator>AIAI</dc:creator>
  <cp:lastModifiedBy>bgs</cp:lastModifiedBy>
  <dcterms:modified xsi:type="dcterms:W3CDTF">2024-05-06T16:16:23Z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8B95C4B23A284F5FA0E9195CD34492DF</vt:lpwstr>
  </property>
  <property fmtid="{D5CDD505-2E9C-101B-9397-08002B2CF9AE}" pid="4" name="commondata">
    <vt:lpwstr>eyJoZGlkIjoiZTZmNDVlZDMxMzFmNjI3NWQ5YzE5ODM0ODdkOGVlNTYifQ==</vt:lpwstr>
  </property>
</Properties>
</file>