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sz w:val="36"/>
          <w:szCs w:val="36"/>
        </w:rPr>
      </w:pPr>
      <w:bookmarkStart w:id="0" w:name="_GoBack"/>
      <w:bookmarkEnd w:id="0"/>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中共兴国县委宣传部</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val="en-US" w:eastAsia="zh-CN"/>
        </w:rPr>
        <w:t>委宣传部</w:t>
      </w:r>
      <w:r>
        <w:rPr>
          <w:rFonts w:hint="eastAsia" w:ascii="仿宋" w:hAnsi="仿宋" w:eastAsia="仿宋" w:cs="仿宋"/>
          <w:b/>
          <w:bCs/>
          <w:sz w:val="32"/>
          <w:szCs w:val="32"/>
        </w:rPr>
        <w:t>单位概况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val="en-US" w:eastAsia="zh-CN"/>
        </w:rPr>
        <w:t>委宣传部2022</w:t>
      </w:r>
      <w:r>
        <w:rPr>
          <w:rFonts w:hint="eastAsia" w:ascii="仿宋" w:hAnsi="仿宋" w:eastAsia="仿宋" w:cs="仿宋"/>
          <w:b/>
          <w:bCs/>
          <w:sz w:val="32"/>
          <w:szCs w:val="32"/>
        </w:rPr>
        <w:t>年单位预算情况说明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val="en-US" w:eastAsia="zh-CN"/>
        </w:rPr>
        <w:t>委宣传部2022</w:t>
      </w:r>
      <w:r>
        <w:rPr>
          <w:rFonts w:hint="eastAsia" w:ascii="仿宋" w:hAnsi="仿宋" w:eastAsia="仿宋" w:cs="仿宋"/>
          <w:b/>
          <w:bCs/>
          <w:sz w:val="32"/>
          <w:szCs w:val="32"/>
        </w:rPr>
        <w:t>年单位预算表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b/>
          <w:bCs/>
          <w:sz w:val="32"/>
          <w:szCs w:val="32"/>
        </w:rPr>
      </w:pPr>
      <w:r>
        <w:rPr>
          <w:rFonts w:hint="eastAsia" w:ascii="仿宋" w:hAnsi="仿宋" w:eastAsia="仿宋" w:cs="仿宋"/>
          <w:sz w:val="32"/>
          <w:szCs w:val="32"/>
          <w:lang w:val="en-US" w:eastAsia="zh-CN"/>
        </w:rPr>
        <w:t>九、《</w:t>
      </w:r>
      <w:r>
        <w:rPr>
          <w:rFonts w:hint="eastAsia" w:ascii="仿宋" w:hAnsi="仿宋" w:eastAsia="仿宋" w:cs="Times New Roman"/>
          <w:kern w:val="0"/>
          <w:sz w:val="32"/>
          <w:szCs w:val="32"/>
          <w:lang w:val="en-US" w:eastAsia="zh-CN"/>
        </w:rPr>
        <w:t>国有资本经营表</w:t>
      </w:r>
      <w:r>
        <w:rPr>
          <w:rFonts w:hint="eastAsia" w:ascii="仿宋" w:hAnsi="仿宋" w:eastAsia="仿宋" w:cs="仿宋"/>
          <w:sz w:val="32"/>
          <w:szCs w:val="32"/>
          <w:lang w:val="en-US" w:eastAsia="zh-CN"/>
        </w:rPr>
        <w:t>》</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w:t>
      </w:r>
      <w:r>
        <w:rPr>
          <w:rFonts w:hint="eastAsia" w:ascii="黑体" w:hAnsi="黑体" w:eastAsia="黑体" w:cs="黑体"/>
          <w:b w:val="0"/>
          <w:bCs w:val="0"/>
          <w:sz w:val="32"/>
          <w:szCs w:val="32"/>
          <w:lang w:val="en-US" w:eastAsia="zh-CN"/>
        </w:rPr>
        <w:t>县委宣传部</w:t>
      </w:r>
      <w:r>
        <w:rPr>
          <w:rFonts w:hint="eastAsia" w:ascii="黑体" w:hAnsi="黑体" w:eastAsia="黑体" w:cs="黑体"/>
          <w:b w:val="0"/>
          <w:bCs w:val="0"/>
          <w:sz w:val="32"/>
          <w:szCs w:val="32"/>
        </w:rPr>
        <w:t>单位概况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一、单位主要职责</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兴国县委宣传部是主管宣传和思想政治工作的县委组成部门，主要职责是：根据中宣部、省委宣传部、市委宣传部和县委的安排部署，制订全县宣传思想工作规划和提出宣传思想文教事业发展的指导方针；指导全县各级党组织的宣传工作和宣传广电文教系统各部门之间的关系和步调。负责指导全县理论学习、理论宣传和理论研究工作；对县文联、县社联的工作实施方针政策的指导。负责指导、协调新闻部门的工作；掌握舆论导向，把握宣传基调，负责指导全县新闻报道工作。负责从宏观上指导精神产品的生产和文化市场的管理；对县文广新局的工作实施方针政策的指导。宣传贯彻党的教育方针、政策；指导、协调学校、党的建设和思想政治教育方面的工作；对县教育局、县直中学的工作实施方针政策的指导。负责规划、部署全局性的思想政治工作任务和群众性的社会主义精神文明建设活动；会同县委组织部做好党员教育工作。组织编写党员教育教材，会同有关部门研究改进群众思想政治工作。负责规划和部署全县社会宣传、企业宣传、农村宣传、法制宣传和全民国防教育工作。负责贯彻落实中央对外宣传</w:t>
      </w:r>
      <w:r>
        <w:rPr>
          <w:rFonts w:hint="eastAsia" w:ascii="仿宋" w:hAnsi="仿宋" w:eastAsia="仿宋" w:cs="仿宋"/>
          <w:sz w:val="32"/>
          <w:szCs w:val="32"/>
          <w:lang w:eastAsia="zh-CN"/>
        </w:rPr>
        <w:t>的</w:t>
      </w:r>
      <w:r>
        <w:rPr>
          <w:rFonts w:hint="eastAsia" w:ascii="仿宋" w:hAnsi="仿宋" w:eastAsia="仿宋" w:cs="仿宋"/>
          <w:sz w:val="32"/>
          <w:szCs w:val="32"/>
        </w:rPr>
        <w:t>方针、政策，研究制订全县对外宣传工作规划和提出县内重大问题及突发事件的对外宣传意见、统一宣传口径；指导、协调县直有关单位的对外宣传工作和对外文化交流活动。按照规定管理县直宣传广电文教系统的干部，指导这些部门领导班子的建设；对乡镇党委宣传委员的任免提出意见；联系县直宣传广电文教系统的知识分子，配合有关部门做好知识分子工作；主管全县企业（含企业化管理事业单位）政工干部的职称评定工作。完成县委交办的其它任务。负责全县新闻报道工作及市级以上媒体记者接待工作。落实互联网信息传播方针政策，组织全县网上正面宣传、舆情监管和舆论引导工作。</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二、单位基本情况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兴国县委宣传部（部门）含兴国县委宣传部（本级）、</w:t>
      </w:r>
      <w:r>
        <w:rPr>
          <w:rFonts w:hint="eastAsia" w:ascii="仿宋" w:hAnsi="仿宋" w:eastAsia="仿宋" w:cs="仿宋"/>
          <w:sz w:val="32"/>
          <w:szCs w:val="32"/>
          <w:lang w:val="en-US" w:eastAsia="zh-CN"/>
        </w:rPr>
        <w:t>兴国县融媒体中心、兴国县红色资源保护发展中心</w:t>
      </w:r>
      <w:r>
        <w:rPr>
          <w:rFonts w:hint="eastAsia" w:ascii="仿宋" w:hAnsi="仿宋" w:eastAsia="仿宋" w:cs="仿宋"/>
          <w:sz w:val="32"/>
          <w:szCs w:val="32"/>
        </w:rPr>
        <w:t>等一个行政单位和两个事业单位。单位（单门）编制数</w:t>
      </w:r>
      <w:r>
        <w:rPr>
          <w:rFonts w:hint="eastAsia" w:ascii="仿宋" w:hAnsi="仿宋" w:eastAsia="仿宋" w:cs="仿宋"/>
          <w:sz w:val="32"/>
          <w:szCs w:val="32"/>
          <w:lang w:val="en-US" w:eastAsia="zh-CN"/>
        </w:rPr>
        <w:t>28</w:t>
      </w:r>
      <w:r>
        <w:rPr>
          <w:rFonts w:hint="eastAsia" w:ascii="仿宋" w:hAnsi="仿宋" w:eastAsia="仿宋" w:cs="仿宋"/>
          <w:sz w:val="32"/>
          <w:szCs w:val="32"/>
        </w:rPr>
        <w:t>人，其中：行政编制8人，全额事业编制</w:t>
      </w:r>
      <w:r>
        <w:rPr>
          <w:rFonts w:hint="eastAsia" w:ascii="仿宋" w:hAnsi="仿宋" w:eastAsia="仿宋" w:cs="仿宋"/>
          <w:sz w:val="32"/>
          <w:szCs w:val="32"/>
          <w:lang w:val="en-US" w:eastAsia="zh-CN"/>
        </w:rPr>
        <w:t>20</w:t>
      </w:r>
      <w:r>
        <w:rPr>
          <w:rFonts w:hint="eastAsia" w:ascii="仿宋" w:hAnsi="仿宋" w:eastAsia="仿宋" w:cs="仿宋"/>
          <w:sz w:val="32"/>
          <w:szCs w:val="32"/>
        </w:rPr>
        <w:t>人；实有人数20人，其中：在职人数20人，包括行政人员</w:t>
      </w:r>
      <w:r>
        <w:rPr>
          <w:rFonts w:hint="eastAsia" w:ascii="仿宋" w:hAnsi="仿宋" w:eastAsia="仿宋" w:cs="仿宋"/>
          <w:sz w:val="32"/>
          <w:szCs w:val="32"/>
          <w:lang w:val="en-US" w:eastAsia="zh-CN"/>
        </w:rPr>
        <w:t>7</w:t>
      </w:r>
      <w:r>
        <w:rPr>
          <w:rFonts w:hint="eastAsia" w:ascii="仿宋" w:hAnsi="仿宋" w:eastAsia="仿宋" w:cs="仿宋"/>
          <w:sz w:val="32"/>
          <w:szCs w:val="32"/>
        </w:rPr>
        <w:t>人、全额事业1</w:t>
      </w:r>
      <w:r>
        <w:rPr>
          <w:rFonts w:hint="eastAsia" w:ascii="仿宋" w:hAnsi="仿宋" w:eastAsia="仿宋" w:cs="仿宋"/>
          <w:sz w:val="32"/>
          <w:szCs w:val="32"/>
          <w:lang w:val="en-US" w:eastAsia="zh-CN"/>
        </w:rPr>
        <w:t>3</w:t>
      </w:r>
      <w:r>
        <w:rPr>
          <w:rFonts w:hint="eastAsia" w:ascii="仿宋" w:hAnsi="仿宋" w:eastAsia="仿宋" w:cs="仿宋"/>
          <w:sz w:val="32"/>
          <w:szCs w:val="32"/>
        </w:rPr>
        <w:t>人。</w:t>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val="en-US" w:eastAsia="zh-CN"/>
        </w:rPr>
        <w:t>委宣传部2022</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年兴国县委宣传部收入预算总额为</w:t>
      </w:r>
      <w:r>
        <w:rPr>
          <w:rFonts w:hint="eastAsia" w:ascii="仿宋" w:hAnsi="仿宋" w:eastAsia="仿宋" w:cs="仿宋"/>
          <w:sz w:val="32"/>
          <w:szCs w:val="32"/>
          <w:lang w:val="en-US" w:eastAsia="zh-CN"/>
        </w:rPr>
        <w:t>1548.67</w:t>
      </w:r>
      <w:r>
        <w:rPr>
          <w:rFonts w:hint="eastAsia" w:ascii="仿宋" w:hAnsi="仿宋" w:eastAsia="仿宋" w:cs="仿宋"/>
          <w:sz w:val="32"/>
          <w:szCs w:val="32"/>
        </w:rPr>
        <w:t>万元，其中：财政拨款收入</w:t>
      </w:r>
      <w:r>
        <w:rPr>
          <w:rFonts w:hint="eastAsia" w:ascii="仿宋" w:hAnsi="仿宋" w:eastAsia="仿宋" w:cs="仿宋"/>
          <w:sz w:val="32"/>
          <w:szCs w:val="32"/>
          <w:lang w:val="en-US" w:eastAsia="zh-CN"/>
        </w:rPr>
        <w:t>524.52</w:t>
      </w:r>
      <w:r>
        <w:rPr>
          <w:rFonts w:hint="eastAsia" w:ascii="仿宋" w:hAnsi="仿宋" w:eastAsia="仿宋" w:cs="仿宋"/>
          <w:sz w:val="32"/>
          <w:szCs w:val="32"/>
        </w:rPr>
        <w:t>万元，占收入预算总额的</w:t>
      </w:r>
      <w:r>
        <w:rPr>
          <w:rFonts w:hint="eastAsia" w:ascii="仿宋" w:hAnsi="仿宋" w:eastAsia="仿宋" w:cs="仿宋"/>
          <w:sz w:val="32"/>
          <w:szCs w:val="32"/>
          <w:lang w:val="en-US" w:eastAsia="zh-CN"/>
        </w:rPr>
        <w:t>33.87</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上年结转502.83万元，占收入预算总额的32.47%，上级补助收入9万元，占收入预算总额的0.006%，其他收入521.31万元，占收入预算总额的33.66%。</w:t>
      </w:r>
    </w:p>
    <w:p>
      <w:pPr>
        <w:spacing w:line="560" w:lineRule="exact"/>
        <w:ind w:firstLine="640" w:firstLineChars="200"/>
        <w:rPr>
          <w:rFonts w:hint="default" w:ascii="仿宋" w:hAnsi="仿宋" w:eastAsia="仿宋" w:cs="仿宋"/>
          <w:sz w:val="32"/>
          <w:szCs w:val="32"/>
          <w:lang w:val="en-US"/>
        </w:rPr>
      </w:pPr>
      <w:r>
        <w:rPr>
          <w:rFonts w:hint="eastAsia" w:ascii="Adobe 仿宋 Std R" w:hAnsi="Adobe 仿宋 Std R" w:eastAsia="Adobe 仿宋 Std R" w:cs="黑体"/>
          <w:kern w:val="2"/>
          <w:sz w:val="32"/>
          <w:szCs w:val="30"/>
        </w:rPr>
        <w:t>较上年预算安排</w:t>
      </w:r>
      <w:r>
        <w:rPr>
          <w:rFonts w:hint="eastAsia" w:ascii="Adobe 仿宋 Std R" w:hAnsi="Adobe 仿宋 Std R" w:eastAsia="Adobe 仿宋 Std R" w:cs="黑体"/>
          <w:kern w:val="2"/>
          <w:sz w:val="32"/>
          <w:szCs w:val="30"/>
          <w:lang w:val="en-US" w:eastAsia="zh-CN"/>
        </w:rPr>
        <w:t>增加了898.41万元，增加率</w:t>
      </w:r>
      <w:r>
        <w:rPr>
          <w:rFonts w:hint="eastAsia" w:ascii="Adobe 仿宋 Std R" w:hAnsi="Adobe 仿宋 Std R" w:eastAsia="Adobe 仿宋 Std R" w:cs="黑体"/>
          <w:kern w:val="2"/>
          <w:sz w:val="32"/>
          <w:szCs w:val="30"/>
          <w:u w:val="none"/>
          <w:lang w:val="en-US" w:eastAsia="zh-CN"/>
        </w:rPr>
        <w:t>58%，原因是：增加了多种项目。</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年宣传部支出预算总额为</w:t>
      </w:r>
      <w:r>
        <w:rPr>
          <w:rFonts w:hint="eastAsia" w:ascii="仿宋" w:hAnsi="仿宋" w:eastAsia="仿宋" w:cs="仿宋"/>
          <w:sz w:val="32"/>
          <w:szCs w:val="32"/>
          <w:lang w:val="en-US" w:eastAsia="zh-CN"/>
        </w:rPr>
        <w:t>1548.67</w:t>
      </w:r>
      <w:r>
        <w:rPr>
          <w:rFonts w:hint="eastAsia" w:ascii="仿宋" w:hAnsi="仿宋" w:eastAsia="仿宋" w:cs="仿宋"/>
          <w:sz w:val="32"/>
          <w:szCs w:val="32"/>
        </w:rPr>
        <w:t>万元，其中：</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按支出项目类别划分：基本支出</w:t>
      </w:r>
      <w:r>
        <w:rPr>
          <w:rFonts w:hint="eastAsia" w:ascii="仿宋" w:hAnsi="仿宋" w:eastAsia="仿宋" w:cs="仿宋"/>
          <w:sz w:val="32"/>
          <w:szCs w:val="32"/>
          <w:lang w:val="en-US" w:eastAsia="zh-CN"/>
        </w:rPr>
        <w:t>91.08</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0.059</w:t>
      </w:r>
      <w:r>
        <w:rPr>
          <w:rFonts w:hint="eastAsia" w:ascii="仿宋" w:hAnsi="仿宋" w:eastAsia="仿宋" w:cs="仿宋"/>
          <w:sz w:val="32"/>
          <w:szCs w:val="32"/>
        </w:rPr>
        <w:t>%，包括工资福利支出</w:t>
      </w:r>
      <w:r>
        <w:rPr>
          <w:rFonts w:hint="eastAsia" w:ascii="仿宋" w:hAnsi="仿宋" w:eastAsia="仿宋" w:cs="仿宋"/>
          <w:sz w:val="32"/>
          <w:szCs w:val="32"/>
          <w:lang w:val="en-US" w:eastAsia="zh-CN"/>
        </w:rPr>
        <w:t>79.92</w:t>
      </w:r>
      <w:r>
        <w:rPr>
          <w:rFonts w:hint="eastAsia" w:ascii="仿宋" w:hAnsi="仿宋" w:eastAsia="仿宋" w:cs="仿宋"/>
          <w:sz w:val="32"/>
          <w:szCs w:val="32"/>
        </w:rPr>
        <w:t>万元、商品和服务支出</w:t>
      </w:r>
      <w:r>
        <w:rPr>
          <w:rFonts w:hint="eastAsia" w:ascii="仿宋" w:hAnsi="仿宋" w:eastAsia="仿宋" w:cs="仿宋"/>
          <w:sz w:val="32"/>
          <w:szCs w:val="32"/>
          <w:lang w:val="en-US" w:eastAsia="zh-CN"/>
        </w:rPr>
        <w:t>11.17</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1448.9</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93.56</w:t>
      </w:r>
      <w:r>
        <w:rPr>
          <w:rFonts w:hint="eastAsia" w:ascii="仿宋" w:hAnsi="仿宋" w:eastAsia="仿宋" w:cs="仿宋"/>
          <w:sz w:val="32"/>
          <w:szCs w:val="32"/>
        </w:rPr>
        <w:t>%，包括行政事业性项目支出</w:t>
      </w:r>
      <w:r>
        <w:rPr>
          <w:rFonts w:hint="eastAsia" w:ascii="仿宋" w:hAnsi="仿宋" w:eastAsia="仿宋" w:cs="仿宋"/>
          <w:sz w:val="32"/>
          <w:szCs w:val="32"/>
          <w:lang w:val="en-US" w:eastAsia="zh-CN"/>
        </w:rPr>
        <w:t>896.58</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按支出功能科目划分：一般公共服务支出</w:t>
      </w:r>
      <w:r>
        <w:rPr>
          <w:rFonts w:hint="eastAsia" w:ascii="仿宋" w:hAnsi="仿宋" w:eastAsia="仿宋" w:cs="仿宋"/>
          <w:sz w:val="32"/>
          <w:szCs w:val="32"/>
          <w:lang w:val="en-US" w:eastAsia="zh-CN"/>
        </w:rPr>
        <w:t>964.97</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62.31</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11.53</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0.007</w:t>
      </w:r>
      <w:r>
        <w:rPr>
          <w:rFonts w:hint="eastAsia" w:ascii="仿宋" w:hAnsi="仿宋" w:eastAsia="仿宋" w:cs="仿宋"/>
          <w:sz w:val="32"/>
          <w:szCs w:val="32"/>
        </w:rPr>
        <w:t>%；医疗卫生支出</w:t>
      </w:r>
      <w:r>
        <w:rPr>
          <w:rFonts w:hint="eastAsia" w:ascii="仿宋" w:hAnsi="仿宋" w:eastAsia="仿宋" w:cs="仿宋"/>
          <w:sz w:val="32"/>
          <w:szCs w:val="32"/>
          <w:lang w:val="en-US" w:eastAsia="zh-CN"/>
        </w:rPr>
        <w:t>11.99</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0.008</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7.86</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0.005</w:t>
      </w:r>
      <w:r>
        <w:rPr>
          <w:rFonts w:hint="eastAsia" w:ascii="仿宋" w:hAnsi="仿宋" w:eastAsia="仿宋" w:cs="仿宋"/>
          <w:sz w:val="32"/>
          <w:szCs w:val="32"/>
        </w:rPr>
        <w:t>%。</w:t>
      </w:r>
    </w:p>
    <w:p>
      <w:pPr>
        <w:spacing w:line="560" w:lineRule="exact"/>
        <w:ind w:firstLine="640" w:firstLineChars="200"/>
        <w:rPr>
          <w:rFonts w:hint="eastAsia"/>
        </w:rPr>
      </w:pPr>
      <w:r>
        <w:rPr>
          <w:rFonts w:hint="eastAsia" w:ascii="Adobe 仿宋 Std R" w:hAnsi="Adobe 仿宋 Std R" w:eastAsia="Adobe 仿宋 Std R" w:cs="黑体"/>
          <w:kern w:val="2"/>
          <w:sz w:val="32"/>
          <w:szCs w:val="30"/>
        </w:rPr>
        <w:t>较上年预算安排</w:t>
      </w:r>
      <w:r>
        <w:rPr>
          <w:rFonts w:hint="eastAsia" w:ascii="Adobe 仿宋 Std R" w:hAnsi="Adobe 仿宋 Std R" w:eastAsia="Adobe 仿宋 Std R" w:cs="黑体"/>
          <w:kern w:val="2"/>
          <w:sz w:val="32"/>
          <w:szCs w:val="30"/>
          <w:lang w:val="en-US" w:eastAsia="zh-CN"/>
        </w:rPr>
        <w:t>增加了898.41万元，增加率</w:t>
      </w:r>
      <w:r>
        <w:rPr>
          <w:rFonts w:hint="eastAsia" w:ascii="Adobe 仿宋 Std R" w:hAnsi="Adobe 仿宋 Std R" w:eastAsia="Adobe 仿宋 Std R" w:cs="黑体"/>
          <w:kern w:val="2"/>
          <w:sz w:val="32"/>
          <w:szCs w:val="30"/>
          <w:u w:val="none"/>
          <w:lang w:val="en-US" w:eastAsia="zh-CN"/>
        </w:rPr>
        <w:t>58%，原因是：增加了多种项目。</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年兴国县委宣传部财政拨款（补助）支出预算</w:t>
      </w:r>
      <w:r>
        <w:rPr>
          <w:rFonts w:hint="eastAsia" w:ascii="仿宋" w:hAnsi="仿宋" w:eastAsia="仿宋" w:cs="仿宋"/>
          <w:sz w:val="32"/>
          <w:szCs w:val="32"/>
          <w:lang w:val="en-US" w:eastAsia="zh-CN"/>
        </w:rPr>
        <w:t>1548.67</w:t>
      </w:r>
      <w:r>
        <w:rPr>
          <w:rFonts w:hint="eastAsia" w:ascii="仿宋" w:hAnsi="仿宋" w:eastAsia="仿宋" w:cs="仿宋"/>
          <w:sz w:val="32"/>
          <w:szCs w:val="32"/>
        </w:rPr>
        <w:t>万元，占支出预算总额的100%，具体为：一般公共服务支出</w:t>
      </w:r>
      <w:r>
        <w:rPr>
          <w:rFonts w:hint="eastAsia" w:ascii="仿宋" w:hAnsi="仿宋" w:eastAsia="仿宋" w:cs="仿宋"/>
          <w:sz w:val="32"/>
          <w:szCs w:val="32"/>
          <w:lang w:val="en-US" w:eastAsia="zh-CN"/>
        </w:rPr>
        <w:t>964.97</w:t>
      </w:r>
      <w:r>
        <w:rPr>
          <w:rFonts w:hint="eastAsia" w:ascii="仿宋" w:hAnsi="仿宋" w:eastAsia="仿宋" w:cs="仿宋"/>
          <w:sz w:val="32"/>
          <w:szCs w:val="32"/>
        </w:rPr>
        <w:t>万元，占财政拨款（补助）支出的</w:t>
      </w:r>
      <w:r>
        <w:rPr>
          <w:rFonts w:hint="eastAsia" w:ascii="仿宋" w:hAnsi="仿宋" w:eastAsia="仿宋" w:cs="仿宋"/>
          <w:sz w:val="32"/>
          <w:szCs w:val="32"/>
          <w:lang w:val="en-US" w:eastAsia="zh-CN"/>
        </w:rPr>
        <w:t>62.31</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11.53</w:t>
      </w:r>
      <w:r>
        <w:rPr>
          <w:rFonts w:hint="eastAsia" w:ascii="仿宋" w:hAnsi="仿宋" w:eastAsia="仿宋" w:cs="仿宋"/>
          <w:sz w:val="32"/>
          <w:szCs w:val="32"/>
        </w:rPr>
        <w:t>万元，占财政拨款（补助）支出的</w:t>
      </w:r>
      <w:r>
        <w:rPr>
          <w:rFonts w:hint="eastAsia" w:ascii="仿宋" w:hAnsi="仿宋" w:eastAsia="仿宋" w:cs="仿宋"/>
          <w:sz w:val="32"/>
          <w:szCs w:val="32"/>
          <w:lang w:val="en-US" w:eastAsia="zh-CN"/>
        </w:rPr>
        <w:t>0.007</w:t>
      </w:r>
      <w:r>
        <w:rPr>
          <w:rFonts w:hint="eastAsia" w:ascii="仿宋" w:hAnsi="仿宋" w:eastAsia="仿宋" w:cs="仿宋"/>
          <w:sz w:val="32"/>
          <w:szCs w:val="32"/>
        </w:rPr>
        <w:t>%；医疗卫生支出</w:t>
      </w:r>
      <w:r>
        <w:rPr>
          <w:rFonts w:hint="eastAsia" w:ascii="仿宋" w:hAnsi="仿宋" w:eastAsia="仿宋" w:cs="仿宋"/>
          <w:sz w:val="32"/>
          <w:szCs w:val="32"/>
          <w:lang w:val="en-US" w:eastAsia="zh-CN"/>
        </w:rPr>
        <w:t>11.99</w:t>
      </w:r>
      <w:r>
        <w:rPr>
          <w:rFonts w:hint="eastAsia" w:ascii="仿宋" w:hAnsi="仿宋" w:eastAsia="仿宋" w:cs="仿宋"/>
          <w:sz w:val="32"/>
          <w:szCs w:val="32"/>
        </w:rPr>
        <w:t>万元，占财政拨款（补助）支出的</w:t>
      </w:r>
      <w:r>
        <w:rPr>
          <w:rFonts w:hint="eastAsia" w:ascii="仿宋" w:hAnsi="仿宋" w:eastAsia="仿宋" w:cs="仿宋"/>
          <w:sz w:val="32"/>
          <w:szCs w:val="32"/>
          <w:lang w:val="en-US" w:eastAsia="zh-CN"/>
        </w:rPr>
        <w:t>0.008</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7.86</w:t>
      </w:r>
      <w:r>
        <w:rPr>
          <w:rFonts w:hint="eastAsia" w:ascii="仿宋" w:hAnsi="仿宋" w:eastAsia="仿宋" w:cs="仿宋"/>
          <w:sz w:val="32"/>
          <w:szCs w:val="32"/>
        </w:rPr>
        <w:t>万元，占财政拨款（补助）支出的</w:t>
      </w:r>
      <w:r>
        <w:rPr>
          <w:rFonts w:hint="eastAsia" w:ascii="仿宋" w:hAnsi="仿宋" w:eastAsia="仿宋" w:cs="仿宋"/>
          <w:sz w:val="32"/>
          <w:szCs w:val="32"/>
          <w:lang w:val="en-US" w:eastAsia="zh-CN"/>
        </w:rPr>
        <w:t>0.005</w:t>
      </w:r>
      <w:r>
        <w:rPr>
          <w:rFonts w:hint="eastAsia" w:ascii="仿宋" w:hAnsi="仿宋" w:eastAsia="仿宋" w:cs="仿宋"/>
          <w:sz w:val="32"/>
          <w:szCs w:val="32"/>
        </w:rPr>
        <w:t>%。</w:t>
      </w:r>
    </w:p>
    <w:p>
      <w:pPr>
        <w:spacing w:line="560" w:lineRule="exact"/>
        <w:ind w:firstLine="640" w:firstLineChars="200"/>
        <w:rPr>
          <w:rFonts w:hint="eastAsia"/>
        </w:rPr>
      </w:pPr>
      <w:r>
        <w:rPr>
          <w:rFonts w:hint="eastAsia" w:ascii="Adobe 仿宋 Std R" w:hAnsi="Adobe 仿宋 Std R" w:eastAsia="Adobe 仿宋 Std R" w:cs="黑体"/>
          <w:kern w:val="2"/>
          <w:sz w:val="32"/>
          <w:szCs w:val="30"/>
        </w:rPr>
        <w:t>较上年预算安排</w:t>
      </w:r>
      <w:r>
        <w:rPr>
          <w:rFonts w:hint="eastAsia" w:ascii="Adobe 仿宋 Std R" w:hAnsi="Adobe 仿宋 Std R" w:eastAsia="Adobe 仿宋 Std R" w:cs="黑体"/>
          <w:kern w:val="2"/>
          <w:sz w:val="32"/>
          <w:szCs w:val="30"/>
          <w:lang w:val="en-US" w:eastAsia="zh-CN"/>
        </w:rPr>
        <w:t>增加了898.41万元，增加率</w:t>
      </w:r>
      <w:r>
        <w:rPr>
          <w:rFonts w:hint="eastAsia" w:ascii="Adobe 仿宋 Std R" w:hAnsi="Adobe 仿宋 Std R" w:eastAsia="Adobe 仿宋 Std R" w:cs="黑体"/>
          <w:kern w:val="2"/>
          <w:sz w:val="32"/>
          <w:szCs w:val="30"/>
          <w:u w:val="none"/>
          <w:lang w:val="en-US" w:eastAsia="zh-CN"/>
        </w:rPr>
        <w:t>58%，原因是：增加了多种项目。</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宋体" w:hAnsi="宋体" w:eastAsia="宋体" w:cs="宋体"/>
          <w:sz w:val="30"/>
          <w:szCs w:val="30"/>
        </w:rPr>
      </w:pPr>
      <w:r>
        <w:rPr>
          <w:rFonts w:hint="eastAsia" w:ascii="仿宋" w:hAnsi="仿宋" w:eastAsia="仿宋" w:cs="仿宋"/>
          <w:sz w:val="32"/>
          <w:szCs w:val="32"/>
          <w:lang w:val="en-US" w:eastAsia="zh-CN"/>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年单位机关运行费预算</w:t>
      </w:r>
      <w:r>
        <w:rPr>
          <w:rFonts w:hint="eastAsia" w:ascii="仿宋" w:hAnsi="仿宋" w:eastAsia="仿宋" w:cs="仿宋"/>
          <w:sz w:val="32"/>
          <w:szCs w:val="32"/>
          <w:u w:val="single"/>
          <w:lang w:val="en-US" w:eastAsia="zh-CN"/>
        </w:rPr>
        <w:t>68.39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与上年相比减少了581.87万元，原因是：节约管控</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年单位所属各单位政府采购总额</w:t>
      </w:r>
      <w:r>
        <w:rPr>
          <w:rFonts w:hint="eastAsia" w:ascii="仿宋" w:hAnsi="仿宋" w:eastAsia="仿宋" w:cs="仿宋"/>
          <w:sz w:val="32"/>
          <w:szCs w:val="32"/>
          <w:u w:val="none"/>
          <w:lang w:val="en-US" w:eastAsia="zh-CN"/>
        </w:rPr>
        <w:t>57.16</w:t>
      </w:r>
      <w:r>
        <w:rPr>
          <w:rFonts w:hint="eastAsia" w:ascii="仿宋" w:hAnsi="仿宋" w:eastAsia="仿宋" w:cs="仿宋"/>
          <w:sz w:val="32"/>
          <w:szCs w:val="32"/>
        </w:rPr>
        <w:t>万元，其中：政府采购货物预算</w:t>
      </w:r>
      <w:r>
        <w:rPr>
          <w:rFonts w:hint="eastAsia" w:ascii="仿宋" w:hAnsi="仿宋" w:eastAsia="仿宋" w:cs="仿宋"/>
          <w:sz w:val="32"/>
          <w:szCs w:val="32"/>
          <w:u w:val="none"/>
          <w:lang w:val="en-US" w:eastAsia="zh-CN"/>
        </w:rPr>
        <w:t>39.8</w:t>
      </w:r>
      <w:r>
        <w:rPr>
          <w:rFonts w:hint="eastAsia" w:ascii="仿宋" w:hAnsi="仿宋" w:eastAsia="仿宋" w:cs="仿宋"/>
          <w:sz w:val="32"/>
          <w:szCs w:val="32"/>
        </w:rPr>
        <w:t>万元、政府采购工程预算</w:t>
      </w:r>
      <w:r>
        <w:rPr>
          <w:rFonts w:hint="eastAsia" w:ascii="仿宋" w:hAnsi="仿宋" w:eastAsia="仿宋" w:cs="仿宋"/>
          <w:sz w:val="32"/>
          <w:szCs w:val="32"/>
          <w:u w:val="none"/>
          <w:lang w:val="en-US" w:eastAsia="zh-CN"/>
        </w:rPr>
        <w:t>17.36</w:t>
      </w:r>
      <w:r>
        <w:rPr>
          <w:rFonts w:hint="eastAsia" w:ascii="仿宋" w:hAnsi="仿宋" w:eastAsia="仿宋" w:cs="仿宋"/>
          <w:sz w:val="32"/>
          <w:szCs w:val="32"/>
        </w:rPr>
        <w:t>万元、政府采购服务预算</w:t>
      </w:r>
      <w:r>
        <w:rPr>
          <w:rFonts w:hint="eastAsia" w:ascii="仿宋" w:hAnsi="仿宋" w:eastAsia="仿宋" w:cs="仿宋"/>
          <w:sz w:val="32"/>
          <w:szCs w:val="32"/>
          <w:u w:val="none"/>
          <w:lang w:val="en-US" w:eastAsia="zh-CN"/>
        </w:rPr>
        <w:t>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none"/>
          <w:lang w:val="en-US" w:eastAsia="zh-CN"/>
        </w:rPr>
        <w:t>0</w:t>
      </w:r>
      <w:r>
        <w:rPr>
          <w:rFonts w:hint="eastAsia" w:ascii="仿宋" w:hAnsi="仿宋" w:eastAsia="仿宋" w:cs="仿宋"/>
          <w:sz w:val="32"/>
          <w:szCs w:val="32"/>
        </w:rPr>
        <w:t>辆、其中、一般公务用车</w:t>
      </w:r>
      <w:r>
        <w:rPr>
          <w:rFonts w:hint="eastAsia" w:ascii="仿宋" w:hAnsi="仿宋" w:eastAsia="仿宋" w:cs="仿宋"/>
          <w:sz w:val="32"/>
          <w:szCs w:val="32"/>
          <w:u w:val="none"/>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u w:val="none"/>
          <w:lang w:val="en-US" w:eastAsia="zh-CN"/>
        </w:rPr>
        <w:t>0</w:t>
      </w:r>
      <w:r>
        <w:rPr>
          <w:rFonts w:hint="eastAsia" w:ascii="仿宋" w:hAnsi="仿宋" w:eastAsia="仿宋" w:cs="仿宋"/>
          <w:sz w:val="32"/>
          <w:szCs w:val="32"/>
        </w:rPr>
        <w:t>辆。</w:t>
      </w:r>
    </w:p>
    <w:p>
      <w:pPr>
        <w:spacing w:line="56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年单位预算安排购置车辆</w:t>
      </w:r>
      <w:r>
        <w:rPr>
          <w:rFonts w:hint="eastAsia" w:ascii="仿宋" w:hAnsi="仿宋" w:eastAsia="仿宋" w:cs="仿宋"/>
          <w:sz w:val="32"/>
          <w:szCs w:val="32"/>
          <w:u w:val="none"/>
        </w:rPr>
        <w:t xml:space="preserve"> </w:t>
      </w:r>
      <w:r>
        <w:rPr>
          <w:rFonts w:hint="eastAsia" w:ascii="仿宋" w:hAnsi="仿宋" w:eastAsia="仿宋" w:cs="仿宋"/>
          <w:sz w:val="32"/>
          <w:szCs w:val="32"/>
          <w:u w:val="none"/>
          <w:lang w:val="en-US" w:eastAsia="zh-CN"/>
        </w:rPr>
        <w:t>0</w:t>
      </w:r>
      <w:r>
        <w:rPr>
          <w:rFonts w:hint="eastAsia" w:ascii="仿宋" w:hAnsi="仿宋" w:eastAsia="仿宋" w:cs="仿宋"/>
          <w:sz w:val="32"/>
          <w:szCs w:val="32"/>
        </w:rPr>
        <w:t>辆，</w:t>
      </w:r>
      <w:r>
        <w:rPr>
          <w:rFonts w:hint="eastAsia" w:ascii="仿宋" w:hAnsi="仿宋" w:eastAsia="仿宋" w:cs="仿宋"/>
          <w:sz w:val="32"/>
          <w:szCs w:val="32"/>
          <w:lang w:val="en-US" w:eastAsia="zh-CN"/>
        </w:rPr>
        <w:t>未</w:t>
      </w:r>
      <w:r>
        <w:rPr>
          <w:rFonts w:hint="eastAsia" w:ascii="仿宋" w:hAnsi="仿宋" w:eastAsia="仿宋" w:cs="仿宋"/>
          <w:sz w:val="32"/>
          <w:szCs w:val="32"/>
        </w:rPr>
        <w:t>安排购置单位价值200万元以上大型设备具体为</w:t>
      </w:r>
      <w:r>
        <w:rPr>
          <w:rFonts w:hint="eastAsia" w:ascii="仿宋" w:hAnsi="仿宋" w:eastAsia="仿宋" w:cs="仿宋"/>
          <w:sz w:val="32"/>
          <w:szCs w:val="32"/>
          <w:lang w:val="en-US"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12</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1448.9</w:t>
      </w:r>
      <w:r>
        <w:rPr>
          <w:rFonts w:hint="eastAsia" w:ascii="仿宋" w:hAnsi="仿宋" w:eastAsia="仿宋" w:cs="仿宋"/>
          <w:sz w:val="32"/>
          <w:szCs w:val="32"/>
        </w:rPr>
        <w:t>万元：</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1.项目名称：新时代文明实践中心补助资金</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做好全县新时代文明实践工作。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做好全县新时代文明实践工作。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2.项目名称：县委中心组学习经费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做好中心组工作。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做好全县中心组工作。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3.项目名称：融媒体中心运行管理办公经费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做融媒体中心运行管理办公经费。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做好融媒体运行工作。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4.项目名称：新闻媒体对接经费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与各媒体联络通畅，沟通合作。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做好新闻媒体工作。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5.项目名称：创文明城市、乡风文明经费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创文明城市、乡风文明</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做好创文明城市、乡风文明工作。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6.项目名称：文明办业务费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文明办业务费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做好创文明办工作。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7.项目名称：学习强国经费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学习强国经费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做好学习强国工作。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8.项目名称：舆情信息工作经费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舆情信息工作经费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做好舆情信息工作。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9.项目名称：基层理论宣讲经费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基层理论宣讲经费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年度绩效目标做好基层理论宣讲工作。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10.项目名称：赣南特色文化一条街兴国展馆租金</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赣南特色文化一条街兴国展馆租金</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做好赣南特色文化一条街兴国展馆租金工作。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11.项目名称：新闻报道奖</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新闻报道奖</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年度绩效目标做好新闻报道工作。</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12.项目名称：接待经费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项目概述 接待经费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实施主体 中共兴国县委宣传部</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实施周期  2022年1-12月份</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年度预算安排  2022年</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年度绩效目标 做好接待工作。</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年兴国县委宣传部“三公”经费一般公共预算安排</w:t>
      </w:r>
      <w:r>
        <w:rPr>
          <w:rFonts w:hint="eastAsia" w:ascii="仿宋" w:hAnsi="仿宋" w:eastAsia="仿宋" w:cs="仿宋"/>
          <w:sz w:val="32"/>
          <w:szCs w:val="32"/>
          <w:lang w:val="en-US" w:eastAsia="zh-CN"/>
        </w:rPr>
        <w:t>50</w:t>
      </w:r>
      <w:r>
        <w:rPr>
          <w:rFonts w:hint="eastAsia" w:ascii="仿宋" w:hAnsi="仿宋" w:eastAsia="仿宋" w:cs="仿宋"/>
          <w:sz w:val="32"/>
          <w:szCs w:val="32"/>
        </w:rPr>
        <w:t>万元。其中：</w:t>
      </w:r>
    </w:p>
    <w:p>
      <w:pPr>
        <w:pStyle w:val="2"/>
        <w:numPr>
          <w:ilvl w:val="0"/>
          <w:numId w:val="0"/>
        </w:numPr>
        <w:ind w:left="160" w:leftChars="0" w:firstLine="640" w:firstLineChars="200"/>
        <w:rPr>
          <w:rFonts w:hint="eastAsia" w:ascii="仿宋" w:hAnsi="仿宋" w:eastAsia="仿宋" w:cs="仿宋"/>
          <w:sz w:val="32"/>
          <w:szCs w:val="32"/>
        </w:rPr>
      </w:pPr>
      <w:r>
        <w:rPr>
          <w:rFonts w:hint="eastAsia" w:ascii="仿宋" w:hAnsi="仿宋" w:eastAsia="仿宋" w:cs="仿宋"/>
          <w:sz w:val="32"/>
          <w:szCs w:val="32"/>
        </w:rPr>
        <w:t>因公出国（境）费0万元，比上年增（减）0万元，主要原因是：无此项支出。</w:t>
      </w:r>
    </w:p>
    <w:p>
      <w:pPr>
        <w:pStyle w:val="2"/>
        <w:numPr>
          <w:ilvl w:val="0"/>
          <w:numId w:val="0"/>
        </w:numPr>
        <w:ind w:left="160" w:leftChars="0" w:firstLine="640" w:firstLineChars="200"/>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50</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减少10</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节约节流</w:t>
      </w:r>
      <w:r>
        <w:rPr>
          <w:rFonts w:hint="eastAsia" w:ascii="仿宋" w:hAnsi="仿宋" w:eastAsia="仿宋" w:cs="仿宋"/>
          <w:sz w:val="32"/>
          <w:szCs w:val="32"/>
        </w:rPr>
        <w:t>。</w:t>
      </w:r>
    </w:p>
    <w:p>
      <w:pPr>
        <w:pStyle w:val="2"/>
        <w:numPr>
          <w:ilvl w:val="0"/>
          <w:numId w:val="0"/>
        </w:numPr>
        <w:ind w:left="160" w:leftChars="0" w:firstLine="640" w:firstLineChars="200"/>
        <w:rPr>
          <w:rFonts w:hint="eastAsia" w:ascii="仿宋" w:hAnsi="仿宋" w:eastAsia="仿宋" w:cs="仿宋"/>
          <w:sz w:val="32"/>
          <w:szCs w:val="32"/>
        </w:rPr>
      </w:pPr>
      <w:r>
        <w:rPr>
          <w:rFonts w:hint="eastAsia" w:ascii="仿宋" w:hAnsi="仿宋" w:eastAsia="仿宋" w:cs="仿宋"/>
          <w:sz w:val="32"/>
          <w:szCs w:val="32"/>
        </w:rPr>
        <w:t>公务用车运行维护费0万元，比上年增（减）0万元，主要原因是：无此项支出。</w:t>
      </w:r>
    </w:p>
    <w:p>
      <w:pPr>
        <w:pStyle w:val="2"/>
        <w:numPr>
          <w:ilvl w:val="0"/>
          <w:numId w:val="0"/>
        </w:numPr>
        <w:ind w:left="160" w:leftChars="0" w:firstLine="640" w:firstLineChars="200"/>
        <w:rPr>
          <w:rFonts w:hint="eastAsia" w:ascii="仿宋" w:hAnsi="仿宋" w:eastAsia="仿宋" w:cs="仿宋"/>
          <w:sz w:val="32"/>
          <w:szCs w:val="32"/>
        </w:rPr>
      </w:pPr>
      <w:r>
        <w:rPr>
          <w:rFonts w:hint="eastAsia" w:ascii="仿宋" w:hAnsi="仿宋" w:eastAsia="仿宋" w:cs="仿宋"/>
          <w:sz w:val="32"/>
          <w:szCs w:val="32"/>
        </w:rPr>
        <w:t>公务用车购置费0万元，比上年增（减）0万元，主要原因是：无此项支出。</w:t>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第三部分 兴国县XX单位XX年部门或单位预算表</w:t>
      </w:r>
    </w:p>
    <w:p>
      <w:pPr>
        <w:spacing w:line="560" w:lineRule="exact"/>
        <w:ind w:firstLine="604" w:firstLineChars="189"/>
        <w:jc w:val="center"/>
        <w:rPr>
          <w:rFonts w:ascii="仿宋" w:hAnsi="仿宋" w:eastAsia="仿宋" w:cs="仿宋"/>
          <w:sz w:val="32"/>
          <w:szCs w:val="32"/>
        </w:rPr>
      </w:pPr>
      <w:r>
        <w:rPr>
          <w:rFonts w:hint="eastAsia" w:ascii="仿宋" w:hAnsi="仿宋" w:eastAsia="仿宋" w:cs="仿宋"/>
          <w:sz w:val="32"/>
          <w:szCs w:val="32"/>
        </w:rPr>
        <w:t>（附表）</w:t>
      </w:r>
    </w:p>
    <w:p>
      <w:pPr>
        <w:spacing w:line="560" w:lineRule="exact"/>
        <w:ind w:firstLine="604" w:firstLineChars="189"/>
        <w:rPr>
          <w:rFonts w:hint="eastAsia" w:ascii="仿宋" w:hAnsi="仿宋" w:eastAsia="仿宋" w:cs="仿宋"/>
          <w:sz w:val="32"/>
          <w:szCs w:val="32"/>
          <w:lang w:eastAsia="zh-CN"/>
        </w:rPr>
      </w:pPr>
    </w:p>
    <w:p>
      <w:pPr>
        <w:pStyle w:val="2"/>
        <w:rPr>
          <w:rFonts w:hint="eastAsia"/>
          <w:lang w:eastAsia="zh-CN"/>
        </w:rPr>
      </w:pPr>
      <w:r>
        <w:rPr>
          <w:rFonts w:hint="eastAsia"/>
          <w:lang w:eastAsia="zh-CN"/>
        </w:rPr>
        <w:drawing>
          <wp:inline distT="0" distB="0" distL="114300" distR="114300">
            <wp:extent cx="5124450" cy="5619750"/>
            <wp:effectExtent l="0" t="0" r="0" b="0"/>
            <wp:docPr id="4" name="图片 4" descr="16530142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53014270(1)"/>
                    <pic:cNvPicPr>
                      <a:picLocks noChangeAspect="1"/>
                    </pic:cNvPicPr>
                  </pic:nvPicPr>
                  <pic:blipFill>
                    <a:blip r:embed="rId5"/>
                    <a:stretch>
                      <a:fillRect/>
                    </a:stretch>
                  </pic:blipFill>
                  <pic:spPr>
                    <a:xfrm>
                      <a:off x="0" y="0"/>
                      <a:ext cx="5124450" cy="5619750"/>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41010" cy="3816350"/>
            <wp:effectExtent l="0" t="0" r="2540" b="12700"/>
            <wp:docPr id="5" name="图片 5" descr="16530142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53014297(1)"/>
                    <pic:cNvPicPr>
                      <a:picLocks noChangeAspect="1"/>
                    </pic:cNvPicPr>
                  </pic:nvPicPr>
                  <pic:blipFill>
                    <a:blip r:embed="rId6"/>
                    <a:stretch>
                      <a:fillRect/>
                    </a:stretch>
                  </pic:blipFill>
                  <pic:spPr>
                    <a:xfrm>
                      <a:off x="0" y="0"/>
                      <a:ext cx="5541010" cy="3816350"/>
                    </a:xfrm>
                    <a:prstGeom prst="rect">
                      <a:avLst/>
                    </a:prstGeom>
                  </pic:spPr>
                </pic:pic>
              </a:graphicData>
            </a:graphic>
          </wp:inline>
        </w:drawing>
      </w:r>
    </w:p>
    <w:p>
      <w:pPr>
        <w:pStyle w:val="2"/>
        <w:rPr>
          <w:rFonts w:hint="eastAsia"/>
          <w:lang w:eastAsia="zh-CN"/>
        </w:rPr>
      </w:pPr>
    </w:p>
    <w:p>
      <w:pPr>
        <w:pStyle w:val="2"/>
        <w:rPr>
          <w:rFonts w:hint="eastAsia"/>
          <w:lang w:eastAsia="zh-CN"/>
        </w:rPr>
      </w:pPr>
      <w:r>
        <w:rPr>
          <w:rFonts w:hint="eastAsia"/>
          <w:lang w:eastAsia="zh-CN"/>
        </w:rPr>
        <w:drawing>
          <wp:inline distT="0" distB="0" distL="114300" distR="114300">
            <wp:extent cx="5314950" cy="5019675"/>
            <wp:effectExtent l="0" t="0" r="0" b="9525"/>
            <wp:docPr id="6" name="图片 6" descr="1653014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53014319(1)"/>
                    <pic:cNvPicPr>
                      <a:picLocks noChangeAspect="1"/>
                    </pic:cNvPicPr>
                  </pic:nvPicPr>
                  <pic:blipFill>
                    <a:blip r:embed="rId7"/>
                    <a:stretch>
                      <a:fillRect/>
                    </a:stretch>
                  </pic:blipFill>
                  <pic:spPr>
                    <a:xfrm>
                      <a:off x="0" y="0"/>
                      <a:ext cx="5314950" cy="5019675"/>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4943475" cy="4752975"/>
            <wp:effectExtent l="0" t="0" r="9525" b="9525"/>
            <wp:docPr id="7" name="图片 7" descr="1653014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53014351(1)"/>
                    <pic:cNvPicPr>
                      <a:picLocks noChangeAspect="1"/>
                    </pic:cNvPicPr>
                  </pic:nvPicPr>
                  <pic:blipFill>
                    <a:blip r:embed="rId8"/>
                    <a:stretch>
                      <a:fillRect/>
                    </a:stretch>
                  </pic:blipFill>
                  <pic:spPr>
                    <a:xfrm>
                      <a:off x="0" y="0"/>
                      <a:ext cx="4943475" cy="4752975"/>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42915" cy="4153535"/>
            <wp:effectExtent l="0" t="0" r="635" b="18415"/>
            <wp:docPr id="8" name="图片 8" descr="16530143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53014372(1)"/>
                    <pic:cNvPicPr>
                      <a:picLocks noChangeAspect="1"/>
                    </pic:cNvPicPr>
                  </pic:nvPicPr>
                  <pic:blipFill>
                    <a:blip r:embed="rId9"/>
                    <a:stretch>
                      <a:fillRect/>
                    </a:stretch>
                  </pic:blipFill>
                  <pic:spPr>
                    <a:xfrm>
                      <a:off x="0" y="0"/>
                      <a:ext cx="5542915" cy="4153535"/>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44820" cy="4607560"/>
            <wp:effectExtent l="0" t="0" r="17780" b="2540"/>
            <wp:docPr id="9" name="图片 9" descr="16530143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53014391(1)"/>
                    <pic:cNvPicPr>
                      <a:picLocks noChangeAspect="1"/>
                    </pic:cNvPicPr>
                  </pic:nvPicPr>
                  <pic:blipFill>
                    <a:blip r:embed="rId10"/>
                    <a:stretch>
                      <a:fillRect/>
                    </a:stretch>
                  </pic:blipFill>
                  <pic:spPr>
                    <a:xfrm>
                      <a:off x="0" y="0"/>
                      <a:ext cx="5544820" cy="4607560"/>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38470" cy="1266825"/>
            <wp:effectExtent l="0" t="0" r="5080" b="9525"/>
            <wp:docPr id="10" name="图片 10" descr="16530144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53014407(1)"/>
                    <pic:cNvPicPr>
                      <a:picLocks noChangeAspect="1"/>
                    </pic:cNvPicPr>
                  </pic:nvPicPr>
                  <pic:blipFill>
                    <a:blip r:embed="rId11"/>
                    <a:stretch>
                      <a:fillRect/>
                    </a:stretch>
                  </pic:blipFill>
                  <pic:spPr>
                    <a:xfrm>
                      <a:off x="0" y="0"/>
                      <a:ext cx="5538470" cy="1266825"/>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39740" cy="1140460"/>
            <wp:effectExtent l="0" t="0" r="3810" b="2540"/>
            <wp:docPr id="11" name="图片 11" descr="16530144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53014426(1)"/>
                    <pic:cNvPicPr>
                      <a:picLocks noChangeAspect="1"/>
                    </pic:cNvPicPr>
                  </pic:nvPicPr>
                  <pic:blipFill>
                    <a:blip r:embed="rId12"/>
                    <a:stretch>
                      <a:fillRect/>
                    </a:stretch>
                  </pic:blipFill>
                  <pic:spPr>
                    <a:xfrm>
                      <a:off x="0" y="0"/>
                      <a:ext cx="5539740" cy="1140460"/>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39105" cy="1268730"/>
            <wp:effectExtent l="0" t="0" r="4445" b="7620"/>
            <wp:docPr id="12" name="图片 12" descr="16530144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53014441(1)"/>
                    <pic:cNvPicPr>
                      <a:picLocks noChangeAspect="1"/>
                    </pic:cNvPicPr>
                  </pic:nvPicPr>
                  <pic:blipFill>
                    <a:blip r:embed="rId13"/>
                    <a:stretch>
                      <a:fillRect/>
                    </a:stretch>
                  </pic:blipFill>
                  <pic:spPr>
                    <a:xfrm>
                      <a:off x="0" y="0"/>
                      <a:ext cx="5539105" cy="1268730"/>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39105" cy="3512820"/>
            <wp:effectExtent l="0" t="0" r="4445" b="11430"/>
            <wp:docPr id="13" name="图片 13" descr="16530144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53014456(1)"/>
                    <pic:cNvPicPr>
                      <a:picLocks noChangeAspect="1"/>
                    </pic:cNvPicPr>
                  </pic:nvPicPr>
                  <pic:blipFill>
                    <a:blip r:embed="rId14"/>
                    <a:stretch>
                      <a:fillRect/>
                    </a:stretch>
                  </pic:blipFill>
                  <pic:spPr>
                    <a:xfrm>
                      <a:off x="0" y="0"/>
                      <a:ext cx="5539105" cy="3512820"/>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38470" cy="1747520"/>
            <wp:effectExtent l="0" t="0" r="5080" b="5080"/>
            <wp:docPr id="14" name="图片 14" descr="16530144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53014471(1)"/>
                    <pic:cNvPicPr>
                      <a:picLocks noChangeAspect="1"/>
                    </pic:cNvPicPr>
                  </pic:nvPicPr>
                  <pic:blipFill>
                    <a:blip r:embed="rId15"/>
                    <a:stretch>
                      <a:fillRect/>
                    </a:stretch>
                  </pic:blipFill>
                  <pic:spPr>
                    <a:xfrm>
                      <a:off x="0" y="0"/>
                      <a:ext cx="5538470" cy="1747520"/>
                    </a:xfrm>
                    <a:prstGeom prst="rect">
                      <a:avLst/>
                    </a:prstGeom>
                  </pic:spPr>
                </pic:pic>
              </a:graphicData>
            </a:graphic>
          </wp:inline>
        </w:drawing>
      </w:r>
    </w:p>
    <w:p>
      <w:pPr>
        <w:pStyle w:val="2"/>
        <w:rPr>
          <w:rFonts w:hint="eastAsia"/>
          <w:lang w:eastAsia="zh-CN"/>
        </w:rPr>
      </w:pPr>
      <w:r>
        <w:rPr>
          <w:rFonts w:hint="eastAsia"/>
          <w:lang w:eastAsia="zh-CN"/>
        </w:rPr>
        <w:drawing>
          <wp:inline distT="0" distB="0" distL="114300" distR="114300">
            <wp:extent cx="5536565" cy="3393440"/>
            <wp:effectExtent l="0" t="0" r="6985" b="16510"/>
            <wp:docPr id="1" name="图片 1" descr="1689557345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9557345759"/>
                    <pic:cNvPicPr>
                      <a:picLocks noChangeAspect="1"/>
                    </pic:cNvPicPr>
                  </pic:nvPicPr>
                  <pic:blipFill>
                    <a:blip r:embed="rId16"/>
                    <a:stretch>
                      <a:fillRect/>
                    </a:stretch>
                  </pic:blipFill>
                  <pic:spPr>
                    <a:xfrm>
                      <a:off x="0" y="0"/>
                      <a:ext cx="5536565" cy="3393440"/>
                    </a:xfrm>
                    <a:prstGeom prst="rect">
                      <a:avLst/>
                    </a:prstGeom>
                  </pic:spPr>
                </pic:pic>
              </a:graphicData>
            </a:graphic>
          </wp:inline>
        </w:drawing>
      </w:r>
    </w:p>
    <w:p>
      <w:pPr>
        <w:pStyle w:val="2"/>
        <w:rPr>
          <w:rFonts w:hint="eastAsia"/>
          <w:lang w:eastAsia="zh-CN"/>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MTE3YzRhM2UxODM4NmE2OTc2NWJiNTkwMzY5N2MifQ=="/>
  </w:docVars>
  <w:rsids>
    <w:rsidRoot w:val="445E02C8"/>
    <w:rsid w:val="04160971"/>
    <w:rsid w:val="07366756"/>
    <w:rsid w:val="1C1A5E5F"/>
    <w:rsid w:val="208B74C6"/>
    <w:rsid w:val="34C6647A"/>
    <w:rsid w:val="41AF5C4E"/>
    <w:rsid w:val="445E02C8"/>
    <w:rsid w:val="583018E5"/>
    <w:rsid w:val="60866AD8"/>
    <w:rsid w:val="68DF59ED"/>
    <w:rsid w:val="6EAE3FCD"/>
    <w:rsid w:val="79435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3840</Words>
  <Characters>4238</Characters>
  <Lines>0</Lines>
  <Paragraphs>0</Paragraphs>
  <TotalTime>0</TotalTime>
  <ScaleCrop>false</ScaleCrop>
  <LinksUpToDate>false</LinksUpToDate>
  <CharactersWithSpaces>4333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弃剑</cp:lastModifiedBy>
  <dcterms:modified xsi:type="dcterms:W3CDTF">2023-07-26T06:52:28Z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D32796753DBB4B7F84885876943176EE_13</vt:lpwstr>
  </property>
</Properties>
</file>