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兴国县审计局</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202</w:t>
      </w: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3</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年</w: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单位</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预算</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审计局单位</w:t>
      </w:r>
      <w:r>
        <w:rPr>
          <w:rFonts w:hint="eastAsia" w:ascii="仿宋" w:hAnsi="仿宋" w:eastAsia="仿宋" w:cs="仿宋"/>
          <w:b/>
          <w:bCs/>
          <w:sz w:val="32"/>
          <w:szCs w:val="32"/>
        </w:rPr>
        <w:t>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单位</w:t>
      </w:r>
      <w:r>
        <w:rPr>
          <w:rFonts w:hint="eastAsia" w:ascii="仿宋" w:hAnsi="仿宋" w:eastAsia="仿宋" w:cs="仿宋"/>
          <w:sz w:val="32"/>
          <w:szCs w:val="32"/>
        </w:rPr>
        <w:t>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审计局</w:t>
      </w:r>
      <w:r>
        <w:rPr>
          <w:rFonts w:hint="eastAsia" w:ascii="仿宋" w:hAnsi="仿宋" w:eastAsia="仿宋" w:cs="仿宋"/>
          <w:b/>
          <w:bCs/>
          <w:sz w:val="32"/>
          <w:szCs w:val="32"/>
          <w:lang w:val="en-US" w:eastAsia="zh-CN"/>
        </w:rPr>
        <w:t>2023</w:t>
      </w:r>
      <w:r>
        <w:rPr>
          <w:rFonts w:hint="eastAsia" w:ascii="仿宋" w:hAnsi="仿宋" w:eastAsia="仿宋" w:cs="仿宋"/>
          <w:b/>
          <w:bCs/>
          <w:sz w:val="32"/>
          <w:szCs w:val="32"/>
        </w:rPr>
        <w:t>年</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2023</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审计局</w:t>
      </w:r>
      <w:r>
        <w:rPr>
          <w:rFonts w:hint="eastAsia" w:ascii="仿宋" w:hAnsi="仿宋" w:eastAsia="仿宋" w:cs="仿宋"/>
          <w:b/>
          <w:bCs/>
          <w:sz w:val="32"/>
          <w:szCs w:val="32"/>
          <w:lang w:val="en-US" w:eastAsia="zh-CN"/>
        </w:rPr>
        <w:t>2023</w:t>
      </w:r>
      <w:r>
        <w:rPr>
          <w:rFonts w:hint="eastAsia" w:ascii="仿宋" w:hAnsi="仿宋" w:eastAsia="仿宋" w:cs="仿宋"/>
          <w:b/>
          <w:bCs/>
          <w:sz w:val="32"/>
          <w:szCs w:val="32"/>
        </w:rPr>
        <w:t>年</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单位</w:t>
      </w:r>
      <w:r>
        <w:rPr>
          <w:rFonts w:hint="eastAsia" w:ascii="仿宋" w:hAnsi="仿宋" w:eastAsia="仿宋" w:cs="仿宋"/>
          <w:sz w:val="32"/>
          <w:szCs w:val="32"/>
        </w:rPr>
        <w:t>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w:t>
      </w:r>
      <w:r>
        <w:rPr>
          <w:rFonts w:hint="eastAsia" w:ascii="仿宋" w:hAnsi="仿宋" w:eastAsia="仿宋" w:cs="仿宋"/>
          <w:sz w:val="32"/>
          <w:szCs w:val="32"/>
          <w:lang w:eastAsia="zh-CN"/>
        </w:rPr>
        <w:t>单位</w:t>
      </w:r>
      <w:r>
        <w:rPr>
          <w:rFonts w:hint="eastAsia" w:ascii="仿宋" w:hAnsi="仿宋" w:eastAsia="仿宋" w:cs="仿宋"/>
          <w:sz w:val="32"/>
          <w:szCs w:val="32"/>
        </w:rPr>
        <w:t>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w:t>
      </w:r>
      <w:r>
        <w:rPr>
          <w:rFonts w:hint="eastAsia" w:ascii="仿宋" w:hAnsi="仿宋" w:eastAsia="仿宋" w:cs="仿宋"/>
          <w:sz w:val="32"/>
          <w:szCs w:val="32"/>
          <w:lang w:eastAsia="zh-CN"/>
        </w:rPr>
        <w:t>国有资本经营预算支出</w:t>
      </w:r>
      <w:r>
        <w:rPr>
          <w:rFonts w:hint="eastAsia" w:ascii="仿宋" w:hAnsi="仿宋" w:eastAsia="仿宋" w:cs="仿宋"/>
          <w:sz w:val="32"/>
          <w:szCs w:val="32"/>
        </w:rPr>
        <w:t>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rPr>
        <w:t>十、《项目支出绩效目标表》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hint="eastAsia" w:ascii="仿宋" w:hAnsi="仿宋" w:eastAsia="仿宋" w:cs="仿宋"/>
          <w:b/>
          <w:bCs/>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审计局单位</w:t>
      </w:r>
      <w:r>
        <w:rPr>
          <w:rFonts w:hint="eastAsia" w:ascii="黑体" w:hAnsi="黑体" w:eastAsia="黑体" w:cs="黑体"/>
          <w:b w:val="0"/>
          <w:bCs w:val="0"/>
          <w:sz w:val="32"/>
          <w:szCs w:val="32"/>
        </w:rPr>
        <w:t>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主要职责</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审计局是县政府组成</w:t>
      </w:r>
      <w:r>
        <w:rPr>
          <w:rFonts w:hint="eastAsia" w:ascii="仿宋" w:hAnsi="仿宋" w:eastAsia="仿宋" w:cs="??_GB2312"/>
          <w:color w:val="000000"/>
          <w:kern w:val="0"/>
          <w:sz w:val="32"/>
          <w:szCs w:val="32"/>
          <w:lang w:eastAsia="zh-CN"/>
        </w:rPr>
        <w:t>单位</w:t>
      </w:r>
      <w:r>
        <w:rPr>
          <w:rFonts w:hint="eastAsia" w:ascii="仿宋" w:hAnsi="仿宋" w:eastAsia="仿宋" w:cs="??_GB2312"/>
          <w:color w:val="000000"/>
          <w:kern w:val="0"/>
          <w:sz w:val="32"/>
          <w:szCs w:val="32"/>
        </w:rPr>
        <w:t>（直属机构），主要职责是：</w:t>
      </w:r>
    </w:p>
    <w:p>
      <w:pPr>
        <w:widowControl/>
        <w:spacing w:line="520" w:lineRule="atLeast"/>
        <w:ind w:left="105" w:firstLine="480"/>
        <w:jc w:val="left"/>
        <w:rPr>
          <w:rFonts w:ascii="仿宋" w:hAnsi="仿宋" w:eastAsia="仿宋"/>
        </w:rPr>
      </w:pPr>
      <w:r>
        <w:rPr>
          <w:rFonts w:hint="eastAsia" w:ascii="仿宋" w:hAnsi="仿宋" w:eastAsia="仿宋" w:cs="??_GB2312"/>
          <w:color w:val="000000"/>
          <w:kern w:val="0"/>
          <w:sz w:val="32"/>
          <w:szCs w:val="32"/>
        </w:rPr>
        <w:t>（一）组织、领导全县的审计工作，贯彻执行《中华人民共和国审计法》等相关审计工作的方针、政策和法律法规；参与制定全县地方性审计、财经方面的法规制度；制定审计规章制度并监督执行情况。</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（二）向县政府、市审计局、省审计厅报告和向县政府有关</w:t>
      </w:r>
      <w:r>
        <w:rPr>
          <w:rFonts w:hint="eastAsia" w:ascii="仿宋" w:hAnsi="仿宋" w:eastAsia="仿宋" w:cs="??_GB2312"/>
          <w:color w:val="000000"/>
          <w:kern w:val="0"/>
          <w:sz w:val="32"/>
          <w:szCs w:val="32"/>
          <w:lang w:eastAsia="zh-CN"/>
        </w:rPr>
        <w:t>单位</w:t>
      </w:r>
      <w:r>
        <w:rPr>
          <w:rFonts w:hint="eastAsia" w:ascii="仿宋" w:hAnsi="仿宋" w:eastAsia="仿宋" w:cs="??_GB2312"/>
          <w:color w:val="000000"/>
          <w:kern w:val="0"/>
          <w:sz w:val="32"/>
          <w:szCs w:val="32"/>
        </w:rPr>
        <w:t>通报审计情况，提出制定和完善有关政策法规、宏观调控措施的建议。</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（三）依据《中华人民共和国审计法》的规定，直接进行下列审计：</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w:t>
      </w:r>
      <w:r>
        <w:rPr>
          <w:rFonts w:hint="eastAsia" w:ascii="仿宋" w:hAnsi="仿宋" w:eastAsia="仿宋" w:cs="??_GB2312"/>
          <w:color w:val="000000"/>
          <w:kern w:val="0"/>
          <w:sz w:val="32"/>
          <w:szCs w:val="32"/>
        </w:rPr>
        <w:t>、县级财政预算执行情况和其他财政收支；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2</w:t>
      </w:r>
      <w:r>
        <w:rPr>
          <w:rFonts w:hint="eastAsia" w:ascii="仿宋" w:hAnsi="仿宋" w:eastAsia="仿宋" w:cs="??_GB2312"/>
          <w:color w:val="000000"/>
          <w:kern w:val="0"/>
          <w:sz w:val="32"/>
          <w:szCs w:val="32"/>
        </w:rPr>
        <w:t>、县直各</w:t>
      </w:r>
      <w:r>
        <w:rPr>
          <w:rFonts w:hint="eastAsia" w:ascii="仿宋" w:hAnsi="仿宋" w:eastAsia="仿宋" w:cs="??_GB2312"/>
          <w:color w:val="000000"/>
          <w:kern w:val="0"/>
          <w:sz w:val="32"/>
          <w:szCs w:val="32"/>
          <w:lang w:eastAsia="zh-CN"/>
        </w:rPr>
        <w:t>单位</w:t>
      </w:r>
      <w:r>
        <w:rPr>
          <w:rFonts w:hint="eastAsia" w:ascii="仿宋" w:hAnsi="仿宋" w:eastAsia="仿宋" w:cs="??_GB2312"/>
          <w:color w:val="000000"/>
          <w:kern w:val="0"/>
          <w:sz w:val="32"/>
          <w:szCs w:val="32"/>
        </w:rPr>
        <w:t>、事业单位及其下属单位的预算执行情况和财政财务收支；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3</w:t>
      </w:r>
      <w:r>
        <w:rPr>
          <w:rFonts w:hint="eastAsia" w:ascii="仿宋" w:hAnsi="仿宋" w:eastAsia="仿宋" w:cs="??_GB2312"/>
          <w:color w:val="000000"/>
          <w:kern w:val="0"/>
          <w:sz w:val="32"/>
          <w:szCs w:val="32"/>
        </w:rPr>
        <w:t>、乡镇政府财政预算的执行情况和决算；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4</w:t>
      </w:r>
      <w:r>
        <w:rPr>
          <w:rFonts w:hint="eastAsia" w:ascii="仿宋" w:hAnsi="仿宋" w:eastAsia="仿宋" w:cs="??_GB2312"/>
          <w:color w:val="000000"/>
          <w:kern w:val="0"/>
          <w:sz w:val="32"/>
          <w:szCs w:val="32"/>
        </w:rPr>
        <w:t>、县属国有企业和国有控股企业的财务收支及资产、负债、损益状况；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5</w:t>
      </w:r>
      <w:r>
        <w:rPr>
          <w:rFonts w:hint="eastAsia" w:ascii="仿宋" w:hAnsi="仿宋" w:eastAsia="仿宋" w:cs="??_GB2312"/>
          <w:color w:val="000000"/>
          <w:kern w:val="0"/>
          <w:sz w:val="32"/>
          <w:szCs w:val="32"/>
        </w:rPr>
        <w:t>、县属国有金融机构的资产、负债和损益状况，以及非银行金融机构的财务收支及资产、负债、损益状况；</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6</w:t>
      </w:r>
      <w:r>
        <w:rPr>
          <w:rFonts w:hint="eastAsia" w:ascii="仿宋" w:hAnsi="仿宋" w:eastAsia="仿宋" w:cs="??_GB2312"/>
          <w:color w:val="000000"/>
          <w:kern w:val="0"/>
          <w:sz w:val="32"/>
          <w:szCs w:val="32"/>
        </w:rPr>
        <w:t>、县政府</w:t>
      </w:r>
      <w:r>
        <w:rPr>
          <w:rFonts w:hint="eastAsia" w:ascii="仿宋" w:hAnsi="仿宋" w:eastAsia="仿宋" w:cs="??_GB2312"/>
          <w:color w:val="000000"/>
          <w:kern w:val="0"/>
          <w:sz w:val="32"/>
          <w:szCs w:val="32"/>
          <w:lang w:eastAsia="zh-CN"/>
        </w:rPr>
        <w:t>单位</w:t>
      </w:r>
      <w:r>
        <w:rPr>
          <w:rFonts w:hint="eastAsia" w:ascii="仿宋" w:hAnsi="仿宋" w:eastAsia="仿宋" w:cs="??_GB2312"/>
          <w:color w:val="000000"/>
          <w:kern w:val="0"/>
          <w:sz w:val="32"/>
          <w:szCs w:val="32"/>
        </w:rPr>
        <w:t>管理的和受县政府委托由社会团体管理的社会保障基金、环境保护资金、社会捐赠资金及其他有关基金、资金的财务收支；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7</w:t>
      </w:r>
      <w:r>
        <w:rPr>
          <w:rFonts w:hint="eastAsia" w:ascii="仿宋" w:hAnsi="仿宋" w:eastAsia="仿宋" w:cs="??_GB2312"/>
          <w:color w:val="000000"/>
          <w:kern w:val="0"/>
          <w:sz w:val="32"/>
          <w:szCs w:val="32"/>
        </w:rPr>
        <w:t>、国家的事业组织和使用财政资金的其他事业组织的财务收支；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8</w:t>
      </w:r>
      <w:r>
        <w:rPr>
          <w:rFonts w:hint="eastAsia" w:ascii="仿宋" w:hAnsi="仿宋" w:eastAsia="仿宋" w:cs="??_GB2312"/>
          <w:color w:val="000000"/>
          <w:kern w:val="0"/>
          <w:sz w:val="32"/>
          <w:szCs w:val="32"/>
        </w:rPr>
        <w:t>、国际组织和外国政府援助、贷款项目的财务收支；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9</w:t>
      </w:r>
      <w:r>
        <w:rPr>
          <w:rFonts w:hint="eastAsia" w:ascii="仿宋" w:hAnsi="仿宋" w:eastAsia="仿宋" w:cs="??_GB2312"/>
          <w:color w:val="000000"/>
          <w:kern w:val="0"/>
          <w:sz w:val="32"/>
          <w:szCs w:val="32"/>
        </w:rPr>
        <w:t>、以财政资金、政府设立的专项建设资金、政府统一借贷的资金等主要资金来源，或者以政府及其</w:t>
      </w:r>
      <w:r>
        <w:rPr>
          <w:rFonts w:hint="eastAsia" w:ascii="仿宋" w:hAnsi="仿宋" w:eastAsia="仿宋" w:cs="??_GB2312"/>
          <w:color w:val="000000"/>
          <w:kern w:val="0"/>
          <w:sz w:val="32"/>
          <w:szCs w:val="32"/>
          <w:lang w:eastAsia="zh-CN"/>
        </w:rPr>
        <w:t>单位</w:t>
      </w:r>
      <w:r>
        <w:rPr>
          <w:rFonts w:hint="eastAsia" w:ascii="仿宋" w:hAnsi="仿宋" w:eastAsia="仿宋" w:cs="??_GB2312"/>
          <w:color w:val="000000"/>
          <w:kern w:val="0"/>
          <w:sz w:val="32"/>
          <w:szCs w:val="32"/>
        </w:rPr>
        <w:t>为投资主体的建设项目工程决算；</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10</w:t>
      </w:r>
      <w:r>
        <w:rPr>
          <w:rFonts w:hint="eastAsia" w:ascii="仿宋" w:hAnsi="仿宋" w:eastAsia="仿宋" w:cs="??_GB2312"/>
          <w:color w:val="000000"/>
          <w:kern w:val="0"/>
          <w:sz w:val="32"/>
          <w:szCs w:val="32"/>
        </w:rPr>
        <w:t>、省审计厅、市审计局授权的中央、省、市驻县</w:t>
      </w:r>
      <w:r>
        <w:rPr>
          <w:rFonts w:hint="eastAsia" w:ascii="仿宋" w:hAnsi="仿宋" w:eastAsia="仿宋" w:cs="??_GB2312"/>
          <w:color w:val="000000"/>
          <w:kern w:val="0"/>
          <w:sz w:val="32"/>
          <w:szCs w:val="32"/>
          <w:lang w:eastAsia="zh-CN"/>
        </w:rPr>
        <w:t>单位</w:t>
      </w:r>
      <w:r>
        <w:rPr>
          <w:rFonts w:hint="eastAsia" w:ascii="仿宋" w:hAnsi="仿宋" w:eastAsia="仿宋" w:cs="??_GB2312"/>
          <w:color w:val="000000"/>
          <w:kern w:val="0"/>
          <w:sz w:val="32"/>
          <w:szCs w:val="32"/>
        </w:rPr>
        <w:t>及其企业、事业单位财务收支；</w:t>
      </w:r>
    </w:p>
    <w:p>
      <w:pPr>
        <w:widowControl/>
        <w:spacing w:line="520" w:lineRule="atLeast"/>
        <w:ind w:firstLine="640"/>
        <w:jc w:val="left"/>
        <w:rPr>
          <w:rFonts w:ascii="仿宋" w:hAnsi="仿宋" w:eastAsia="仿宋"/>
        </w:rPr>
      </w:pPr>
      <w:r>
        <w:rPr>
          <w:rFonts w:ascii="仿宋" w:hAnsi="仿宋" w:eastAsia="仿宋" w:cs="??_GB2312"/>
          <w:color w:val="000000"/>
          <w:kern w:val="0"/>
          <w:sz w:val="32"/>
          <w:szCs w:val="32"/>
        </w:rPr>
        <w:t>11</w:t>
      </w:r>
      <w:r>
        <w:rPr>
          <w:rFonts w:hint="eastAsia" w:ascii="仿宋" w:hAnsi="仿宋" w:eastAsia="仿宋" w:cs="??_GB2312"/>
          <w:color w:val="000000"/>
          <w:kern w:val="0"/>
          <w:sz w:val="32"/>
          <w:szCs w:val="32"/>
        </w:rPr>
        <w:t>、其他法律法规规定应由县审计局进行的审计；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（四）向县长提交县级财政预算执行情况的审计结果报告；受县政府委托向县人大常委会提出县级财政预算执行情况和其他财政收支审计工作报告。</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（五）组织实施对党政领导干部和国有企业及国有控股企业的法定代表人进行任期经济责任审计。</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（六）组织实施对贯彻执行财经方针政策和宏观调控措施情况的行业审计、专项审计和审计调查；</w:t>
      </w:r>
    </w:p>
    <w:p>
      <w:pPr>
        <w:widowControl/>
        <w:spacing w:line="520" w:lineRule="atLeast"/>
        <w:ind w:firstLine="640"/>
        <w:jc w:val="left"/>
        <w:rPr>
          <w:rFonts w:ascii="仿宋" w:hAnsi="仿宋" w:eastAsia="仿宋"/>
        </w:rPr>
      </w:pPr>
      <w:r>
        <w:rPr>
          <w:rFonts w:hint="eastAsia" w:ascii="仿宋" w:hAnsi="仿宋" w:eastAsia="仿宋" w:cs="??_GB2312"/>
          <w:color w:val="000000"/>
          <w:kern w:val="0"/>
          <w:sz w:val="32"/>
          <w:szCs w:val="32"/>
        </w:rPr>
        <w:t>（七）指导与监督内部审计；监督社会审计组织的审计业务质量。</w:t>
      </w:r>
    </w:p>
    <w:p>
      <w:pPr>
        <w:spacing w:line="560" w:lineRule="exact"/>
        <w:ind w:firstLine="640" w:firstLineChars="200"/>
        <w:rPr>
          <w:rFonts w:ascii="仿宋" w:hAnsi="仿宋" w:eastAsia="仿宋" w:cs="仿宋"/>
          <w:sz w:val="32"/>
          <w:szCs w:val="32"/>
        </w:rPr>
      </w:pPr>
      <w:r>
        <w:rPr>
          <w:rFonts w:hint="eastAsia" w:ascii="仿宋" w:hAnsi="仿宋" w:eastAsia="仿宋" w:cs="??_GB2312"/>
          <w:color w:val="000000"/>
          <w:kern w:val="0"/>
          <w:sz w:val="32"/>
          <w:szCs w:val="32"/>
        </w:rPr>
        <w:t>（八）承办省审计厅、市审计局、县政府交办的其他事项。</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基本情况</w:t>
      </w:r>
    </w:p>
    <w:p>
      <w:pPr>
        <w:spacing w:line="560" w:lineRule="exact"/>
        <w:ind w:firstLine="640" w:firstLineChars="200"/>
        <w:rPr>
          <w:rFonts w:ascii="仿宋" w:hAnsi="仿宋" w:eastAsia="仿宋" w:cs="仿宋"/>
          <w:sz w:val="32"/>
          <w:szCs w:val="32"/>
        </w:rPr>
      </w:pPr>
      <w:r>
        <w:rPr>
          <w:rFonts w:hint="eastAsia" w:ascii="仿宋" w:hAnsi="仿宋" w:eastAsia="仿宋"/>
          <w:color w:val="000000"/>
          <w:sz w:val="32"/>
          <w:szCs w:val="32"/>
          <w:lang w:val="en-US" w:eastAsia="zh-CN"/>
        </w:rPr>
        <w:t>2023年</w:t>
      </w:r>
      <w:r>
        <w:rPr>
          <w:rFonts w:hint="eastAsia" w:ascii="仿宋" w:hAnsi="仿宋" w:eastAsia="仿宋"/>
          <w:color w:val="000000"/>
          <w:sz w:val="32"/>
          <w:szCs w:val="32"/>
        </w:rPr>
        <w:t>兴国县审计局</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ascii="仿宋" w:hAnsi="仿宋" w:eastAsia="仿宋"/>
          <w:sz w:val="32"/>
          <w:szCs w:val="32"/>
        </w:rPr>
        <w:t>编制人数小计</w:t>
      </w:r>
      <w:r>
        <w:rPr>
          <w:rFonts w:hint="eastAsia" w:ascii="仿宋" w:hAnsi="仿宋" w:eastAsia="仿宋" w:cs="Times New Roman"/>
          <w:kern w:val="0"/>
          <w:sz w:val="32"/>
          <w:szCs w:val="32"/>
          <w:lang w:val="en-US" w:eastAsia="zh-CN"/>
        </w:rPr>
        <w:t>33</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ascii="仿宋" w:hAnsi="仿宋" w:eastAsia="仿宋"/>
          <w:sz w:val="32"/>
          <w:szCs w:val="32"/>
        </w:rPr>
        <w:t>行政编制人数</w:t>
      </w:r>
      <w:r>
        <w:rPr>
          <w:rFonts w:hint="eastAsia" w:ascii="仿宋" w:hAnsi="仿宋" w:eastAsia="仿宋" w:cs="Times New Roman"/>
          <w:kern w:val="0"/>
          <w:sz w:val="32"/>
          <w:szCs w:val="32"/>
          <w:lang w:val="en-US" w:eastAsia="zh-CN"/>
        </w:rPr>
        <w:t>16</w:t>
      </w:r>
      <w:r>
        <w:rPr>
          <w:rFonts w:ascii="仿宋" w:hAnsi="仿宋" w:eastAsia="仿宋"/>
          <w:sz w:val="32"/>
          <w:szCs w:val="32"/>
        </w:rPr>
        <w:t>人,参照公务员管理的事业编制人数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人,全部补助事业编制人数</w:t>
      </w:r>
      <w:r>
        <w:rPr>
          <w:rFonts w:hint="eastAsia" w:ascii="仿宋" w:hAnsi="仿宋" w:eastAsia="仿宋" w:cs="Times New Roman"/>
          <w:kern w:val="0"/>
          <w:sz w:val="32"/>
          <w:szCs w:val="32"/>
          <w:lang w:val="en-US" w:eastAsia="zh-CN"/>
        </w:rPr>
        <w:t>17</w:t>
      </w:r>
      <w:r>
        <w:rPr>
          <w:rFonts w:ascii="仿宋" w:hAnsi="仿宋" w:eastAsia="仿宋"/>
          <w:sz w:val="32"/>
          <w:szCs w:val="32"/>
        </w:rPr>
        <w:t>人,自收自支编制人数</w:t>
      </w:r>
      <w:r>
        <w:rPr>
          <w:rFonts w:hint="eastAsia" w:ascii="仿宋" w:hAnsi="仿宋" w:eastAsia="仿宋" w:cs="Times New Roman"/>
          <w:kern w:val="0"/>
          <w:sz w:val="32"/>
          <w:szCs w:val="32"/>
          <w:lang w:val="en-US" w:eastAsia="zh-CN"/>
        </w:rPr>
        <w:t>0</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ascii="仿宋" w:hAnsi="仿宋" w:eastAsia="仿宋"/>
          <w:sz w:val="32"/>
          <w:szCs w:val="32"/>
        </w:rPr>
        <w:t>实有人数小计</w:t>
      </w:r>
      <w:r>
        <w:rPr>
          <w:rFonts w:hint="eastAsia" w:ascii="仿宋" w:hAnsi="仿宋" w:eastAsia="仿宋" w:cs="Times New Roman"/>
          <w:kern w:val="0"/>
          <w:sz w:val="32"/>
          <w:szCs w:val="32"/>
          <w:lang w:val="en-US" w:eastAsia="zh-CN"/>
        </w:rPr>
        <w:t>41</w:t>
      </w:r>
      <w:r>
        <w:rPr>
          <w:rFonts w:ascii="仿宋" w:hAnsi="仿宋" w:eastAsia="仿宋"/>
          <w:sz w:val="32"/>
          <w:szCs w:val="32"/>
        </w:rPr>
        <w:t>人,</w:t>
      </w:r>
      <w:r>
        <w:fldChar w:fldCharType="end"/>
      </w:r>
      <w:r>
        <w:rPr>
          <w:rFonts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ascii="仿宋" w:hAnsi="仿宋" w:eastAsia="仿宋"/>
          <w:sz w:val="32"/>
          <w:szCs w:val="32"/>
        </w:rPr>
        <w:t>在职人数小计</w:t>
      </w:r>
      <w:r>
        <w:rPr>
          <w:rFonts w:hint="eastAsia" w:ascii="仿宋" w:hAnsi="仿宋" w:eastAsia="仿宋" w:cs="Times New Roman"/>
          <w:kern w:val="0"/>
          <w:sz w:val="32"/>
          <w:szCs w:val="32"/>
          <w:lang w:val="en-US" w:eastAsia="zh-CN"/>
        </w:rPr>
        <w:t>26</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ascii="仿宋" w:hAnsi="仿宋" w:eastAsia="仿宋"/>
          <w:sz w:val="32"/>
          <w:szCs w:val="32"/>
        </w:rPr>
        <w:t>行政在职人数</w:t>
      </w:r>
      <w:r>
        <w:rPr>
          <w:rFonts w:hint="eastAsia" w:ascii="仿宋" w:hAnsi="仿宋" w:eastAsia="仿宋" w:cs="Times New Roman"/>
          <w:kern w:val="0"/>
          <w:sz w:val="32"/>
          <w:szCs w:val="32"/>
          <w:lang w:val="en-US" w:eastAsia="zh-CN"/>
        </w:rPr>
        <w:t>14</w:t>
      </w:r>
      <w:r>
        <w:rPr>
          <w:rFonts w:ascii="仿宋" w:hAnsi="仿宋" w:eastAsia="仿宋"/>
          <w:sz w:val="32"/>
          <w:szCs w:val="32"/>
        </w:rPr>
        <w:t>人,参照公务员管理的事业单位在职人数</w:t>
      </w:r>
      <w:r>
        <w:rPr>
          <w:rFonts w:hint="eastAsia" w:ascii="仿宋" w:hAnsi="仿宋" w:eastAsia="仿宋" w:cs="Times New Roman"/>
          <w:kern w:val="0"/>
          <w:sz w:val="32"/>
          <w:szCs w:val="32"/>
          <w:lang w:val="en-US" w:eastAsia="zh-CN"/>
        </w:rPr>
        <w:t>0</w:t>
      </w:r>
      <w:r>
        <w:rPr>
          <w:rFonts w:ascii="仿宋" w:hAnsi="仿宋" w:eastAsia="仿宋"/>
          <w:sz w:val="32"/>
          <w:szCs w:val="32"/>
        </w:rPr>
        <w:t>人,全部补助事业在职人数</w:t>
      </w:r>
      <w:r>
        <w:rPr>
          <w:rFonts w:hint="eastAsia" w:ascii="仿宋" w:hAnsi="仿宋" w:eastAsia="仿宋" w:cs="Times New Roman"/>
          <w:kern w:val="0"/>
          <w:sz w:val="32"/>
          <w:szCs w:val="32"/>
          <w:lang w:val="en-US" w:eastAsia="zh-CN"/>
        </w:rPr>
        <w:t>12</w:t>
      </w:r>
      <w:r>
        <w:rPr>
          <w:rFonts w:ascii="仿宋" w:hAnsi="仿宋" w:eastAsia="仿宋"/>
          <w:sz w:val="32"/>
          <w:szCs w:val="32"/>
        </w:rPr>
        <w:t>人。</w:t>
      </w:r>
      <w: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ascii="仿宋" w:hAnsi="仿宋" w:eastAsia="仿宋"/>
          <w:sz w:val="32"/>
          <w:szCs w:val="32"/>
        </w:rPr>
        <w:t>离休人数小计</w:t>
      </w:r>
      <w:r>
        <w:rPr>
          <w:rFonts w:hint="eastAsia" w:ascii="仿宋" w:hAnsi="仿宋" w:eastAsia="仿宋" w:cs="Times New Roman"/>
          <w:kern w:val="0"/>
          <w:sz w:val="32"/>
          <w:szCs w:val="32"/>
          <w:lang w:val="en-US" w:eastAsia="zh-CN"/>
        </w:rPr>
        <w:t>0</w:t>
      </w:r>
      <w:r>
        <w:rPr>
          <w:rFonts w:ascii="仿宋" w:hAnsi="仿宋" w:eastAsia="仿宋"/>
          <w:sz w:val="32"/>
          <w:szCs w:val="32"/>
        </w:rPr>
        <w:t>人,退休人数小计</w:t>
      </w:r>
      <w:r>
        <w:rPr>
          <w:rFonts w:hint="eastAsia" w:ascii="仿宋" w:hAnsi="仿宋" w:eastAsia="仿宋" w:cs="Times New Roman"/>
          <w:kern w:val="0"/>
          <w:sz w:val="32"/>
          <w:szCs w:val="32"/>
          <w:lang w:val="en-US" w:eastAsia="zh-CN"/>
        </w:rPr>
        <w:t>12</w:t>
      </w:r>
      <w:r>
        <w:rPr>
          <w:rFonts w:ascii="仿宋" w:hAnsi="仿宋" w:eastAsia="仿宋"/>
          <w:sz w:val="32"/>
          <w:szCs w:val="32"/>
        </w:rPr>
        <w:t>人,退职人员</w:t>
      </w:r>
      <w:r>
        <w:rPr>
          <w:rFonts w:hint="eastAsia" w:ascii="仿宋" w:hAnsi="仿宋" w:eastAsia="仿宋" w:cs="Times New Roman"/>
          <w:kern w:val="0"/>
          <w:sz w:val="32"/>
          <w:szCs w:val="32"/>
          <w:lang w:val="en-US" w:eastAsia="zh-CN"/>
        </w:rPr>
        <w:t>0</w:t>
      </w:r>
      <w:r>
        <w:rPr>
          <w:rFonts w:ascii="仿宋" w:hAnsi="仿宋" w:eastAsia="仿宋"/>
          <w:sz w:val="32"/>
          <w:szCs w:val="32"/>
        </w:rPr>
        <w:t>人,遗属人数</w:t>
      </w:r>
      <w:r>
        <w:rPr>
          <w:rFonts w:hint="eastAsia" w:ascii="仿宋" w:hAnsi="仿宋" w:eastAsia="仿宋" w:cs="Times New Roman"/>
          <w:kern w:val="0"/>
          <w:sz w:val="32"/>
          <w:szCs w:val="32"/>
          <w:lang w:val="en-US" w:eastAsia="zh-CN"/>
        </w:rPr>
        <w:t>3</w:t>
      </w:r>
      <w:r>
        <w:rPr>
          <w:rFonts w:ascii="仿宋" w:hAnsi="仿宋" w:eastAsia="仿宋"/>
          <w:sz w:val="32"/>
          <w:szCs w:val="32"/>
        </w:rPr>
        <w:t>人。</w:t>
      </w:r>
      <w:r>
        <w:fldChar w:fldCharType="end"/>
      </w:r>
      <w:r>
        <w:rPr>
          <w:rFonts w:ascii="微软雅黑" w:hAnsi="微软雅黑" w:eastAsia="仿宋"/>
          <w:color w:val="000000"/>
          <w:sz w:val="32"/>
          <w:szCs w:val="32"/>
        </w:rPr>
        <w:t> </w:t>
      </w: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lang w:val="en-US" w:eastAsia="zh-CN"/>
        </w:rPr>
        <w:t>2023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hint="eastAsia" w:ascii="仿宋" w:hAnsi="仿宋" w:eastAsia="仿宋"/>
          <w:color w:val="000000"/>
          <w:sz w:val="32"/>
          <w:szCs w:val="32"/>
          <w:lang w:eastAsia="zh-CN"/>
        </w:rPr>
      </w:pPr>
      <w:r>
        <w:rPr>
          <w:rFonts w:ascii="仿宋" w:hAnsi="仿宋" w:eastAsia="仿宋"/>
          <w:color w:val="000000"/>
          <w:sz w:val="32"/>
          <w:szCs w:val="32"/>
        </w:rPr>
        <w:t>202</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年审计局收入预算总额为</w:t>
      </w:r>
      <w:r>
        <w:rPr>
          <w:rFonts w:hint="eastAsia" w:ascii="仿宋" w:hAnsi="仿宋" w:eastAsia="仿宋"/>
          <w:color w:val="000000"/>
          <w:sz w:val="32"/>
          <w:szCs w:val="32"/>
          <w:lang w:val="en-US" w:eastAsia="zh-CN"/>
        </w:rPr>
        <w:t>1139.12</w:t>
      </w:r>
      <w:r>
        <w:rPr>
          <w:rFonts w:hint="eastAsia" w:ascii="仿宋" w:hAnsi="仿宋" w:eastAsia="仿宋"/>
          <w:color w:val="000000"/>
          <w:sz w:val="32"/>
          <w:szCs w:val="32"/>
        </w:rPr>
        <w:t>万元，较上年预算</w:t>
      </w:r>
      <w:r>
        <w:rPr>
          <w:rFonts w:hint="eastAsia" w:ascii="仿宋" w:hAnsi="仿宋" w:eastAsia="仿宋"/>
          <w:color w:val="000000"/>
          <w:sz w:val="32"/>
          <w:szCs w:val="32"/>
          <w:lang w:val="en-US" w:eastAsia="zh-CN"/>
        </w:rPr>
        <w:t>1052.65万元</w:t>
      </w:r>
      <w:r>
        <w:rPr>
          <w:rFonts w:hint="eastAsia" w:ascii="仿宋" w:hAnsi="仿宋" w:eastAsia="仿宋"/>
          <w:color w:val="000000"/>
          <w:sz w:val="32"/>
          <w:szCs w:val="32"/>
        </w:rPr>
        <w:t>安排</w:t>
      </w:r>
      <w:r>
        <w:rPr>
          <w:rFonts w:hint="eastAsia" w:ascii="仿宋" w:hAnsi="仿宋" w:eastAsia="仿宋"/>
          <w:color w:val="000000"/>
          <w:sz w:val="32"/>
          <w:szCs w:val="32"/>
          <w:lang w:eastAsia="zh-CN"/>
        </w:rPr>
        <w:t>增加</w:t>
      </w:r>
      <w:r>
        <w:rPr>
          <w:rFonts w:hint="eastAsia" w:ascii="仿宋" w:hAnsi="仿宋" w:eastAsia="仿宋"/>
          <w:color w:val="000000"/>
          <w:sz w:val="32"/>
          <w:szCs w:val="32"/>
          <w:lang w:val="en-US" w:eastAsia="zh-CN"/>
        </w:rPr>
        <w:t>86.47万元，增加8.21%</w:t>
      </w:r>
      <w:r>
        <w:rPr>
          <w:rFonts w:hint="eastAsia" w:ascii="仿宋" w:hAnsi="仿宋" w:eastAsia="仿宋"/>
          <w:color w:val="000000"/>
          <w:sz w:val="32"/>
          <w:szCs w:val="32"/>
        </w:rPr>
        <w:t>。</w:t>
      </w:r>
      <w:r>
        <w:rPr>
          <w:rFonts w:hint="eastAsia" w:ascii="仿宋" w:hAnsi="仿宋" w:eastAsia="仿宋"/>
          <w:color w:val="000000"/>
          <w:sz w:val="32"/>
          <w:szCs w:val="32"/>
          <w:lang w:eastAsia="zh-CN"/>
        </w:rPr>
        <w:t>增加的主要原因是今年增加了编制人员，相应的审计业务工作增加。</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olor w:val="000000"/>
          <w:sz w:val="32"/>
          <w:szCs w:val="32"/>
          <w:lang w:eastAsia="zh-CN"/>
        </w:rPr>
        <w:t>具体为</w:t>
      </w:r>
      <w:r>
        <w:rPr>
          <w:rFonts w:hint="eastAsia" w:ascii="仿宋" w:hAnsi="仿宋" w:eastAsia="仿宋"/>
          <w:color w:val="000000"/>
          <w:sz w:val="32"/>
          <w:szCs w:val="32"/>
        </w:rPr>
        <w:t>：财政拨款收入</w:t>
      </w:r>
      <w:r>
        <w:rPr>
          <w:rFonts w:hint="eastAsia" w:ascii="仿宋" w:hAnsi="仿宋" w:eastAsia="仿宋"/>
          <w:color w:val="000000"/>
          <w:sz w:val="32"/>
          <w:szCs w:val="32"/>
          <w:lang w:val="en-US" w:eastAsia="zh-CN"/>
        </w:rPr>
        <w:t>378.15</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较上年预算安排减少</w:t>
      </w:r>
      <w:r>
        <w:rPr>
          <w:rFonts w:hint="eastAsia" w:ascii="仿宋" w:hAnsi="仿宋" w:eastAsia="仿宋"/>
          <w:color w:val="000000"/>
          <w:sz w:val="32"/>
          <w:szCs w:val="32"/>
          <w:lang w:val="en-US" w:eastAsia="zh-CN"/>
        </w:rPr>
        <w:t>208.2万元</w:t>
      </w:r>
      <w:r>
        <w:rPr>
          <w:rFonts w:hint="eastAsia" w:ascii="仿宋" w:hAnsi="仿宋" w:eastAsia="仿宋"/>
          <w:color w:val="000000"/>
          <w:sz w:val="32"/>
          <w:szCs w:val="32"/>
          <w:lang w:eastAsia="zh-CN"/>
        </w:rPr>
        <w:t>；其他收入</w:t>
      </w:r>
      <w:r>
        <w:rPr>
          <w:rFonts w:hint="eastAsia" w:ascii="仿宋" w:hAnsi="仿宋" w:eastAsia="仿宋"/>
          <w:color w:val="000000"/>
          <w:sz w:val="32"/>
          <w:szCs w:val="32"/>
          <w:lang w:val="en-US" w:eastAsia="zh-CN"/>
        </w:rPr>
        <w:t>760.97万元，</w:t>
      </w:r>
      <w:r>
        <w:rPr>
          <w:rFonts w:hint="eastAsia" w:ascii="仿宋" w:hAnsi="仿宋" w:eastAsia="仿宋"/>
          <w:color w:val="000000"/>
          <w:sz w:val="32"/>
          <w:szCs w:val="32"/>
          <w:lang w:eastAsia="zh-CN"/>
        </w:rPr>
        <w:t>较上年预算安排增加</w:t>
      </w:r>
      <w:r>
        <w:rPr>
          <w:rFonts w:hint="eastAsia" w:ascii="仿宋" w:hAnsi="仿宋" w:eastAsia="仿宋"/>
          <w:color w:val="000000"/>
          <w:sz w:val="32"/>
          <w:szCs w:val="32"/>
          <w:lang w:val="en-US" w:eastAsia="zh-CN"/>
        </w:rPr>
        <w:t>349.17万元；上年财政拨款结余结转0万元，较上年预算安排减少54.5万元</w:t>
      </w:r>
      <w:r>
        <w:rPr>
          <w:rFonts w:hint="eastAsia" w:ascii="仿宋" w:hAnsi="仿宋" w:eastAsia="仿宋"/>
          <w:color w:val="000000"/>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年审计局支出预算总额为</w:t>
      </w:r>
      <w:r>
        <w:rPr>
          <w:rFonts w:hint="eastAsia" w:ascii="仿宋" w:hAnsi="仿宋" w:eastAsia="仿宋" w:cs="仿宋"/>
          <w:sz w:val="32"/>
          <w:szCs w:val="32"/>
          <w:lang w:val="en-US" w:eastAsia="zh-CN"/>
        </w:rPr>
        <w:t>1139.12</w:t>
      </w:r>
      <w:r>
        <w:rPr>
          <w:rFonts w:hint="eastAsia" w:ascii="仿宋" w:hAnsi="仿宋" w:eastAsia="仿宋" w:cs="仿宋"/>
          <w:sz w:val="32"/>
          <w:szCs w:val="32"/>
        </w:rPr>
        <w:t>万元，较上年预算</w:t>
      </w:r>
      <w:r>
        <w:rPr>
          <w:rFonts w:hint="eastAsia" w:ascii="仿宋" w:hAnsi="仿宋" w:eastAsia="仿宋" w:cs="仿宋"/>
          <w:sz w:val="32"/>
          <w:szCs w:val="32"/>
          <w:lang w:val="en-US" w:eastAsia="zh-CN"/>
        </w:rPr>
        <w:t>1052.65万元</w:t>
      </w:r>
      <w:r>
        <w:rPr>
          <w:rFonts w:hint="eastAsia" w:ascii="仿宋" w:hAnsi="仿宋" w:eastAsia="仿宋" w:cs="仿宋"/>
          <w:sz w:val="32"/>
          <w:szCs w:val="32"/>
        </w:rPr>
        <w:t>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86.47万元，增加8.21%</w:t>
      </w:r>
      <w:r>
        <w:rPr>
          <w:rFonts w:hint="eastAsia" w:ascii="仿宋" w:hAnsi="仿宋" w:eastAsia="仿宋" w:cs="仿宋"/>
          <w:sz w:val="32"/>
          <w:szCs w:val="32"/>
        </w:rPr>
        <w:t>。</w:t>
      </w:r>
      <w:r>
        <w:rPr>
          <w:rFonts w:hint="eastAsia" w:ascii="仿宋" w:hAnsi="仿宋" w:eastAsia="仿宋" w:cs="仿宋"/>
          <w:sz w:val="32"/>
          <w:szCs w:val="32"/>
          <w:lang w:eastAsia="zh-CN"/>
        </w:rPr>
        <w:t>增加的主要原因是今年增加了编制人员，相应的审计业务工作增加。具体为：</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1133.12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86.47</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574.92万元；商品和服务支出293.09万元</w:t>
      </w:r>
      <w:r>
        <w:rPr>
          <w:rFonts w:hint="eastAsia" w:ascii="仿宋" w:hAnsi="仿宋" w:eastAsia="仿宋" w:cs="仿宋"/>
          <w:sz w:val="32"/>
          <w:szCs w:val="32"/>
          <w:lang w:eastAsia="zh-CN"/>
        </w:rPr>
        <w:t>；对个人和家庭补助支出</w:t>
      </w:r>
      <w:r>
        <w:rPr>
          <w:rFonts w:hint="eastAsia" w:ascii="仿宋" w:hAnsi="仿宋" w:eastAsia="仿宋" w:cs="仿宋"/>
          <w:sz w:val="32"/>
          <w:szCs w:val="32"/>
          <w:lang w:val="en-US" w:eastAsia="zh-CN"/>
        </w:rPr>
        <w:t>3.81万元；资本性支出20万元；其他支出241.3万元。</w:t>
      </w:r>
      <w:r>
        <w:rPr>
          <w:rFonts w:hint="eastAsia" w:ascii="仿宋" w:hAnsi="仿宋" w:eastAsia="仿宋" w:cs="仿宋"/>
          <w:sz w:val="32"/>
          <w:szCs w:val="32"/>
          <w:lang w:eastAsia="zh-CN"/>
        </w:rPr>
        <w:t>项目支出</w:t>
      </w:r>
      <w:r>
        <w:rPr>
          <w:rFonts w:hint="eastAsia" w:ascii="仿宋" w:hAnsi="仿宋" w:eastAsia="仿宋" w:cs="仿宋"/>
          <w:sz w:val="32"/>
          <w:szCs w:val="32"/>
          <w:lang w:val="en-US" w:eastAsia="zh-CN"/>
        </w:rPr>
        <w:t>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，其中：商品和服务支出</w:t>
      </w:r>
      <w:r>
        <w:rPr>
          <w:rFonts w:hint="eastAsia" w:ascii="仿宋" w:hAnsi="仿宋" w:eastAsia="仿宋" w:cs="仿宋"/>
          <w:sz w:val="32"/>
          <w:szCs w:val="32"/>
          <w:lang w:val="en-US" w:eastAsia="zh-CN"/>
        </w:rPr>
        <w:t>6万元。</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按支出功能科目划分：一般公共服务支出1029.37万元，较上年预算安排增加410.03万元；社会保障和就业支出43.31万元，较上年预算安排增加6.12万元；住房保障支出33.06万元，较上年预算安排增加6.1万元；卫生健康支出33.37万元，较上年预算安排增加6.22万元；其他支出0万元，较上年预算安排减少342万元</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ind w:firstLine="640" w:firstLineChars="200"/>
        <w:rPr>
          <w:rFonts w:hint="eastAsia" w:ascii="仿宋" w:hAnsi="仿宋" w:eastAsia="仿宋"/>
          <w:color w:val="000000"/>
          <w:sz w:val="32"/>
          <w:szCs w:val="32"/>
          <w:lang w:eastAsia="zh-CN"/>
        </w:rPr>
      </w:pPr>
      <w:r>
        <w:rPr>
          <w:rFonts w:ascii="仿宋" w:hAnsi="仿宋" w:eastAsia="仿宋"/>
          <w:color w:val="000000"/>
          <w:sz w:val="32"/>
          <w:szCs w:val="32"/>
        </w:rPr>
        <w:t>202</w:t>
      </w:r>
      <w:r>
        <w:rPr>
          <w:rFonts w:hint="eastAsia" w:ascii="仿宋" w:hAnsi="仿宋" w:eastAsia="仿宋"/>
          <w:color w:val="000000"/>
          <w:sz w:val="32"/>
          <w:szCs w:val="32"/>
          <w:lang w:val="en-US" w:eastAsia="zh-CN"/>
        </w:rPr>
        <w:t>3</w:t>
      </w:r>
      <w:r>
        <w:rPr>
          <w:rFonts w:hint="eastAsia" w:ascii="仿宋" w:hAnsi="仿宋" w:eastAsia="仿宋"/>
          <w:color w:val="000000"/>
          <w:sz w:val="32"/>
          <w:szCs w:val="32"/>
        </w:rPr>
        <w:t>年</w:t>
      </w:r>
      <w:r>
        <w:rPr>
          <w:rFonts w:hint="eastAsia" w:ascii="仿宋" w:hAnsi="仿宋" w:eastAsia="仿宋"/>
          <w:color w:val="000000"/>
          <w:sz w:val="32"/>
          <w:szCs w:val="32"/>
          <w:lang w:eastAsia="zh-CN"/>
        </w:rPr>
        <w:t>本部门</w:t>
      </w:r>
      <w:r>
        <w:rPr>
          <w:rFonts w:hint="eastAsia" w:ascii="仿宋" w:hAnsi="仿宋" w:eastAsia="仿宋"/>
          <w:color w:val="000000"/>
          <w:sz w:val="32"/>
          <w:szCs w:val="32"/>
        </w:rPr>
        <w:t>财政拨款支出预算</w:t>
      </w:r>
      <w:r>
        <w:rPr>
          <w:rFonts w:hint="eastAsia" w:ascii="仿宋" w:hAnsi="仿宋" w:eastAsia="仿宋"/>
          <w:color w:val="000000"/>
          <w:sz w:val="32"/>
          <w:szCs w:val="32"/>
          <w:lang w:val="en-US" w:eastAsia="zh-CN"/>
        </w:rPr>
        <w:t>378.15</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占本年支出预算额的</w:t>
      </w:r>
      <w:r>
        <w:rPr>
          <w:rFonts w:hint="eastAsia" w:ascii="仿宋" w:hAnsi="仿宋" w:eastAsia="仿宋"/>
          <w:color w:val="000000"/>
          <w:sz w:val="32"/>
          <w:szCs w:val="32"/>
          <w:lang w:val="en-US" w:eastAsia="zh-CN"/>
        </w:rPr>
        <w:t>33.2%，</w:t>
      </w:r>
      <w:r>
        <w:rPr>
          <w:rFonts w:hint="eastAsia" w:ascii="仿宋" w:hAnsi="仿宋" w:eastAsia="仿宋"/>
          <w:color w:val="000000"/>
          <w:sz w:val="32"/>
          <w:szCs w:val="32"/>
          <w:lang w:eastAsia="zh-CN"/>
        </w:rPr>
        <w:t>较上年预算安排减少</w:t>
      </w:r>
      <w:r>
        <w:rPr>
          <w:rFonts w:hint="eastAsia" w:ascii="仿宋" w:hAnsi="仿宋" w:eastAsia="仿宋"/>
          <w:color w:val="000000"/>
          <w:sz w:val="32"/>
          <w:szCs w:val="32"/>
          <w:lang w:val="en-US" w:eastAsia="zh-CN"/>
        </w:rPr>
        <w:t>208.2万元，减少35.5%。</w:t>
      </w:r>
      <w:r>
        <w:rPr>
          <w:rFonts w:hint="eastAsia" w:ascii="仿宋" w:hAnsi="仿宋" w:eastAsia="仿宋"/>
          <w:color w:val="000000"/>
          <w:sz w:val="32"/>
          <w:szCs w:val="32"/>
          <w:lang w:eastAsia="zh-CN"/>
        </w:rPr>
        <w:t>减少的主要原因是将部分预算安排的资金进行了重分类，纳入了其他收预算。具体为：</w:t>
      </w:r>
    </w:p>
    <w:p>
      <w:pPr>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按支出经济分类科目划分：基本支出</w:t>
      </w:r>
      <w:r>
        <w:rPr>
          <w:rFonts w:hint="eastAsia" w:ascii="仿宋" w:hAnsi="仿宋" w:eastAsia="仿宋"/>
          <w:color w:val="000000"/>
          <w:sz w:val="32"/>
          <w:szCs w:val="32"/>
          <w:lang w:val="en-US" w:eastAsia="zh-CN"/>
        </w:rPr>
        <w:t>372.15</w:t>
      </w:r>
      <w:r>
        <w:rPr>
          <w:rFonts w:hint="eastAsia" w:ascii="仿宋" w:hAnsi="仿宋" w:eastAsia="仿宋"/>
          <w:color w:val="000000"/>
          <w:sz w:val="32"/>
          <w:szCs w:val="32"/>
          <w:lang w:eastAsia="zh-CN"/>
        </w:rPr>
        <w:t>万元，较上年预算安排减少</w:t>
      </w:r>
      <w:r>
        <w:rPr>
          <w:rFonts w:hint="eastAsia" w:ascii="仿宋" w:hAnsi="仿宋" w:eastAsia="仿宋"/>
          <w:color w:val="000000"/>
          <w:sz w:val="32"/>
          <w:szCs w:val="32"/>
          <w:lang w:val="en-US" w:eastAsia="zh-CN"/>
        </w:rPr>
        <w:t>208.2</w:t>
      </w:r>
      <w:r>
        <w:rPr>
          <w:rFonts w:hint="eastAsia" w:ascii="仿宋" w:hAnsi="仿宋" w:eastAsia="仿宋"/>
          <w:color w:val="000000"/>
          <w:sz w:val="32"/>
          <w:szCs w:val="32"/>
          <w:lang w:eastAsia="zh-CN"/>
        </w:rPr>
        <w:t>万元，其中：工资福利支出</w:t>
      </w:r>
      <w:r>
        <w:rPr>
          <w:rFonts w:hint="eastAsia" w:ascii="仿宋" w:hAnsi="仿宋" w:eastAsia="仿宋"/>
          <w:color w:val="000000"/>
          <w:sz w:val="32"/>
          <w:szCs w:val="32"/>
          <w:lang w:val="en-US" w:eastAsia="zh-CN"/>
        </w:rPr>
        <w:t>331.25万元；商品和服务支出37.09万元</w:t>
      </w:r>
      <w:r>
        <w:rPr>
          <w:rFonts w:hint="eastAsia" w:ascii="仿宋" w:hAnsi="仿宋" w:eastAsia="仿宋"/>
          <w:color w:val="000000"/>
          <w:sz w:val="32"/>
          <w:szCs w:val="32"/>
          <w:lang w:eastAsia="zh-CN"/>
        </w:rPr>
        <w:t>；对个人和家庭补助支出</w:t>
      </w:r>
      <w:r>
        <w:rPr>
          <w:rFonts w:hint="eastAsia" w:ascii="仿宋" w:hAnsi="仿宋" w:eastAsia="仿宋"/>
          <w:color w:val="000000"/>
          <w:sz w:val="32"/>
          <w:szCs w:val="32"/>
          <w:lang w:val="en-US" w:eastAsia="zh-CN"/>
        </w:rPr>
        <w:t>3.81万元</w:t>
      </w:r>
      <w:r>
        <w:rPr>
          <w:rFonts w:hint="eastAsia" w:ascii="仿宋" w:hAnsi="仿宋" w:eastAsia="仿宋"/>
          <w:color w:val="000000"/>
          <w:sz w:val="32"/>
          <w:szCs w:val="32"/>
          <w:lang w:eastAsia="zh-CN"/>
        </w:rPr>
        <w:t>；项目支出</w:t>
      </w:r>
      <w:r>
        <w:rPr>
          <w:rFonts w:hint="eastAsia" w:ascii="仿宋" w:hAnsi="仿宋" w:eastAsia="仿宋"/>
          <w:color w:val="000000"/>
          <w:sz w:val="32"/>
          <w:szCs w:val="32"/>
          <w:lang w:val="en-US" w:eastAsia="zh-CN"/>
        </w:rPr>
        <w:t>6</w:t>
      </w:r>
      <w:r>
        <w:rPr>
          <w:rFonts w:hint="eastAsia" w:ascii="仿宋" w:hAnsi="仿宋" w:eastAsia="仿宋"/>
          <w:color w:val="000000"/>
          <w:sz w:val="32"/>
          <w:szCs w:val="32"/>
          <w:lang w:eastAsia="zh-CN"/>
        </w:rPr>
        <w:t>万元，较上年预算安排增加</w:t>
      </w:r>
      <w:r>
        <w:rPr>
          <w:rFonts w:hint="eastAsia" w:ascii="仿宋" w:hAnsi="仿宋" w:eastAsia="仿宋"/>
          <w:color w:val="000000"/>
          <w:sz w:val="32"/>
          <w:szCs w:val="32"/>
          <w:lang w:val="en-US" w:eastAsia="zh-CN"/>
        </w:rPr>
        <w:t>0万元</w:t>
      </w:r>
      <w:r>
        <w:rPr>
          <w:rFonts w:hint="eastAsia" w:ascii="仿宋" w:hAnsi="仿宋" w:eastAsia="仿宋"/>
          <w:color w:val="000000"/>
          <w:sz w:val="32"/>
          <w:szCs w:val="32"/>
          <w:lang w:eastAsia="zh-CN"/>
        </w:rPr>
        <w:t>，其中：</w:t>
      </w:r>
      <w:r>
        <w:rPr>
          <w:rFonts w:hint="eastAsia" w:ascii="仿宋" w:hAnsi="仿宋" w:eastAsia="仿宋"/>
          <w:color w:val="000000"/>
          <w:sz w:val="32"/>
          <w:szCs w:val="32"/>
          <w:lang w:val="en-US" w:eastAsia="zh-CN"/>
        </w:rPr>
        <w:t>商品和服务支出6万元</w:t>
      </w:r>
      <w:r>
        <w:rPr>
          <w:rFonts w:hint="eastAsia" w:ascii="仿宋" w:hAnsi="仿宋" w:eastAsia="仿宋"/>
          <w:color w:val="000000"/>
          <w:sz w:val="32"/>
          <w:szCs w:val="32"/>
          <w:lang w:eastAsia="zh-CN"/>
        </w:rPr>
        <w:t>。</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olor w:val="000000"/>
          <w:sz w:val="32"/>
          <w:szCs w:val="32"/>
          <w:lang w:val="en-US" w:eastAsia="zh-CN"/>
        </w:rPr>
        <w:t>按支出功能分类科目划分：一般公共服务支出268.41万元，较上年预算安排增加31.39万元；社会保障和就业支出43.31万元，较上年预算安排增加7.73万元；住房保障支出33.06万元，较上年预算安排增加6.27万元；卫生健康支出33.37万元，较上年预算安排增加6.41万元；其他支出0万元，较上年预算安排减少260万元</w:t>
      </w:r>
      <w:r>
        <w:rPr>
          <w:rFonts w:hint="eastAsia" w:ascii="仿宋" w:hAnsi="仿宋" w:eastAsia="仿宋" w:cs="仿宋"/>
          <w:color w:val="auto"/>
          <w:sz w:val="32"/>
          <w:szCs w:val="32"/>
          <w:lang w:val="en-US"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无政府性基金预算拨款安排的支出。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2023年机关运行费预算214.09万元，比2021年预算增加15.56万元，增长7.84％。增减变化的主要原因是：人员增加，相应的审计业务工作增加。</w:t>
      </w:r>
    </w:p>
    <w:p>
      <w:pPr>
        <w:spacing w:line="56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r>
        <w:rPr>
          <w:rFonts w:hint="eastAsia" w:ascii="仿宋" w:hAnsi="仿宋" w:eastAsia="仿宋" w:cs="仿宋"/>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或单位所属各单位政府采购总额</w:t>
      </w:r>
      <w:r>
        <w:rPr>
          <w:rFonts w:hint="eastAsia" w:ascii="仿宋" w:hAnsi="仿宋" w:eastAsia="仿宋" w:cs="仿宋"/>
          <w:sz w:val="32"/>
          <w:szCs w:val="32"/>
          <w:u w:val="single"/>
          <w:lang w:val="en-US" w:eastAsia="zh-CN"/>
        </w:rPr>
        <w:t>20</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lang w:val="en-US" w:eastAsia="zh-CN"/>
        </w:rPr>
        <w:t>20</w:t>
      </w:r>
      <w:r>
        <w:rPr>
          <w:rFonts w:hint="eastAsia" w:ascii="仿宋" w:hAnsi="仿宋" w:eastAsia="仿宋" w:cs="仿宋"/>
          <w:sz w:val="32"/>
          <w:szCs w:val="32"/>
        </w:rPr>
        <w:t>万元、政府采购工程预算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w:t>
      </w:r>
      <w:r>
        <w:rPr>
          <w:rFonts w:hint="eastAsia" w:ascii="仿宋" w:hAnsi="仿宋" w:eastAsia="仿宋" w:cs="仿宋"/>
          <w:sz w:val="32"/>
          <w:szCs w:val="32"/>
        </w:rPr>
        <w:t>年12月31日、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辆、其中、一般公务用车</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或单位预算安排购置车辆</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lang w:val="en-US" w:eastAsia="zh-CN"/>
        </w:rPr>
        <w:t>0</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（八）绩效目标设置情况</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1</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6</w:t>
      </w:r>
      <w:r>
        <w:rPr>
          <w:rFonts w:hint="eastAsia" w:ascii="仿宋" w:hAnsi="仿宋" w:eastAsia="仿宋" w:cs="仿宋"/>
          <w:sz w:val="32"/>
          <w:szCs w:val="32"/>
        </w:rPr>
        <w:t>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项目名称：</w:t>
      </w:r>
      <w:r>
        <w:rPr>
          <w:rFonts w:hint="eastAsia" w:ascii="仿宋" w:hAnsi="仿宋" w:eastAsia="仿宋" w:cs="仿宋"/>
          <w:color w:val="auto"/>
          <w:sz w:val="32"/>
          <w:szCs w:val="32"/>
          <w:lang w:eastAsia="zh-CN"/>
        </w:rPr>
        <w:t>业务费</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val="en-US" w:eastAsia="zh-CN"/>
        </w:rPr>
        <w:t>:开展审计项目业务费用</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2.立项依据</w:t>
      </w:r>
      <w:r>
        <w:rPr>
          <w:rFonts w:hint="eastAsia" w:ascii="仿宋" w:hAnsi="仿宋" w:eastAsia="仿宋" w:cs="仿宋"/>
          <w:color w:val="auto"/>
          <w:sz w:val="32"/>
          <w:szCs w:val="32"/>
          <w:lang w:eastAsia="zh-CN"/>
        </w:rPr>
        <w:t>：历年安排</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3.实施主体</w:t>
      </w:r>
      <w:r>
        <w:rPr>
          <w:rFonts w:hint="eastAsia" w:ascii="仿宋" w:hAnsi="仿宋" w:eastAsia="仿宋" w:cs="仿宋"/>
          <w:color w:val="auto"/>
          <w:sz w:val="32"/>
          <w:szCs w:val="32"/>
          <w:lang w:eastAsia="zh-CN"/>
        </w:rPr>
        <w:t>：兴国县审计局</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实施周期</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5.年度预算安排</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6万元</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：保障审计项目业务正常开展。</w:t>
      </w:r>
    </w:p>
    <w:p>
      <w:pPr>
        <w:spacing w:line="56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（九）国有资本经营情况</w:t>
      </w:r>
    </w:p>
    <w:p>
      <w:pPr>
        <w:spacing w:line="560" w:lineRule="exact"/>
        <w:ind w:firstLine="640" w:firstLineChars="200"/>
      </w:pPr>
      <w:r>
        <w:rPr>
          <w:rFonts w:hint="eastAsia" w:ascii="仿宋" w:hAnsi="仿宋" w:eastAsia="仿宋" w:cs="仿宋"/>
          <w:color w:val="auto"/>
          <w:sz w:val="32"/>
          <w:szCs w:val="32"/>
          <w:lang w:val="en-US" w:eastAsia="zh-CN"/>
        </w:rPr>
        <w:t>无使用国有资本经营预算拨款安排的支出。</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2023</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eastAsia="zh-CN"/>
        </w:rPr>
        <w:t>审计局</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15</w:t>
      </w:r>
      <w:r>
        <w:rPr>
          <w:rFonts w:hint="eastAsia" w:ascii="仿宋" w:hAnsi="仿宋" w:eastAsia="仿宋" w:cs="仿宋"/>
          <w:sz w:val="32"/>
          <w:szCs w:val="32"/>
        </w:rPr>
        <w:t>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15</w:t>
      </w:r>
      <w:r>
        <w:rPr>
          <w:rFonts w:hint="eastAsia" w:ascii="仿宋" w:hAnsi="仿宋" w:eastAsia="仿宋" w:cs="仿宋"/>
          <w:sz w:val="32"/>
          <w:szCs w:val="32"/>
        </w:rPr>
        <w:t>万元，比上年</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15</w:t>
      </w:r>
      <w:r>
        <w:rPr>
          <w:rFonts w:hint="eastAsia" w:ascii="仿宋" w:hAnsi="仿宋" w:eastAsia="仿宋" w:cs="仿宋"/>
          <w:sz w:val="32"/>
          <w:szCs w:val="32"/>
        </w:rPr>
        <w:t>万元，主要原因是：</w:t>
      </w:r>
      <w:r>
        <w:rPr>
          <w:rFonts w:hint="eastAsia" w:ascii="仿宋" w:hAnsi="仿宋" w:eastAsia="仿宋" w:cs="仿宋"/>
          <w:sz w:val="32"/>
          <w:szCs w:val="32"/>
          <w:lang w:eastAsia="zh-CN"/>
        </w:rPr>
        <w:t>落实过紧日子要求</w:t>
      </w:r>
      <w:r>
        <w:rPr>
          <w:rFonts w:hint="eastAsia" w:ascii="仿宋" w:hAnsi="仿宋" w:eastAsia="仿宋" w:cs="仿宋"/>
          <w:sz w:val="32"/>
          <w:szCs w:val="32"/>
        </w:rPr>
        <w:t>。主要原因是：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bookmarkStart w:id="0" w:name="_GoBack"/>
      <w:bookmarkEnd w:id="0"/>
    </w:p>
    <w:p>
      <w:pPr>
        <w:spacing w:line="560" w:lineRule="exact"/>
        <w:ind w:firstLine="640" w:firstLineChars="200"/>
        <w:rPr>
          <w:rFonts w:ascii="仿宋" w:hAnsi="仿宋" w:eastAsia="仿宋" w:cs="仿宋"/>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eastAsia="zh-CN"/>
        </w:rPr>
        <w:t>审计局</w:t>
      </w:r>
      <w:r>
        <w:rPr>
          <w:rFonts w:hint="eastAsia" w:ascii="黑体" w:hAnsi="黑体" w:eastAsia="黑体" w:cs="黑体"/>
          <w:b w:val="0"/>
          <w:bCs w:val="0"/>
          <w:sz w:val="32"/>
          <w:szCs w:val="32"/>
          <w:lang w:val="en-US" w:eastAsia="zh-CN"/>
        </w:rPr>
        <w:t>2023</w:t>
      </w:r>
      <w:r>
        <w:rPr>
          <w:rFonts w:hint="eastAsia" w:ascii="黑体" w:hAnsi="黑体" w:eastAsia="黑体" w:cs="黑体"/>
          <w:b w:val="0"/>
          <w:bCs w:val="0"/>
          <w:sz w:val="32"/>
          <w:szCs w:val="32"/>
        </w:rPr>
        <w:t>年</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pPr>
        <w:spacing w:line="560" w:lineRule="exact"/>
        <w:rPr>
          <w:rFonts w:hint="eastAsia" w:ascii="仿宋" w:hAnsi="仿宋" w:eastAsia="仿宋" w:cs="仿宋"/>
          <w:sz w:val="32"/>
          <w:szCs w:val="32"/>
        </w:rPr>
      </w:pPr>
    </w:p>
    <w:p>
      <w:pPr>
        <w:spacing w:line="560" w:lineRule="exact"/>
        <w:rPr>
          <w:rFonts w:hint="default" w:ascii="仿宋" w:hAnsi="仿宋" w:eastAsia="仿宋" w:cs="仿宋"/>
          <w:sz w:val="32"/>
          <w:szCs w:val="32"/>
          <w:lang w:val="en-US" w:eastAsia="zh-CN"/>
        </w:rPr>
      </w:pPr>
      <w:r>
        <w:rPr>
          <w:rFonts w:hint="eastAsia" w:ascii="仿宋" w:hAnsi="仿宋" w:eastAsia="仿宋" w:cs="仿宋"/>
          <w:sz w:val="32"/>
          <w:szCs w:val="32"/>
        </w:rPr>
        <w:t>一</w:t>
      </w:r>
      <w:r>
        <w:rPr>
          <w:rFonts w:hint="eastAsia" w:ascii="仿宋" w:hAnsi="仿宋" w:eastAsia="仿宋" w:cs="仿宋"/>
          <w:sz w:val="32"/>
          <w:szCs w:val="32"/>
          <w:lang w:eastAsia="zh-CN"/>
        </w:rPr>
        <w:t>、</w:t>
      </w:r>
      <w:r>
        <w:rPr>
          <w:rFonts w:hint="eastAsia" w:ascii="仿宋" w:hAnsi="仿宋" w:eastAsia="仿宋" w:cs="仿宋"/>
          <w:sz w:val="32"/>
          <w:szCs w:val="32"/>
        </w:rPr>
        <w:t>《收支预算总表》</w:t>
      </w:r>
      <w:r>
        <w:rPr>
          <w:rFonts w:hint="eastAsia" w:ascii="仿宋" w:hAnsi="仿宋" w:eastAsia="仿宋" w:cs="仿宋"/>
          <w:sz w:val="32"/>
          <w:szCs w:val="32"/>
          <w:lang w:val="en-US" w:eastAsia="zh-CN"/>
        </w:rPr>
        <w:t>(见附表)</w:t>
      </w: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w:t>
      </w:r>
      <w:r>
        <w:rPr>
          <w:rFonts w:hint="eastAsia" w:ascii="仿宋" w:hAnsi="仿宋" w:eastAsia="仿宋" w:cs="仿宋"/>
          <w:sz w:val="32"/>
          <w:szCs w:val="32"/>
          <w:lang w:eastAsia="zh-CN"/>
        </w:rPr>
        <w:t>单位</w:t>
      </w:r>
      <w:r>
        <w:rPr>
          <w:rFonts w:hint="eastAsia" w:ascii="仿宋" w:hAnsi="仿宋" w:eastAsia="仿宋" w:cs="仿宋"/>
          <w:sz w:val="32"/>
          <w:szCs w:val="32"/>
        </w:rPr>
        <w:t>收入总表》</w:t>
      </w:r>
      <w:r>
        <w:rPr>
          <w:rFonts w:hint="eastAsia" w:ascii="仿宋" w:hAnsi="仿宋" w:eastAsia="仿宋" w:cs="仿宋"/>
          <w:sz w:val="32"/>
          <w:szCs w:val="32"/>
          <w:lang w:val="en-US" w:eastAsia="zh-CN"/>
        </w:rPr>
        <w:t>(见附表)</w:t>
      </w: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w:t>
      </w:r>
      <w:r>
        <w:rPr>
          <w:rFonts w:hint="eastAsia" w:ascii="仿宋" w:hAnsi="仿宋" w:eastAsia="仿宋" w:cs="仿宋"/>
          <w:sz w:val="32"/>
          <w:szCs w:val="32"/>
          <w:lang w:eastAsia="zh-CN"/>
        </w:rPr>
        <w:t>单位</w:t>
      </w:r>
      <w:r>
        <w:rPr>
          <w:rFonts w:hint="eastAsia" w:ascii="仿宋" w:hAnsi="仿宋" w:eastAsia="仿宋" w:cs="仿宋"/>
          <w:sz w:val="32"/>
          <w:szCs w:val="32"/>
        </w:rPr>
        <w:t>支出总表》</w:t>
      </w:r>
      <w:r>
        <w:rPr>
          <w:rFonts w:hint="eastAsia" w:ascii="仿宋" w:hAnsi="仿宋" w:eastAsia="仿宋" w:cs="仿宋"/>
          <w:sz w:val="32"/>
          <w:szCs w:val="32"/>
          <w:lang w:val="en-US" w:eastAsia="zh-CN"/>
        </w:rPr>
        <w:t>(见附表)</w:t>
      </w: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《财政拨款收支总表》</w:t>
      </w:r>
      <w:r>
        <w:rPr>
          <w:rFonts w:hint="eastAsia" w:ascii="仿宋" w:hAnsi="仿宋" w:eastAsia="仿宋" w:cs="仿宋"/>
          <w:sz w:val="32"/>
          <w:szCs w:val="32"/>
          <w:lang w:val="en-US" w:eastAsia="zh-CN"/>
        </w:rPr>
        <w:t>(见附表)</w:t>
      </w: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《一般公共预算支出表》</w:t>
      </w:r>
      <w:r>
        <w:rPr>
          <w:rFonts w:hint="eastAsia" w:ascii="仿宋" w:hAnsi="仿宋" w:eastAsia="仿宋" w:cs="仿宋"/>
          <w:sz w:val="32"/>
          <w:szCs w:val="32"/>
          <w:lang w:val="en-US" w:eastAsia="zh-CN"/>
        </w:rPr>
        <w:t>(见附表)</w:t>
      </w: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《一般公共预算基本支出表》</w:t>
      </w:r>
      <w:r>
        <w:rPr>
          <w:rFonts w:hint="eastAsia" w:ascii="仿宋" w:hAnsi="仿宋" w:eastAsia="仿宋" w:cs="仿宋"/>
          <w:sz w:val="32"/>
          <w:szCs w:val="32"/>
          <w:lang w:val="en-US" w:eastAsia="zh-CN"/>
        </w:rPr>
        <w:t>(见附表)</w:t>
      </w: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《一般公共预算“三公”经费支出表》</w:t>
      </w:r>
      <w:r>
        <w:rPr>
          <w:rFonts w:hint="eastAsia" w:ascii="仿宋" w:hAnsi="仿宋" w:eastAsia="仿宋" w:cs="仿宋"/>
          <w:sz w:val="32"/>
          <w:szCs w:val="32"/>
          <w:lang w:val="en-US" w:eastAsia="zh-CN"/>
        </w:rPr>
        <w:t>(见附表)</w:t>
      </w: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八、</w:t>
      </w:r>
      <w:r>
        <w:rPr>
          <w:rFonts w:hint="eastAsia" w:ascii="仿宋" w:hAnsi="仿宋" w:eastAsia="仿宋" w:cs="仿宋"/>
          <w:sz w:val="32"/>
          <w:szCs w:val="32"/>
        </w:rPr>
        <w:t>《政府性基金预算支出表》</w:t>
      </w:r>
      <w:r>
        <w:rPr>
          <w:rFonts w:hint="eastAsia" w:ascii="仿宋" w:hAnsi="仿宋" w:eastAsia="仿宋" w:cs="仿宋"/>
          <w:sz w:val="32"/>
          <w:szCs w:val="32"/>
          <w:lang w:val="en-US" w:eastAsia="zh-CN"/>
        </w:rPr>
        <w:t>(见附表)</w:t>
      </w: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九、</w:t>
      </w:r>
      <w:r>
        <w:rPr>
          <w:rFonts w:hint="eastAsia" w:ascii="仿宋" w:hAnsi="仿宋" w:eastAsia="仿宋" w:cs="仿宋"/>
          <w:sz w:val="32"/>
          <w:szCs w:val="32"/>
        </w:rPr>
        <w:t>《</w:t>
      </w:r>
      <w:r>
        <w:rPr>
          <w:rFonts w:hint="eastAsia" w:ascii="仿宋" w:hAnsi="仿宋" w:eastAsia="仿宋" w:cs="仿宋"/>
          <w:sz w:val="32"/>
          <w:szCs w:val="32"/>
          <w:lang w:eastAsia="zh-CN"/>
        </w:rPr>
        <w:t>国有资本经营预算支出</w:t>
      </w:r>
      <w:r>
        <w:rPr>
          <w:rFonts w:hint="eastAsia" w:ascii="仿宋" w:hAnsi="仿宋" w:eastAsia="仿宋" w:cs="仿宋"/>
          <w:sz w:val="32"/>
          <w:szCs w:val="32"/>
        </w:rPr>
        <w:t>表》</w:t>
      </w:r>
      <w:r>
        <w:rPr>
          <w:rFonts w:hint="eastAsia" w:ascii="仿宋" w:hAnsi="仿宋" w:eastAsia="仿宋" w:cs="仿宋"/>
          <w:sz w:val="32"/>
          <w:szCs w:val="32"/>
          <w:lang w:val="en-US" w:eastAsia="zh-CN"/>
        </w:rPr>
        <w:t>(见附表)</w:t>
      </w:r>
    </w:p>
    <w:p>
      <w:pPr>
        <w:numPr>
          <w:ilvl w:val="0"/>
          <w:numId w:val="0"/>
        </w:numPr>
        <w:spacing w:line="240" w:lineRule="auto"/>
        <w:ind w:leftChars="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《项目支出绩效目标表》</w:t>
      </w:r>
    </w:p>
    <w:p>
      <w:pPr>
        <w:spacing w:line="240" w:lineRule="auto"/>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drawing>
          <wp:inline distT="0" distB="0" distL="114300" distR="114300">
            <wp:extent cx="5274310" cy="6216015"/>
            <wp:effectExtent l="0" t="0" r="2540" b="13335"/>
            <wp:docPr id="10" name="图片 1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0"/>
                    <pic:cNvPicPr>
                      <a:picLocks noChangeAspect="1"/>
                    </pic:cNvPicPr>
                  </pic:nvPicPr>
                  <pic:blipFill>
                    <a:blip r:embed="rId4"/>
                    <a:stretch>
                      <a:fillRect/>
                    </a:stretch>
                  </pic:blipFill>
                  <pic:spPr>
                    <a:xfrm>
                      <a:off x="0" y="0"/>
                      <a:ext cx="5274310" cy="6216015"/>
                    </a:xfrm>
                    <a:prstGeom prst="rect">
                      <a:avLst/>
                    </a:prstGeom>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仿宋" w:hAnsi="仿宋" w:eastAsia="仿宋" w:cs="仿宋"/>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w:t>
      </w:r>
      <w:r>
        <w:rPr>
          <w:rFonts w:hint="eastAsia" w:ascii="仿宋" w:hAnsi="仿宋" w:eastAsia="仿宋" w:cs="仿宋"/>
          <w:sz w:val="32"/>
          <w:szCs w:val="32"/>
          <w:lang w:eastAsia="zh-CN"/>
        </w:rPr>
        <w:t>单位</w:t>
      </w:r>
      <w:r>
        <w:rPr>
          <w:rFonts w:hint="eastAsia" w:ascii="仿宋" w:hAnsi="仿宋" w:eastAsia="仿宋" w:cs="仿宋"/>
          <w:sz w:val="32"/>
          <w:szCs w:val="32"/>
        </w:rPr>
        <w:t>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w:t>
      </w:r>
      <w:r>
        <w:rPr>
          <w:rFonts w:hint="eastAsia" w:ascii="仿宋" w:hAnsi="仿宋" w:eastAsia="仿宋" w:cs="仿宋"/>
          <w:sz w:val="32"/>
          <w:szCs w:val="32"/>
          <w:lang w:eastAsia="zh-CN"/>
        </w:rPr>
        <w:t>单位</w:t>
      </w:r>
      <w:r>
        <w:rPr>
          <w:rFonts w:hint="eastAsia" w:ascii="仿宋" w:hAnsi="仿宋" w:eastAsia="仿宋" w:cs="仿宋"/>
          <w:sz w:val="32"/>
          <w:szCs w:val="32"/>
        </w:rPr>
        <w:t>或单位预算中涉及的支出功能分类科目（明细到项级），结合</w:t>
      </w:r>
      <w:r>
        <w:rPr>
          <w:rFonts w:hint="eastAsia" w:ascii="仿宋" w:hAnsi="仿宋" w:eastAsia="仿宋" w:cs="仿宋"/>
          <w:sz w:val="32"/>
          <w:szCs w:val="32"/>
          <w:lang w:eastAsia="zh-CN"/>
        </w:rPr>
        <w:t>单位</w:t>
      </w:r>
      <w:r>
        <w:rPr>
          <w:rFonts w:hint="eastAsia" w:ascii="仿宋" w:hAnsi="仿宋" w:eastAsia="仿宋" w:cs="仿宋"/>
          <w:sz w:val="32"/>
          <w:szCs w:val="32"/>
        </w:rPr>
        <w:t>实际，参照《</w:t>
      </w:r>
      <w:r>
        <w:rPr>
          <w:rFonts w:hint="eastAsia" w:ascii="仿宋" w:hAnsi="仿宋" w:eastAsia="仿宋" w:cs="仿宋"/>
          <w:sz w:val="32"/>
          <w:szCs w:val="32"/>
          <w:lang w:val="en-US" w:eastAsia="zh-CN"/>
        </w:rPr>
        <w:t>2022</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pPr>
        <w:keepNext w:val="0"/>
        <w:keepLines w:val="0"/>
        <w:pageBreakBefore w:val="0"/>
        <w:kinsoku/>
        <w:wordWrap/>
        <w:overflowPunct/>
        <w:topLinePunct w:val="0"/>
        <w:bidi w:val="0"/>
        <w:spacing w:line="560" w:lineRule="exact"/>
        <w:rPr>
          <w:rFonts w:hint="eastAsia" w:ascii="仿宋_GB2312" w:hAnsi="仿宋_GB2312" w:eastAsia="仿宋_GB2312" w:cs="仿宋_GB2312"/>
          <w:b/>
          <w:color w:val="000000" w:themeColor="text1"/>
          <w:kern w:val="0"/>
          <w:sz w:val="32"/>
          <w:szCs w:val="32"/>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81F2A0-6B0F-4359-BC86-98AB15AE3A5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4146BB29-5A14-4C4A-AF47-2808D6F3C04A}"/>
  </w:font>
  <w:font w:name="方正小标宋简体">
    <w:panose1 w:val="02000000000000000000"/>
    <w:charset w:val="86"/>
    <w:family w:val="auto"/>
    <w:pitch w:val="default"/>
    <w:sig w:usb0="00000001" w:usb1="08000000" w:usb2="00000000" w:usb3="00000000" w:csb0="00040000" w:csb1="00000000"/>
    <w:embedRegular r:id="rId3" w:fontKey="{DF5391DE-77B8-4CB6-A4E2-476502EA5CE1}"/>
  </w:font>
  <w:font w:name="仿宋">
    <w:panose1 w:val="02010609060101010101"/>
    <w:charset w:val="86"/>
    <w:family w:val="auto"/>
    <w:pitch w:val="default"/>
    <w:sig w:usb0="800002BF" w:usb1="38CF7CFA" w:usb2="00000016" w:usb3="00000000" w:csb0="00040001" w:csb1="00000000"/>
    <w:embedRegular r:id="rId4" w:fontKey="{BB109A64-E2E0-4659-9074-E3D1BBBBDBFA}"/>
  </w:font>
  <w:font w:name="楷体">
    <w:panose1 w:val="02010609060101010101"/>
    <w:charset w:val="86"/>
    <w:family w:val="auto"/>
    <w:pitch w:val="default"/>
    <w:sig w:usb0="800002BF" w:usb1="38CF7CFA" w:usb2="00000016" w:usb3="00000000" w:csb0="00040001" w:csb1="00000000"/>
    <w:embedRegular r:id="rId5" w:fontKey="{217F744A-52E0-41F8-BB95-B0E5365AE002}"/>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embedRegular r:id="rId6" w:fontKey="{8143586E-C3D1-4194-A2EA-5D61206A9195}"/>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3NDAzNjExOTgzMGMzZDIzZWE3ZmE3NWZiYmE5OTUifQ=="/>
  </w:docVars>
  <w:rsids>
    <w:rsidRoot w:val="01B25289"/>
    <w:rsid w:val="00AC0735"/>
    <w:rsid w:val="01740E6F"/>
    <w:rsid w:val="017F442F"/>
    <w:rsid w:val="01A753FD"/>
    <w:rsid w:val="01B25289"/>
    <w:rsid w:val="01C01527"/>
    <w:rsid w:val="02231AD0"/>
    <w:rsid w:val="032F1DBD"/>
    <w:rsid w:val="033223EF"/>
    <w:rsid w:val="043C6E9E"/>
    <w:rsid w:val="04654360"/>
    <w:rsid w:val="04734FCD"/>
    <w:rsid w:val="04FC1AD8"/>
    <w:rsid w:val="05DB4785"/>
    <w:rsid w:val="06862B05"/>
    <w:rsid w:val="069D024B"/>
    <w:rsid w:val="07724207"/>
    <w:rsid w:val="07FA4B11"/>
    <w:rsid w:val="089A7FB1"/>
    <w:rsid w:val="08BE46E7"/>
    <w:rsid w:val="090E72A8"/>
    <w:rsid w:val="09795E36"/>
    <w:rsid w:val="0A0F321D"/>
    <w:rsid w:val="0A1E042E"/>
    <w:rsid w:val="0A7A12EF"/>
    <w:rsid w:val="0ACC10B3"/>
    <w:rsid w:val="0AF81679"/>
    <w:rsid w:val="0B84224B"/>
    <w:rsid w:val="0BAC306C"/>
    <w:rsid w:val="0C5A57CB"/>
    <w:rsid w:val="0C92338D"/>
    <w:rsid w:val="0DF32233"/>
    <w:rsid w:val="0E4704FD"/>
    <w:rsid w:val="0E7D470A"/>
    <w:rsid w:val="0E8042DE"/>
    <w:rsid w:val="0E811E04"/>
    <w:rsid w:val="0EB2798B"/>
    <w:rsid w:val="0EB6035E"/>
    <w:rsid w:val="0EE53EE8"/>
    <w:rsid w:val="0F4F5A2E"/>
    <w:rsid w:val="0F7D6A6F"/>
    <w:rsid w:val="0FA579EC"/>
    <w:rsid w:val="0FE62385"/>
    <w:rsid w:val="0FF43021"/>
    <w:rsid w:val="108D50E1"/>
    <w:rsid w:val="117D60A0"/>
    <w:rsid w:val="11BB1688"/>
    <w:rsid w:val="122B370D"/>
    <w:rsid w:val="129569F8"/>
    <w:rsid w:val="129A4C28"/>
    <w:rsid w:val="12C16C73"/>
    <w:rsid w:val="134B6768"/>
    <w:rsid w:val="1541326A"/>
    <w:rsid w:val="15DE1C31"/>
    <w:rsid w:val="16264708"/>
    <w:rsid w:val="1680360B"/>
    <w:rsid w:val="16A3369E"/>
    <w:rsid w:val="16D13153"/>
    <w:rsid w:val="17B92938"/>
    <w:rsid w:val="17FB6056"/>
    <w:rsid w:val="18A31822"/>
    <w:rsid w:val="1901393B"/>
    <w:rsid w:val="192C2D2A"/>
    <w:rsid w:val="1A394CFA"/>
    <w:rsid w:val="1A4165B8"/>
    <w:rsid w:val="1A45015B"/>
    <w:rsid w:val="1A98650B"/>
    <w:rsid w:val="1AA6539F"/>
    <w:rsid w:val="1AE41750"/>
    <w:rsid w:val="1B28270A"/>
    <w:rsid w:val="1BC913BE"/>
    <w:rsid w:val="1BD25A4D"/>
    <w:rsid w:val="1CB919CD"/>
    <w:rsid w:val="1DB51CCF"/>
    <w:rsid w:val="1EF5307B"/>
    <w:rsid w:val="1F111026"/>
    <w:rsid w:val="1F5903A6"/>
    <w:rsid w:val="20360FDE"/>
    <w:rsid w:val="20926BCA"/>
    <w:rsid w:val="20F40DB1"/>
    <w:rsid w:val="21951A04"/>
    <w:rsid w:val="221E2C93"/>
    <w:rsid w:val="22A846BA"/>
    <w:rsid w:val="231B3181"/>
    <w:rsid w:val="23933F1C"/>
    <w:rsid w:val="23B25C07"/>
    <w:rsid w:val="23EA2A25"/>
    <w:rsid w:val="242D0751"/>
    <w:rsid w:val="24574847"/>
    <w:rsid w:val="247423AA"/>
    <w:rsid w:val="24A402F9"/>
    <w:rsid w:val="253600F2"/>
    <w:rsid w:val="25986825"/>
    <w:rsid w:val="260A2332"/>
    <w:rsid w:val="26280F66"/>
    <w:rsid w:val="26BB7348"/>
    <w:rsid w:val="26F21DD1"/>
    <w:rsid w:val="278B5528"/>
    <w:rsid w:val="27E1190B"/>
    <w:rsid w:val="27F75724"/>
    <w:rsid w:val="28A80742"/>
    <w:rsid w:val="28A95D87"/>
    <w:rsid w:val="28CE066A"/>
    <w:rsid w:val="290B2F7D"/>
    <w:rsid w:val="295A01F2"/>
    <w:rsid w:val="29F1040A"/>
    <w:rsid w:val="2A102F66"/>
    <w:rsid w:val="2AD24CD1"/>
    <w:rsid w:val="2BD75F21"/>
    <w:rsid w:val="2BFD7003"/>
    <w:rsid w:val="2C7A6610"/>
    <w:rsid w:val="2CAD5ACE"/>
    <w:rsid w:val="303B5CD7"/>
    <w:rsid w:val="30943775"/>
    <w:rsid w:val="309F7DCB"/>
    <w:rsid w:val="30BE1567"/>
    <w:rsid w:val="310271F1"/>
    <w:rsid w:val="31732D7C"/>
    <w:rsid w:val="322A34F1"/>
    <w:rsid w:val="323462BE"/>
    <w:rsid w:val="328758C6"/>
    <w:rsid w:val="331F3816"/>
    <w:rsid w:val="3381680B"/>
    <w:rsid w:val="338C71DD"/>
    <w:rsid w:val="33A750ED"/>
    <w:rsid w:val="346C0674"/>
    <w:rsid w:val="34A46DF0"/>
    <w:rsid w:val="35900434"/>
    <w:rsid w:val="35B73A55"/>
    <w:rsid w:val="360A392E"/>
    <w:rsid w:val="361138EA"/>
    <w:rsid w:val="36315173"/>
    <w:rsid w:val="3704701B"/>
    <w:rsid w:val="370909B0"/>
    <w:rsid w:val="37266CE4"/>
    <w:rsid w:val="378F7C05"/>
    <w:rsid w:val="37FE4C89"/>
    <w:rsid w:val="38B60A92"/>
    <w:rsid w:val="38D515F1"/>
    <w:rsid w:val="39C21E48"/>
    <w:rsid w:val="39F3665B"/>
    <w:rsid w:val="3B8209C5"/>
    <w:rsid w:val="3C4B2DC5"/>
    <w:rsid w:val="3EEB6EB0"/>
    <w:rsid w:val="3FF16A34"/>
    <w:rsid w:val="40E655D8"/>
    <w:rsid w:val="41960BE6"/>
    <w:rsid w:val="42126939"/>
    <w:rsid w:val="43D12F08"/>
    <w:rsid w:val="44A219CA"/>
    <w:rsid w:val="452847AC"/>
    <w:rsid w:val="461F5B49"/>
    <w:rsid w:val="47443A7E"/>
    <w:rsid w:val="47D06CCE"/>
    <w:rsid w:val="48442242"/>
    <w:rsid w:val="48B60D70"/>
    <w:rsid w:val="48D4156B"/>
    <w:rsid w:val="4A6E3039"/>
    <w:rsid w:val="4AD378FC"/>
    <w:rsid w:val="4AF327B9"/>
    <w:rsid w:val="4B354AAC"/>
    <w:rsid w:val="4B3927DE"/>
    <w:rsid w:val="4BB7397C"/>
    <w:rsid w:val="4BBB7216"/>
    <w:rsid w:val="4C0E7075"/>
    <w:rsid w:val="4C250441"/>
    <w:rsid w:val="4C2757BD"/>
    <w:rsid w:val="4C527C04"/>
    <w:rsid w:val="4D6577FF"/>
    <w:rsid w:val="4D9E6D66"/>
    <w:rsid w:val="4DD43DBB"/>
    <w:rsid w:val="4E08743B"/>
    <w:rsid w:val="4E3026A6"/>
    <w:rsid w:val="4E4E4730"/>
    <w:rsid w:val="4E7A1F79"/>
    <w:rsid w:val="4E7B5A93"/>
    <w:rsid w:val="4ED97106"/>
    <w:rsid w:val="4FA25BD4"/>
    <w:rsid w:val="4FC71942"/>
    <w:rsid w:val="507B429F"/>
    <w:rsid w:val="51291F34"/>
    <w:rsid w:val="515500CB"/>
    <w:rsid w:val="51B47AA0"/>
    <w:rsid w:val="52161480"/>
    <w:rsid w:val="5255654F"/>
    <w:rsid w:val="52AC009F"/>
    <w:rsid w:val="52C906A0"/>
    <w:rsid w:val="53004005"/>
    <w:rsid w:val="53797A2F"/>
    <w:rsid w:val="53BB764F"/>
    <w:rsid w:val="54B82AE5"/>
    <w:rsid w:val="54E07531"/>
    <w:rsid w:val="551337A9"/>
    <w:rsid w:val="55465833"/>
    <w:rsid w:val="558D1014"/>
    <w:rsid w:val="563C4E90"/>
    <w:rsid w:val="5649247E"/>
    <w:rsid w:val="5802715D"/>
    <w:rsid w:val="589A5311"/>
    <w:rsid w:val="58A01085"/>
    <w:rsid w:val="59026680"/>
    <w:rsid w:val="59144E93"/>
    <w:rsid w:val="592E3ACC"/>
    <w:rsid w:val="59B556B8"/>
    <w:rsid w:val="59D72764"/>
    <w:rsid w:val="5A383A90"/>
    <w:rsid w:val="5ADC3B08"/>
    <w:rsid w:val="5B97430C"/>
    <w:rsid w:val="5CBD7D77"/>
    <w:rsid w:val="5CF722E7"/>
    <w:rsid w:val="5D325D70"/>
    <w:rsid w:val="5D8030A5"/>
    <w:rsid w:val="5E0E4BF7"/>
    <w:rsid w:val="5E8308C4"/>
    <w:rsid w:val="5ED66803"/>
    <w:rsid w:val="5F8F52CB"/>
    <w:rsid w:val="60683399"/>
    <w:rsid w:val="610269CC"/>
    <w:rsid w:val="6166293B"/>
    <w:rsid w:val="619522AC"/>
    <w:rsid w:val="61EB0F00"/>
    <w:rsid w:val="62511116"/>
    <w:rsid w:val="62AB2B2E"/>
    <w:rsid w:val="640A10AB"/>
    <w:rsid w:val="646B45B5"/>
    <w:rsid w:val="657824FA"/>
    <w:rsid w:val="657878CF"/>
    <w:rsid w:val="658B4E20"/>
    <w:rsid w:val="65BC5CA4"/>
    <w:rsid w:val="65CD5BB9"/>
    <w:rsid w:val="65EF248D"/>
    <w:rsid w:val="66A6419C"/>
    <w:rsid w:val="67B359DD"/>
    <w:rsid w:val="68F127B9"/>
    <w:rsid w:val="69011F9A"/>
    <w:rsid w:val="691304C8"/>
    <w:rsid w:val="69210D87"/>
    <w:rsid w:val="69555930"/>
    <w:rsid w:val="6A226DB8"/>
    <w:rsid w:val="6AC94BD5"/>
    <w:rsid w:val="6AEC27BE"/>
    <w:rsid w:val="6B7B16B5"/>
    <w:rsid w:val="6BCE1792"/>
    <w:rsid w:val="6C393FB8"/>
    <w:rsid w:val="6D1B7060"/>
    <w:rsid w:val="6D291DE9"/>
    <w:rsid w:val="6D43106D"/>
    <w:rsid w:val="6D9D3F65"/>
    <w:rsid w:val="6EBB6C64"/>
    <w:rsid w:val="6EEA77E7"/>
    <w:rsid w:val="6FAD5881"/>
    <w:rsid w:val="70AE1720"/>
    <w:rsid w:val="70DA628F"/>
    <w:rsid w:val="70DA7783"/>
    <w:rsid w:val="71600BC0"/>
    <w:rsid w:val="71EF507F"/>
    <w:rsid w:val="72FD77B1"/>
    <w:rsid w:val="73C34B43"/>
    <w:rsid w:val="74225DD1"/>
    <w:rsid w:val="750018F0"/>
    <w:rsid w:val="751F2C26"/>
    <w:rsid w:val="75E74A69"/>
    <w:rsid w:val="75F33CF3"/>
    <w:rsid w:val="76792E50"/>
    <w:rsid w:val="768335EC"/>
    <w:rsid w:val="768946F7"/>
    <w:rsid w:val="77702CAE"/>
    <w:rsid w:val="778C0D80"/>
    <w:rsid w:val="78530F4F"/>
    <w:rsid w:val="78F23731"/>
    <w:rsid w:val="793331D2"/>
    <w:rsid w:val="7A161F9D"/>
    <w:rsid w:val="7AFE61F7"/>
    <w:rsid w:val="7B334FEE"/>
    <w:rsid w:val="7BD26559"/>
    <w:rsid w:val="7D2C1703"/>
    <w:rsid w:val="7E320665"/>
    <w:rsid w:val="7EB2217F"/>
    <w:rsid w:val="7F022551"/>
    <w:rsid w:val="7FB904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Body Text Indent"/>
    <w:basedOn w:val="1"/>
    <w:unhideWhenUsed/>
    <w:qFormat/>
    <w:uiPriority w:val="99"/>
    <w:pPr>
      <w:spacing w:after="120"/>
      <w:ind w:left="420" w:leftChars="200"/>
    </w:p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Body Text First Indent"/>
    <w:basedOn w:val="2"/>
    <w:qFormat/>
    <w:uiPriority w:val="99"/>
    <w:pPr>
      <w:ind w:firstLine="420" w:firstLineChars="100"/>
    </w:pPr>
  </w:style>
  <w:style w:type="paragraph" w:styleId="7">
    <w:name w:val="Body Text First Indent 2"/>
    <w:basedOn w:val="4"/>
    <w:qFormat/>
    <w:uiPriority w:val="0"/>
    <w:pPr>
      <w:spacing w:after="0" w:line="360" w:lineRule="auto"/>
      <w:ind w:left="0" w:leftChars="0" w:firstLine="1040" w:firstLineChars="200"/>
    </w:pPr>
    <w:rPr>
      <w:sz w:val="24"/>
    </w:rPr>
  </w:style>
  <w:style w:type="character" w:customStyle="1" w:styleId="10">
    <w:name w:val="font21"/>
    <w:basedOn w:val="9"/>
    <w:qFormat/>
    <w:uiPriority w:val="0"/>
    <w:rPr>
      <w:rFonts w:hint="eastAsia" w:ascii="宋体" w:hAnsi="宋体" w:eastAsia="宋体" w:cs="宋体"/>
      <w:color w:val="000000"/>
      <w:sz w:val="24"/>
      <w:szCs w:val="24"/>
      <w:u w:val="none"/>
    </w:rPr>
  </w:style>
  <w:style w:type="character" w:customStyle="1" w:styleId="11">
    <w:name w:val="font01"/>
    <w:basedOn w:val="9"/>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3493</Words>
  <Characters>3835</Characters>
  <Lines>0</Lines>
  <Paragraphs>0</Paragraphs>
  <TotalTime>0</TotalTime>
  <ScaleCrop>false</ScaleCrop>
  <LinksUpToDate>false</LinksUpToDate>
  <CharactersWithSpaces>3846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2021-09-27T08:04:00Z</dcterms:created>
  <dc:creator>Administrator</dc:creator>
  <cp:lastModifiedBy>2015122907</cp:lastModifiedBy>
  <cp:lastPrinted>2022-01-30T02:21:00Z</cp:lastPrinted>
  <dcterms:modified xsi:type="dcterms:W3CDTF">2024-05-31T06:44:59Z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1E3757F76D5740B5B0CAA97D85EFA7A9</vt:lpwstr>
  </property>
</Properties>
</file>