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F5ECC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公文小标宋" w:hAnsi="方正公文小标宋" w:eastAsia="方正公文小标宋" w:cs="方正公文小标宋"/>
          <w:sz w:val="44"/>
          <w:szCs w:val="52"/>
          <w:lang w:eastAsia="zh-CN"/>
        </w:rPr>
      </w:pPr>
      <w:r>
        <w:rPr>
          <w:rFonts w:hint="eastAsia" w:ascii="方正公文小标宋" w:hAnsi="方正公文小标宋" w:eastAsia="方正公文小标宋" w:cs="方正公文小标宋"/>
          <w:sz w:val="44"/>
          <w:szCs w:val="52"/>
          <w:lang w:eastAsia="zh-CN"/>
        </w:rPr>
        <w:t>兴国</w:t>
      </w:r>
      <w:r>
        <w:rPr>
          <w:rFonts w:hint="eastAsia" w:ascii="方正公文小标宋" w:hAnsi="方正公文小标宋" w:eastAsia="方正公文小标宋" w:cs="方正公文小标宋"/>
          <w:sz w:val="44"/>
          <w:szCs w:val="52"/>
        </w:rPr>
        <w:t>县审计局2025</w:t>
      </w:r>
      <w:r>
        <w:rPr>
          <w:rFonts w:hint="eastAsia" w:ascii="方正公文小标宋" w:hAnsi="方正公文小标宋" w:eastAsia="方正公文小标宋" w:cs="方正公文小标宋"/>
          <w:sz w:val="44"/>
          <w:szCs w:val="52"/>
          <w:lang w:eastAsia="zh-CN"/>
        </w:rPr>
        <w:t>年度</w:t>
      </w:r>
      <w:r>
        <w:rPr>
          <w:rFonts w:hint="eastAsia" w:ascii="方正公文小标宋" w:hAnsi="方正公文小标宋" w:eastAsia="方正公文小标宋" w:cs="方正公文小标宋"/>
          <w:sz w:val="44"/>
          <w:szCs w:val="52"/>
        </w:rPr>
        <w:t>政府公开工作</w:t>
      </w:r>
      <w:r>
        <w:rPr>
          <w:rFonts w:hint="eastAsia" w:ascii="方正公文小标宋" w:hAnsi="方正公文小标宋" w:eastAsia="方正公文小标宋" w:cs="方正公文小标宋"/>
          <w:sz w:val="44"/>
          <w:szCs w:val="52"/>
          <w:lang w:eastAsia="zh-CN"/>
        </w:rPr>
        <w:t>总结</w:t>
      </w:r>
    </w:p>
    <w:p w14:paraId="25AEB60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2F409F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2025年，</w:t>
      </w:r>
      <w:r>
        <w:rPr>
          <w:rFonts w:hint="eastAsia" w:ascii="仿宋_GB2312" w:hAnsi="仿宋_GB2312" w:eastAsia="仿宋_GB2312" w:cs="仿宋_GB2312"/>
          <w:sz w:val="32"/>
          <w:szCs w:val="32"/>
          <w:lang w:val="en-US" w:eastAsia="zh-CN"/>
        </w:rPr>
        <w:t>兴国</w:t>
      </w:r>
      <w:r>
        <w:rPr>
          <w:rFonts w:hint="eastAsia" w:ascii="仿宋_GB2312" w:hAnsi="仿宋_GB2312" w:eastAsia="仿宋_GB2312" w:cs="仿宋_GB2312"/>
          <w:sz w:val="32"/>
          <w:szCs w:val="32"/>
        </w:rPr>
        <w:t>县审计局深入贯彻《中华人民共和国政府信息公开条例》及省、市、县关于政务公开工作的部署要求，立足审计监督职能，以提升政务公开质效、保障群众知情权为目标，统筹推进主动公开、依申请公开和信息管理等工作，推动政府信息公开与审计业务深度融合。全年紧扣审计重点工作，精准公开政策文件、审计结果、财政信息等核心内容，完善信息发布审核机制，强化公开平台建设与监督保障，政务公开的规范化、制度化水平持续提升，有效服务了全县经济社会发展和审计工作大局。</w:t>
      </w:r>
    </w:p>
    <w:p w14:paraId="64E1AF8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一、工作成效</w:t>
      </w:r>
    </w:p>
    <w:p w14:paraId="361BE1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我局始终将审计权力运行的关键环节和审计监督的核心成果作为政务公开的重点，不断拓展公开的广度和深度。</w:t>
      </w:r>
    </w:p>
    <w:p w14:paraId="5E10A2C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年度总结计划公开透明。年初，通过县人民政府门户网站“政务公开”专栏、局机关公告栏等渠道，主动向社会公开发布上一年度审计工作总结及本年度审计工作总体思路、重点任务方向，便于社会各界了解审计工作动向，凝聚监督共识。</w:t>
      </w:r>
    </w:p>
    <w:p w14:paraId="1304CE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.审计结果与整改推动有力公开。一是稳步推进审计结果公告。除涉及国家秘密、商业秘密、个人隐私及其他依法不予公开的内容外，对县</w:t>
      </w:r>
      <w:r>
        <w:rPr>
          <w:rFonts w:hint="eastAsia" w:ascii="仿宋_GB2312" w:hAnsi="仿宋_GB2312" w:eastAsia="仿宋_GB2312" w:cs="仿宋_GB2312"/>
          <w:sz w:val="32"/>
          <w:szCs w:val="32"/>
          <w:lang w:eastAsia="zh-CN"/>
        </w:rPr>
        <w:t>财政</w:t>
      </w:r>
      <w:r>
        <w:rPr>
          <w:rFonts w:hint="eastAsia" w:ascii="仿宋_GB2312" w:hAnsi="仿宋_GB2312" w:eastAsia="仿宋_GB2312" w:cs="仿宋_GB2312"/>
          <w:sz w:val="32"/>
          <w:szCs w:val="32"/>
        </w:rPr>
        <w:t>预算执行和其他财政收支的审计工作报告及整改情况报告，在经县人大常委会审议后，及时在县政府网站摘要或全文公开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主动接受社会监督。二是强力推动审计整改公开。建立健全审计整改跟踪督查和结果公开机制，督促被审计单位按要求将审计查出问题的整改情况在其内部或一定范围内进行公示，并将重点单位、重点问题的整改落实情况纳入县政府督查范围，适时向社会通报典型整改案例，形成“审计-整改-公开”的监督闭环，增强审计威慑力。</w:t>
      </w:r>
    </w:p>
    <w:p w14:paraId="5DDC393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.政策法规与基础栏目信息同步公开。及时转载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发布国家、省、市新出台的审计相关法律法规、政策解读及行业准则，确保政策精神及时准确传达。依托机构概况</w:t>
      </w:r>
      <w:r>
        <w:rPr>
          <w:rFonts w:hint="eastAsia" w:ascii="仿宋_GB2312" w:hAnsi="仿宋_GB2312" w:eastAsia="仿宋_GB2312" w:cs="仿宋_GB2312"/>
          <w:sz w:val="32"/>
          <w:szCs w:val="32"/>
          <w:lang w:eastAsia="zh-CN"/>
        </w:rPr>
        <w:t>栏目</w:t>
      </w:r>
      <w:r>
        <w:rPr>
          <w:rFonts w:hint="eastAsia" w:ascii="仿宋_GB2312" w:hAnsi="仿宋_GB2312" w:eastAsia="仿宋_GB2312" w:cs="仿宋_GB2312"/>
          <w:sz w:val="32"/>
          <w:szCs w:val="32"/>
        </w:rPr>
        <w:t>公开职能配置、人员编制等基础信息</w:t>
      </w:r>
      <w:r>
        <w:rPr>
          <w:rFonts w:hint="eastAsia" w:ascii="仿宋_GB2312" w:hAnsi="仿宋_GB2312" w:eastAsia="仿宋_GB2312" w:cs="仿宋_GB2312"/>
          <w:sz w:val="32"/>
          <w:szCs w:val="32"/>
          <w:lang w:eastAsia="zh-CN"/>
        </w:rPr>
        <w:t>；通过</w:t>
      </w:r>
      <w:r>
        <w:rPr>
          <w:rFonts w:hint="eastAsia" w:ascii="仿宋_GB2312" w:hAnsi="仿宋_GB2312" w:eastAsia="仿宋_GB2312" w:cs="仿宋_GB2312"/>
          <w:sz w:val="32"/>
          <w:szCs w:val="32"/>
        </w:rPr>
        <w:t>财经信息栏目</w:t>
      </w:r>
      <w:r>
        <w:rPr>
          <w:rFonts w:hint="eastAsia" w:ascii="仿宋_GB2312" w:hAnsi="仿宋_GB2312" w:eastAsia="仿宋_GB2312" w:cs="仿宋_GB2312"/>
          <w:sz w:val="32"/>
          <w:szCs w:val="32"/>
          <w:lang w:eastAsia="zh-CN"/>
        </w:rPr>
        <w:t>精准公开本局预决算信息等</w:t>
      </w:r>
      <w:bookmarkStart w:id="0" w:name="_GoBack"/>
      <w:bookmarkEnd w:id="0"/>
      <w:r>
        <w:rPr>
          <w:rFonts w:hint="eastAsia" w:ascii="仿宋_GB2312" w:hAnsi="仿宋_GB2312" w:eastAsia="仿宋_GB2312" w:cs="仿宋_GB2312"/>
          <w:sz w:val="32"/>
          <w:szCs w:val="32"/>
        </w:rPr>
        <w:t>，充分彰显审计机关公开透明、履职尽责的良好形象。</w:t>
      </w:r>
    </w:p>
    <w:p w14:paraId="4C9BDD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二、存在问题</w:t>
      </w:r>
    </w:p>
    <w:p w14:paraId="0C9467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同时，</w:t>
      </w:r>
      <w:r>
        <w:rPr>
          <w:rFonts w:hint="eastAsia" w:ascii="仿宋_GB2312" w:hAnsi="仿宋_GB2312" w:eastAsia="仿宋_GB2312" w:cs="仿宋_GB2312"/>
          <w:color w:val="auto"/>
          <w:sz w:val="32"/>
          <w:szCs w:val="32"/>
        </w:rPr>
        <w:t>我们也认识到工作中仍存在不足：一是公开内容的深度与可读性有待加强，对问题根源、整改成效的剖析及专业性内容的通俗化解读尚需提升；二是公开形式较为单一，运用新媒体和互动渠道主动回应社会关切、引导公众参与的能力有待增强；三是内部协同与能力建设不足，部分业务股室对政务公开融入业务的认识不深，信息报送存在滞后，相关工作人员在新媒体运用和政策解读方面的专业能力有待提升。</w:t>
      </w:r>
    </w:p>
    <w:p w14:paraId="431F02E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FF"/>
          <w:sz w:val="32"/>
          <w:szCs w:val="32"/>
        </w:rPr>
      </w:pPr>
      <w:r>
        <w:rPr>
          <w:rFonts w:hint="eastAsia" w:ascii="黑体" w:hAnsi="黑体" w:eastAsia="黑体" w:cs="黑体"/>
          <w:sz w:val="32"/>
          <w:szCs w:val="32"/>
        </w:rPr>
        <w:t>三、下一步工作打算</w:t>
      </w:r>
    </w:p>
    <w:p w14:paraId="1679679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2026年，我局将坚持问题导向、精准发力，从三方面推动政务公开工作提质增效：一是聚焦核心内容抓实公开，严格落实审计计划、报告及整改情况等必公开事项；二是依托现有渠道精简公开，以县政府门户网站和局机关公告栏为主要阵地，指定专人维护，不新增新媒体账号；三是健全简易机制夯实基础，明确职责分工与专人报送，结合日常学习开展专题培训，严守保密审核原则。</w:t>
      </w:r>
    </w:p>
    <w:p w14:paraId="2F8EFFB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新的一年，我局将继续坚持依法审计、阳光审计，以更开放务实的姿态深化政务公开，服务全县发展大局。</w:t>
      </w:r>
    </w:p>
    <w:p w14:paraId="2249E16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39F76CD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2D624C3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7F8E88B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兴国县审计局</w:t>
      </w:r>
    </w:p>
    <w:p w14:paraId="27F259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2026年1月19日</w:t>
      </w:r>
    </w:p>
    <w:p w14:paraId="04DA0E6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FF"/>
          <w:sz w:val="32"/>
          <w:szCs w:val="32"/>
        </w:rPr>
      </w:pPr>
    </w:p>
    <w:p w14:paraId="446440F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FF"/>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75E4E8E-1975-416B-B9DE-8DF0B7A2FED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BD66F43D-0C93-4602-9DE5-470EEA420376}"/>
  </w:font>
  <w:font w:name="方正公文小标宋">
    <w:panose1 w:val="02000500000000000000"/>
    <w:charset w:val="86"/>
    <w:family w:val="auto"/>
    <w:pitch w:val="default"/>
    <w:sig w:usb0="A00002BF" w:usb1="38CF7CFA" w:usb2="00000016" w:usb3="00000000" w:csb0="00040001" w:csb1="00000000"/>
    <w:embedRegular r:id="rId3" w:fontKey="{A80FAB22-95C3-4EF6-8EBE-D60293D1D3DC}"/>
  </w:font>
  <w:font w:name="仿宋_GB2312">
    <w:panose1 w:val="02010609030101010101"/>
    <w:charset w:val="86"/>
    <w:family w:val="auto"/>
    <w:pitch w:val="default"/>
    <w:sig w:usb0="00000001" w:usb1="080E0000" w:usb2="00000000" w:usb3="00000000" w:csb0="00040000" w:csb1="00000000"/>
    <w:embedRegular r:id="rId4" w:fontKey="{7F1DCF94-3766-401A-948D-65ACF7C69C7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3D1F2D"/>
    <w:rsid w:val="05B5356E"/>
    <w:rsid w:val="173D1F2D"/>
    <w:rsid w:val="2C22657D"/>
    <w:rsid w:val="4C5751F9"/>
    <w:rsid w:val="4DAC078E"/>
    <w:rsid w:val="6EC64279"/>
    <w:rsid w:val="7A480529"/>
    <w:rsid w:val="7A6667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1461</Words>
  <Characters>1477</Characters>
  <Lines>0</Lines>
  <Paragraphs>0</Paragraphs>
  <TotalTime>8</TotalTime>
  <ScaleCrop>false</ScaleCrop>
  <LinksUpToDate>false</LinksUpToDate>
  <CharactersWithSpaces>1477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2026-01-12T01:34:00Z</dcterms:created>
  <dc:creator>元芳方圆方方圆圆</dc:creator>
  <cp:lastModifiedBy>元芳方圆方方圆圆</cp:lastModifiedBy>
  <cp:lastPrinted>2026-01-13T01:58:00Z</cp:lastPrinted>
  <dcterms:modified xsi:type="dcterms:W3CDTF">2026-01-20T08:05:05Z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788CE724CB0D465F84E41A5032ACA244_11</vt:lpwstr>
  </property>
  <property fmtid="{D5CDD505-2E9C-101B-9397-08002B2CF9AE}" pid="4" name="KSOTemplateDocerSaveRecord">
    <vt:lpwstr>eyJoZGlkIjoiMzY1NTZjZjdhMGVjYjkxYTcyNjhjZmNkOWJhNGU0ZjciLCJ1c2VySWQiOiI3MzQ2NjYwNTcifQ==</vt:lpwstr>
  </property>
</Properties>
</file>