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宋体" w:hAnsi="宋体" w:eastAsia="黑体" w:cs="黑体"/>
          <w:bCs/>
          <w:color w:val="000000" w:themeColor="text1"/>
          <w:sz w:val="32"/>
          <w:szCs w:val="32"/>
        </w:rPr>
      </w:pPr>
      <w:r>
        <w:rPr>
          <w:rFonts w:hint="eastAsia" w:ascii="宋体" w:hAnsi="宋体" w:eastAsia="黑体" w:cs="黑体"/>
          <w:bCs/>
          <w:color w:val="000000" w:themeColor="text1"/>
          <w:sz w:val="32"/>
          <w:szCs w:val="32"/>
        </w:rPr>
        <w:t>附件3</w:t>
      </w:r>
    </w:p>
    <w:p>
      <w:pPr>
        <w:spacing w:line="560" w:lineRule="exact"/>
        <w:jc w:val="center"/>
        <w:rPr>
          <w:rFonts w:hint="eastAsia" w:ascii="方正小标宋简体" w:hAnsi="方正小标宋简体" w:eastAsia="方正小标宋简体" w:cs="方正小标宋简体"/>
          <w:bCs/>
          <w:color w:val="000000" w:themeColor="text1"/>
          <w:sz w:val="44"/>
          <w:szCs w:val="44"/>
        </w:rPr>
      </w:pPr>
      <w:r>
        <w:rPr>
          <w:rFonts w:hint="eastAsia" w:ascii="方正小标宋简体" w:hAnsi="方正小标宋简体" w:eastAsia="方正小标宋简体" w:cs="方正小标宋简体"/>
          <w:bCs/>
          <w:color w:val="000000" w:themeColor="text1"/>
          <w:sz w:val="44"/>
          <w:szCs w:val="44"/>
        </w:rPr>
        <w:t xml:space="preserve">  兴国县公安局交通管理大队</w:t>
      </w:r>
    </w:p>
    <w:p>
      <w:pPr>
        <w:spacing w:line="560" w:lineRule="exact"/>
        <w:jc w:val="center"/>
        <w:rPr>
          <w:rFonts w:ascii="黑体" w:hAnsi="黑体" w:eastAsia="黑体" w:cs="黑体"/>
          <w:sz w:val="36"/>
          <w:szCs w:val="36"/>
        </w:rPr>
      </w:pPr>
      <w:r>
        <w:rPr>
          <w:rFonts w:hint="eastAsia" w:ascii="方正小标宋简体" w:hAnsi="方正小标宋简体" w:eastAsia="方正小标宋简体" w:cs="方正小标宋简体"/>
          <w:bCs/>
          <w:color w:val="000000" w:themeColor="text1"/>
          <w:sz w:val="44"/>
          <w:szCs w:val="44"/>
        </w:rPr>
        <w:t>2022年预算编制说明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兴国县公安局交通管理大队概况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84" w:hanging="684" w:hangingChars="213"/>
        <w:rPr>
          <w:rFonts w:ascii="仿宋" w:hAnsi="仿宋" w:eastAsia="仿宋" w:cs="仿宋"/>
          <w:b/>
          <w:bCs/>
          <w:spacing w:val="-20"/>
          <w:sz w:val="32"/>
          <w:szCs w:val="32"/>
        </w:rPr>
      </w:pPr>
      <w:r>
        <w:rPr>
          <w:rFonts w:hint="eastAsia" w:ascii="仿宋" w:hAnsi="仿宋" w:eastAsia="仿宋" w:cs="仿宋"/>
          <w:b/>
          <w:bCs/>
          <w:sz w:val="32"/>
          <w:szCs w:val="32"/>
        </w:rPr>
        <w:t>第二部分</w:t>
      </w:r>
      <w:r>
        <w:rPr>
          <w:rFonts w:hint="eastAsia" w:ascii="仿宋" w:hAnsi="仿宋" w:eastAsia="仿宋" w:cs="仿宋"/>
          <w:b/>
          <w:bCs/>
          <w:spacing w:val="-20"/>
          <w:sz w:val="32"/>
          <w:szCs w:val="32"/>
        </w:rPr>
        <w:t>兴国县公安局交通管理大队2022年单位预算情况说明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一、2022年部门预算收支情况说明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二、2022年“三公”经费预算情况说明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pacing w:val="-20"/>
          <w:sz w:val="32"/>
          <w:szCs w:val="32"/>
        </w:rPr>
        <w:t>兴国县公安局交通管理大队</w:t>
      </w:r>
      <w:r>
        <w:rPr>
          <w:rFonts w:hint="eastAsia" w:ascii="仿宋" w:hAnsi="仿宋" w:eastAsia="仿宋" w:cs="仿宋"/>
          <w:b/>
          <w:bCs/>
          <w:sz w:val="32"/>
          <w:szCs w:val="32"/>
        </w:rPr>
        <w:t>2022年单位预算表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ascii="仿宋" w:hAnsi="仿宋" w:eastAsia="仿宋" w:cs="仿宋"/>
          <w:b/>
          <w:bCs/>
          <w:sz w:val="32"/>
          <w:szCs w:val="32"/>
        </w:rPr>
      </w:pPr>
      <w:r>
        <w:rPr>
          <w:rFonts w:hint="eastAsia" w:ascii="仿宋" w:hAnsi="仿宋" w:eastAsia="仿宋" w:cs="仿宋"/>
          <w:sz w:val="32"/>
          <w:szCs w:val="32"/>
        </w:rPr>
        <w:t>九、《项目支出绩效目标表》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兴国县公安局交通管理大队概况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一、单位主要职责</w:t>
      </w:r>
    </w:p>
    <w:p>
      <w:pPr>
        <w:widowControl/>
        <w:spacing w:line="520" w:lineRule="exact"/>
        <w:ind w:firstLine="640"/>
        <w:jc w:val="left"/>
        <w:rPr>
          <w:rFonts w:hint="eastAsia" w:ascii="仿宋_GB2312" w:hAnsi="Calibri" w:eastAsia="仿宋_GB2312" w:cs="宋体"/>
          <w:kern w:val="0"/>
          <w:sz w:val="32"/>
          <w:szCs w:val="32"/>
        </w:rPr>
      </w:pPr>
      <w:r>
        <w:rPr>
          <w:rFonts w:hint="eastAsia" w:ascii="仿宋_GB2312" w:hAnsi="Calibri" w:eastAsia="仿宋_GB2312" w:cs="宋体"/>
          <w:kern w:val="0"/>
          <w:sz w:val="32"/>
          <w:szCs w:val="32"/>
        </w:rPr>
        <w:t>兴国县公安局交通管理大队是兴国县公安局下属部门，是全县道路交通管理执行机关。主要职责是：1.依法对全县道路交通实行统一管理，维护全县道路交通秩序，预防和减少交通事故。2.在上级部门指导下，根据本县道路交通情况，适时组织各种交通安全的专项治理。3.具体负责全县机动车辆及驾驶员的管理业务。4.负责境内各种交通事故的调查、分析、责任认定、调解处理、事故统计工作，并向有关领导和部门提出本县交通事故预防对策。5.具体组织各项交通勤务，保证安全有序，畅通的道路交通环境。</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二、单位基本情况</w:t>
      </w:r>
    </w:p>
    <w:p>
      <w:pPr>
        <w:spacing w:line="500" w:lineRule="exact"/>
        <w:ind w:firstLine="640" w:firstLineChars="200"/>
        <w:rPr>
          <w:rFonts w:hint="eastAsia" w:ascii="仿宋_GB2312" w:eastAsia="仿宋_GB2312"/>
          <w:color w:val="000000"/>
          <w:sz w:val="32"/>
          <w:szCs w:val="32"/>
        </w:rPr>
      </w:pPr>
      <w:r>
        <w:rPr>
          <w:rFonts w:hint="eastAsia" w:ascii="仿宋_GB2312" w:hAnsi="Calibri" w:eastAsia="仿宋_GB2312" w:cs="宋体"/>
          <w:kern w:val="0"/>
          <w:sz w:val="32"/>
          <w:szCs w:val="32"/>
        </w:rPr>
        <w:t>兴国县公安局交通管理大队</w:t>
      </w:r>
      <w:r>
        <w:rPr>
          <w:rFonts w:hint="eastAsia" w:ascii="仿宋_GB2312" w:eastAsia="仿宋_GB2312"/>
          <w:color w:val="000000"/>
          <w:sz w:val="32"/>
          <w:szCs w:val="32"/>
        </w:rPr>
        <w:t>编制数75人，实有人数80人。其中：行政编制75人、退休人员5人。</w:t>
      </w:r>
    </w:p>
    <w:p>
      <w:pPr>
        <w:spacing w:line="560" w:lineRule="exact"/>
        <w:jc w:val="center"/>
        <w:rPr>
          <w:rFonts w:hint="eastAsia" w:ascii="仿宋" w:hAnsi="仿宋" w:eastAsia="仿宋"/>
          <w:sz w:val="32"/>
          <w:szCs w:val="32"/>
        </w:rPr>
      </w:pPr>
    </w:p>
    <w:p>
      <w:pPr>
        <w:spacing w:line="560" w:lineRule="exact"/>
        <w:jc w:val="center"/>
        <w:rPr>
          <w:rFonts w:hint="eastAsia" w:ascii="仿宋" w:hAnsi="仿宋" w:eastAsia="仿宋"/>
          <w:sz w:val="32"/>
          <w:szCs w:val="32"/>
        </w:rPr>
      </w:pPr>
    </w:p>
    <w:p>
      <w:pPr>
        <w:spacing w:line="560" w:lineRule="exact"/>
        <w:jc w:val="center"/>
        <w:rPr>
          <w:rFonts w:hint="eastAsia" w:ascii="仿宋" w:hAnsi="仿宋" w:eastAsia="仿宋"/>
          <w:sz w:val="32"/>
          <w:szCs w:val="32"/>
        </w:rPr>
      </w:pPr>
    </w:p>
    <w:p>
      <w:pPr>
        <w:spacing w:line="560" w:lineRule="exact"/>
        <w:jc w:val="center"/>
        <w:rPr>
          <w:rFonts w:hint="eastAsia" w:ascii="仿宋" w:hAnsi="仿宋" w:eastAsia="仿宋"/>
          <w:sz w:val="32"/>
          <w:szCs w:val="32"/>
        </w:rPr>
      </w:pPr>
    </w:p>
    <w:p>
      <w:pPr>
        <w:spacing w:line="560" w:lineRule="exact"/>
        <w:jc w:val="center"/>
        <w:rPr>
          <w:rFonts w:hint="eastAsia" w:ascii="仿宋" w:hAnsi="仿宋" w:eastAsia="仿宋"/>
          <w:sz w:val="32"/>
          <w:szCs w:val="32"/>
        </w:rPr>
      </w:pPr>
    </w:p>
    <w:p>
      <w:pPr>
        <w:spacing w:line="560" w:lineRule="exact"/>
        <w:jc w:val="center"/>
        <w:rPr>
          <w:rFonts w:hint="eastAsia" w:ascii="仿宋" w:hAnsi="仿宋" w:eastAsia="仿宋"/>
          <w:sz w:val="32"/>
          <w:szCs w:val="32"/>
        </w:rPr>
      </w:pPr>
    </w:p>
    <w:p>
      <w:pPr>
        <w:spacing w:line="560" w:lineRule="exact"/>
        <w:jc w:val="center"/>
        <w:rPr>
          <w:rFonts w:hint="eastAsia" w:ascii="仿宋" w:hAnsi="仿宋" w:eastAsia="仿宋"/>
          <w:sz w:val="32"/>
          <w:szCs w:val="32"/>
        </w:rPr>
      </w:pPr>
    </w:p>
    <w:p>
      <w:pPr>
        <w:spacing w:line="560" w:lineRule="exact"/>
        <w:jc w:val="center"/>
        <w:rPr>
          <w:rFonts w:hint="eastAsia" w:ascii="仿宋" w:hAnsi="仿宋" w:eastAsia="仿宋"/>
          <w:sz w:val="32"/>
          <w:szCs w:val="32"/>
        </w:rPr>
      </w:pPr>
    </w:p>
    <w:p>
      <w:pPr>
        <w:spacing w:line="560" w:lineRule="exact"/>
        <w:jc w:val="center"/>
        <w:rPr>
          <w:rFonts w:hint="eastAsia" w:ascii="仿宋" w:hAnsi="仿宋" w:eastAsia="仿宋"/>
          <w:sz w:val="32"/>
          <w:szCs w:val="32"/>
        </w:rPr>
      </w:pPr>
    </w:p>
    <w:p>
      <w:pPr>
        <w:spacing w:line="560" w:lineRule="exact"/>
        <w:jc w:val="center"/>
        <w:rPr>
          <w:rFonts w:ascii="黑体" w:hAnsi="黑体" w:eastAsia="黑体" w:cs="黑体"/>
          <w:spacing w:val="-20"/>
          <w:sz w:val="32"/>
          <w:szCs w:val="32"/>
        </w:rPr>
      </w:pPr>
      <w:r>
        <w:rPr>
          <w:rFonts w:hint="eastAsia" w:ascii="黑体" w:hAnsi="黑体" w:eastAsia="黑体" w:cs="黑体"/>
          <w:sz w:val="32"/>
          <w:szCs w:val="32"/>
        </w:rPr>
        <w:t xml:space="preserve">第二部分 </w:t>
      </w:r>
      <w:r>
        <w:rPr>
          <w:rFonts w:hint="eastAsia" w:ascii="黑体" w:hAnsi="黑体" w:eastAsia="黑体" w:cs="黑体"/>
          <w:spacing w:val="-20"/>
          <w:sz w:val="32"/>
          <w:szCs w:val="32"/>
        </w:rPr>
        <w:t>兴国县公安局交通管理大队2022年部门预算情况说明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一、2022年预算收支情况说明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2022年兴国县公安局交通管理大队收入预算总额为5467.11万元，较上年3673.72万元增加48.8%（</w:t>
      </w:r>
      <w:r>
        <w:rPr>
          <w:rFonts w:hint="eastAsia" w:ascii="仿宋" w:hAnsi="仿宋" w:eastAsia="仿宋" w:cs="仿宋"/>
          <w:sz w:val="32"/>
          <w:szCs w:val="32"/>
        </w:rPr>
        <w:t>主要原因是：根据省财政厅要求，将行政事业性收费收入下划到地方财政管理，因此将原省本级财政拨款调整到县级财政拨款）</w:t>
      </w:r>
      <w:r>
        <w:rPr>
          <w:rFonts w:hint="eastAsia" w:ascii="仿宋_GB2312" w:eastAsia="仿宋_GB2312"/>
          <w:color w:val="000000" w:themeColor="text1"/>
          <w:sz w:val="32"/>
          <w:szCs w:val="32"/>
        </w:rPr>
        <w:t>，其中：财政拨款收入4654.81万元，占收入预算总额的85.14%，较上年3673.72万元增加26.7%；新增其他收入358.61万元，占收入预算总额的6.56%；新增上年结转结余453.7万元，占收入预算总额的8.3%。</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2022年兴国县公安局交通管理大队支出预算总额为</w:t>
      </w:r>
      <w:r>
        <w:rPr>
          <w:rFonts w:hint="eastAsia" w:ascii="仿宋_GB2312" w:eastAsia="仿宋_GB2312"/>
          <w:color w:val="000000" w:themeColor="text1"/>
          <w:sz w:val="32"/>
          <w:szCs w:val="32"/>
        </w:rPr>
        <w:t>5467.11万元，较上年3673.72万元增加48.8%</w:t>
      </w:r>
      <w:r>
        <w:rPr>
          <w:rFonts w:hint="eastAsia" w:ascii="仿宋_GB2312" w:eastAsia="仿宋_GB2312"/>
          <w:color w:val="000000"/>
          <w:sz w:val="32"/>
          <w:szCs w:val="32"/>
        </w:rPr>
        <w:t>，</w:t>
      </w:r>
      <w:r>
        <w:rPr>
          <w:rFonts w:hint="eastAsia" w:ascii="仿宋_GB2312" w:eastAsia="仿宋_GB2312"/>
          <w:color w:val="000000" w:themeColor="text1"/>
          <w:sz w:val="32"/>
          <w:szCs w:val="32"/>
        </w:rPr>
        <w:t>（</w:t>
      </w:r>
      <w:r>
        <w:rPr>
          <w:rFonts w:hint="eastAsia" w:ascii="仿宋" w:hAnsi="仿宋" w:eastAsia="仿宋" w:cs="仿宋"/>
          <w:sz w:val="32"/>
          <w:szCs w:val="32"/>
        </w:rPr>
        <w:t>主要原因是：根据省财政厅要求，将行政事业性收费收入下划到地方财政管理，因此将原省本级财政拨款支出调整到县级财政拨款支出）</w:t>
      </w:r>
      <w:r>
        <w:rPr>
          <w:rFonts w:hint="eastAsia" w:ascii="仿宋_GB2312" w:eastAsia="仿宋_GB2312"/>
          <w:color w:val="000000"/>
          <w:sz w:val="32"/>
          <w:szCs w:val="32"/>
        </w:rPr>
        <w:t>其中：</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按支出项目类别划分：基本支出808.15万元，占支出预算总额的14.78%，较上年319.5万元增加152.94%，项目支出4658.96万元，占支出预算总额的85.22%，较上年3354.22万元增加38.89%。</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按支出功能科目划分：公共安全行政运行支出5088.6万元，占支出预算总额的93.07%，较上年3655.9万元增加39.18%；社会保障和就业6.73万元，占支出预算总额的0.12%，较上年7.54减少10.74%；卫生健康支出6.78万元，占支出预算总额的0.12%，较上年5.4万元增加25.55%；住房保障支出6.39万元，占支出预算总额的0.12%，较上年4.88万元增加30.94%；新增其他支出358.61万元，占支出预算总额的6.56%。</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2022年兴国县公安局交通管理大队财政拨款支出预算4654.81万元，占支出预算总额的85.14%，较上年3673.72万元增加26.7%，具体为：公共安全支出4634.9万元，占财政拨款支出的99.57%，较上年3655.9万元增加26.77%；社会保障和就业6.73万元，占财政拨款支出的0.14%，较上年7.54减少10.74%；卫生健康支出6.78万元，占支出预算总额的0.14%，较上年5.4万元增加25.55%；住房保障支出6.39万元，占支出预算总额的0.13%，较上年4.88万元增加30.94%；</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2022年单位机关运行费预算</w:t>
      </w:r>
      <w:r>
        <w:rPr>
          <w:rFonts w:hint="eastAsia" w:ascii="仿宋" w:hAnsi="仿宋" w:eastAsia="仿宋" w:cs="仿宋"/>
          <w:sz w:val="32"/>
          <w:szCs w:val="32"/>
          <w:u w:val="single"/>
        </w:rPr>
        <w:t>354.56</w:t>
      </w:r>
      <w:r>
        <w:rPr>
          <w:rFonts w:hint="eastAsia" w:ascii="仿宋" w:hAnsi="仿宋" w:eastAsia="仿宋" w:cs="仿宋"/>
          <w:sz w:val="32"/>
          <w:szCs w:val="32"/>
        </w:rPr>
        <w:t>万元，比2021年预算增加</w:t>
      </w:r>
      <w:r>
        <w:rPr>
          <w:rFonts w:hint="eastAsia" w:ascii="仿宋" w:hAnsi="仿宋" w:eastAsia="仿宋" w:cs="仿宋"/>
          <w:sz w:val="32"/>
          <w:szCs w:val="32"/>
          <w:u w:val="single"/>
        </w:rPr>
        <w:t>34.96</w:t>
      </w:r>
      <w:r>
        <w:rPr>
          <w:rFonts w:hint="eastAsia" w:ascii="仿宋" w:hAnsi="仿宋" w:eastAsia="仿宋" w:cs="仿宋"/>
          <w:sz w:val="32"/>
          <w:szCs w:val="32"/>
        </w:rPr>
        <w:t>万元，增长</w:t>
      </w:r>
      <w:r>
        <w:rPr>
          <w:rFonts w:hint="eastAsia" w:ascii="仿宋" w:hAnsi="仿宋" w:eastAsia="仿宋" w:cs="仿宋"/>
          <w:sz w:val="32"/>
          <w:szCs w:val="32"/>
          <w:u w:val="single"/>
        </w:rPr>
        <w:t>10.94</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w:t>
      </w:r>
      <w:r>
        <w:rPr>
          <w:rFonts w:hint="eastAsia" w:ascii="仿宋_GB2312" w:hAnsi="Calibri" w:eastAsia="仿宋_GB2312" w:cs="宋体"/>
          <w:kern w:val="0"/>
          <w:sz w:val="32"/>
          <w:szCs w:val="32"/>
        </w:rPr>
        <w:t>兴国县公安局交通管理大队</w:t>
      </w:r>
      <w:r>
        <w:rPr>
          <w:rFonts w:hint="eastAsia" w:ascii="仿宋" w:hAnsi="仿宋" w:eastAsia="仿宋" w:cs="仿宋"/>
          <w:sz w:val="32"/>
          <w:szCs w:val="32"/>
        </w:rPr>
        <w:t>政府采购总额</w:t>
      </w:r>
      <w:r>
        <w:rPr>
          <w:rFonts w:hint="eastAsia" w:ascii="仿宋" w:hAnsi="仿宋" w:eastAsia="仿宋" w:cs="仿宋"/>
          <w:sz w:val="32"/>
          <w:szCs w:val="32"/>
          <w:u w:val="single"/>
        </w:rPr>
        <w:t>1596.82</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225</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710</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661.82</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截至2021年12月31日</w:t>
      </w:r>
      <w:r>
        <w:rPr>
          <w:rFonts w:hint="eastAsia" w:ascii="仿宋_GB2312" w:hAnsi="Calibri" w:eastAsia="仿宋_GB2312" w:cs="宋体"/>
          <w:kern w:val="0"/>
          <w:sz w:val="32"/>
          <w:szCs w:val="32"/>
        </w:rPr>
        <w:t>兴国县公安局交通管理大队</w:t>
      </w:r>
      <w:r>
        <w:rPr>
          <w:rFonts w:hint="eastAsia" w:ascii="仿宋" w:hAnsi="仿宋" w:eastAsia="仿宋" w:cs="仿宋"/>
          <w:sz w:val="32"/>
          <w:szCs w:val="32"/>
        </w:rPr>
        <w:t>共有车辆</w:t>
      </w:r>
      <w:r>
        <w:rPr>
          <w:rFonts w:hint="eastAsia" w:ascii="仿宋" w:hAnsi="仿宋" w:eastAsia="仿宋" w:cs="仿宋"/>
          <w:sz w:val="32"/>
          <w:szCs w:val="32"/>
          <w:u w:val="single"/>
        </w:rPr>
        <w:t>74</w:t>
      </w:r>
      <w:r>
        <w:rPr>
          <w:rFonts w:hint="eastAsia" w:ascii="仿宋" w:hAnsi="仿宋" w:eastAsia="仿宋" w:cs="仿宋"/>
          <w:sz w:val="32"/>
          <w:szCs w:val="32"/>
        </w:rPr>
        <w:t>辆、其中、一般公务用车</w:t>
      </w:r>
      <w:r>
        <w:rPr>
          <w:rFonts w:hint="eastAsia" w:ascii="仿宋" w:hAnsi="仿宋" w:eastAsia="仿宋" w:cs="仿宋"/>
          <w:sz w:val="32"/>
          <w:szCs w:val="32"/>
          <w:u w:val="single"/>
        </w:rPr>
        <w:t>0</w:t>
      </w:r>
      <w:r>
        <w:rPr>
          <w:rFonts w:hint="eastAsia" w:ascii="仿宋" w:hAnsi="仿宋" w:eastAsia="仿宋" w:cs="仿宋"/>
          <w:sz w:val="32"/>
          <w:szCs w:val="32"/>
        </w:rPr>
        <w:t>辆、执法执勤用车</w:t>
      </w:r>
      <w:r>
        <w:rPr>
          <w:rFonts w:hint="eastAsia" w:ascii="仿宋" w:hAnsi="仿宋" w:eastAsia="仿宋" w:cs="仿宋"/>
          <w:sz w:val="32"/>
          <w:szCs w:val="32"/>
          <w:u w:val="single"/>
        </w:rPr>
        <w:t>70</w:t>
      </w:r>
      <w:r>
        <w:rPr>
          <w:rFonts w:hint="eastAsia" w:ascii="仿宋" w:hAnsi="仿宋" w:eastAsia="仿宋" w:cs="仿宋"/>
          <w:sz w:val="32"/>
          <w:szCs w:val="32"/>
        </w:rPr>
        <w:t>辆、其他用车</w:t>
      </w:r>
      <w:r>
        <w:rPr>
          <w:rFonts w:hint="eastAsia" w:ascii="仿宋" w:hAnsi="仿宋" w:eastAsia="仿宋" w:cs="仿宋"/>
          <w:sz w:val="32"/>
          <w:szCs w:val="32"/>
          <w:u w:val="single"/>
        </w:rPr>
        <w:t>4</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2022年单位预算安排购置车辆</w:t>
      </w:r>
      <w:r>
        <w:rPr>
          <w:rFonts w:hint="eastAsia" w:ascii="仿宋" w:hAnsi="仿宋" w:eastAsia="仿宋" w:cs="仿宋"/>
          <w:sz w:val="32"/>
          <w:szCs w:val="32"/>
          <w:u w:val="single"/>
        </w:rPr>
        <w:t>1</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电子警察及交通信号灯设备</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2022年实行绩效目标管理的项目</w:t>
      </w:r>
      <w:r>
        <w:rPr>
          <w:rFonts w:hint="eastAsia" w:ascii="仿宋" w:hAnsi="仿宋" w:eastAsia="仿宋" w:cs="仿宋"/>
          <w:sz w:val="32"/>
          <w:szCs w:val="32"/>
          <w:u w:val="single"/>
        </w:rPr>
        <w:t>0</w:t>
      </w:r>
      <w:r>
        <w:rPr>
          <w:rFonts w:hint="eastAsia" w:ascii="仿宋" w:hAnsi="仿宋" w:eastAsia="仿宋" w:cs="仿宋"/>
          <w:sz w:val="32"/>
          <w:szCs w:val="32"/>
        </w:rPr>
        <w:t>个，涉及资金</w:t>
      </w:r>
      <w:r>
        <w:rPr>
          <w:rFonts w:hint="eastAsia" w:ascii="仿宋" w:hAnsi="仿宋" w:eastAsia="仿宋" w:cs="仿宋"/>
          <w:sz w:val="32"/>
          <w:szCs w:val="32"/>
          <w:u w:val="single"/>
        </w:rPr>
        <w:t>0</w:t>
      </w:r>
      <w:r>
        <w:rPr>
          <w:rFonts w:hint="eastAsia" w:ascii="仿宋" w:hAnsi="仿宋" w:eastAsia="仿宋" w:cs="仿宋"/>
          <w:sz w:val="32"/>
          <w:szCs w:val="32"/>
        </w:rPr>
        <w:t>万元。</w:t>
      </w:r>
    </w:p>
    <w:p>
      <w:pPr>
        <w:spacing w:line="560" w:lineRule="exact"/>
        <w:ind w:left="10" w:leftChars="5" w:firstLine="643" w:firstLineChars="200"/>
        <w:rPr>
          <w:rFonts w:hint="eastAsia" w:ascii="楷体" w:hAnsi="楷体" w:eastAsia="楷体" w:cs="楷体"/>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二、2022年“三公”经费预算情况说明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2022年兴国县公安局交通管理大队“三公”经费一般公共预算安排150万元。其中：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无因公出国（境）费。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公务接待费10万元，与上年持平。</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公务用车运行维护费120万元，比上年40万元增加80万元。主要原因是：根据省财政厅要求，将行政事业性收费收入下划到地方财政管理，因此将原省本级财政拨款支出的公务用车运行维护费调整到县级财政拨款支出。</w:t>
      </w:r>
    </w:p>
    <w:p>
      <w:pPr>
        <w:pStyle w:val="2"/>
        <w:rPr>
          <w:lang w:val="en-US" w:bidi="ar-SA"/>
        </w:rPr>
      </w:pPr>
      <w:r>
        <w:rPr>
          <w:rFonts w:hint="eastAsia"/>
          <w:lang w:val="en-US" w:bidi="ar-SA"/>
        </w:rPr>
        <w:t xml:space="preserve">    公务用车购置费20万元，</w:t>
      </w:r>
      <w:r>
        <w:rPr>
          <w:rFonts w:hint="eastAsia"/>
          <w:lang w:val="en-US" w:eastAsia="zh-CN" w:bidi="ar-SA"/>
        </w:rPr>
        <w:t>与</w:t>
      </w:r>
      <w:r>
        <w:rPr>
          <w:rFonts w:hint="eastAsia"/>
          <w:lang w:val="en-US" w:bidi="ar-SA"/>
        </w:rPr>
        <w:t>上年持平。</w:t>
      </w:r>
    </w:p>
    <w:p>
      <w:pPr>
        <w:spacing w:line="560" w:lineRule="exact"/>
        <w:jc w:val="center"/>
        <w:rPr>
          <w:rFonts w:hint="eastAsia"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第三部分 兴国县公安局本级2022年部门或单位预算表</w:t>
      </w:r>
    </w:p>
    <w:p>
      <w:pPr>
        <w:spacing w:line="560" w:lineRule="exact"/>
        <w:ind w:firstLine="604" w:firstLineChars="189"/>
        <w:jc w:val="center"/>
        <w:rPr>
          <w:rFonts w:ascii="仿宋" w:hAnsi="仿宋" w:eastAsia="仿宋" w:cs="仿宋"/>
          <w:sz w:val="32"/>
          <w:szCs w:val="32"/>
        </w:rPr>
      </w:pPr>
      <w:r>
        <w:rPr>
          <w:rFonts w:hint="eastAsia" w:ascii="仿宋" w:hAnsi="仿宋" w:eastAsia="仿宋" w:cs="仿宋"/>
          <w:sz w:val="32"/>
          <w:szCs w:val="32"/>
        </w:rPr>
        <w:t>（附表）</w:t>
      </w:r>
    </w:p>
    <w:p>
      <w:pPr>
        <w:spacing w:line="560" w:lineRule="exact"/>
        <w:jc w:val="center"/>
        <w:rPr>
          <w:rFonts w:hint="eastAsia" w:ascii="黑体" w:hAnsi="黑体" w:eastAsia="黑体" w:cs="黑体"/>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ascii="黑体" w:hAnsi="黑体" w:eastAsia="黑体" w:cs="黑体"/>
          <w:sz w:val="32"/>
          <w:szCs w:val="32"/>
        </w:rPr>
      </w:pPr>
      <w:bookmarkStart w:id="0" w:name="_GoBack"/>
      <w:bookmarkEnd w:id="0"/>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（七）使用非财政拨款结余：填列历年滚存的非限定用途的非统计财政拨款结余弥补XX年收支差额的数额。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（八）上年结转和结余：填列XX年全部结转和结余的资金数，包括当年结转结余资金和历年滚存结转结余资金。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ascii="宋体" w:hAnsi="宋体" w:eastAsiaTheme="minorEastAsia" w:cstheme="minorEastAsia"/>
          <w:b/>
          <w:bCs/>
          <w:color w:val="000000" w:themeColor="text1"/>
          <w:sz w:val="32"/>
          <w:szCs w:val="32"/>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path/>
          <v:fill on="f" focussize="0,0"/>
          <v:stroke on="f" weight="0.5pt" joinstyle="miter"/>
          <v:imagedata o:title=""/>
          <o:lock v:ext="edit"/>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path/>
          <v:fill on="f" focussize="0,0"/>
          <v:stroke on="f" joinstyle="miter"/>
          <v:imagedata o:title=""/>
          <o:lock v:ext="edit"/>
          <v:textbox inset="0mm,0mm,0mm,0mm" style="mso-fit-shape-to-text:t;">
            <w:txbxContent>
              <w:p>
                <w:pPr>
                  <w:pStyle w:val="3"/>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Φ↴Φ卆䵇Ȁ˲㓍%鹦4䦙댳*䦚댳* Φ卆䵇ʸ˲㓍%鹦4䦙댳*ₔΦ卆䵇㘜ʫ㓍%鹦4䦙댳*0䦙伳0≄Φ卆䵇㷔ʫ㓍%鹦4䦙댳*0䦙伳⋔Φ卆䵇Ŕ˲㓍%鹦4䦙댳*0䦙伳0⪄Φ卆䵇˲㓍%鹦4䦙댳*"/>
  </w:docVars>
  <w:rsids>
    <w:rsidRoot w:val="445E02C8"/>
    <w:rsid w:val="000926CB"/>
    <w:rsid w:val="000A7381"/>
    <w:rsid w:val="000D56D5"/>
    <w:rsid w:val="00232EC7"/>
    <w:rsid w:val="002A6462"/>
    <w:rsid w:val="002D78B5"/>
    <w:rsid w:val="00330E8C"/>
    <w:rsid w:val="003D1BBC"/>
    <w:rsid w:val="004F7250"/>
    <w:rsid w:val="00506ECA"/>
    <w:rsid w:val="00582BD6"/>
    <w:rsid w:val="005B4EE2"/>
    <w:rsid w:val="005B5551"/>
    <w:rsid w:val="00635BBB"/>
    <w:rsid w:val="006A35DF"/>
    <w:rsid w:val="006D0CE0"/>
    <w:rsid w:val="006E04F8"/>
    <w:rsid w:val="00701DAD"/>
    <w:rsid w:val="00755D99"/>
    <w:rsid w:val="00790BFA"/>
    <w:rsid w:val="007B375D"/>
    <w:rsid w:val="007B4B11"/>
    <w:rsid w:val="008E7E54"/>
    <w:rsid w:val="00A75FAE"/>
    <w:rsid w:val="00A77C17"/>
    <w:rsid w:val="00BF7932"/>
    <w:rsid w:val="00C31828"/>
    <w:rsid w:val="00C847BE"/>
    <w:rsid w:val="00CC1CB2"/>
    <w:rsid w:val="00CF237D"/>
    <w:rsid w:val="00D20A22"/>
    <w:rsid w:val="00D438D7"/>
    <w:rsid w:val="00EC0A3C"/>
    <w:rsid w:val="00EF359D"/>
    <w:rsid w:val="00F146F4"/>
    <w:rsid w:val="00FB71E1"/>
    <w:rsid w:val="07366756"/>
    <w:rsid w:val="15655180"/>
    <w:rsid w:val="26363A9D"/>
    <w:rsid w:val="41AF5C4E"/>
    <w:rsid w:val="445E02C8"/>
    <w:rsid w:val="51493321"/>
    <w:rsid w:val="56931EBA"/>
    <w:rsid w:val="58301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451</Words>
  <Characters>2573</Characters>
  <Lines>21</Lines>
  <Paragraphs>6</Paragraphs>
  <TotalTime>0</TotalTime>
  <ScaleCrop>false</ScaleCrop>
  <LinksUpToDate>false</LinksUpToDate>
  <CharactersWithSpaces>3018</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lenovo</cp:lastModifiedBy>
  <dcterms:modified xsi:type="dcterms:W3CDTF">2022-05-20T06:31:54Z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37D5A8A86B6E42FFB036DBEFA5C23525</vt:lpwstr>
  </property>
</Properties>
</file>