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u w:val="none"/>
          <w:lang w:val="en-US" w:eastAsia="zh-CN"/>
        </w:rPr>
      </w:pPr>
      <w:r>
        <w:rPr>
          <w:rFonts w:hint="eastAsia" w:ascii="宋体" w:hAnsi="宋体" w:eastAsia="宋体" w:cs="宋体"/>
          <w:b w:val="0"/>
          <w:bCs w:val="0"/>
          <w:color w:val="auto"/>
          <w:spacing w:val="-19"/>
          <w:sz w:val="28"/>
          <w:szCs w:val="28"/>
          <w:lang w:eastAsia="zh-CN"/>
        </w:rPr>
        <w:t>附件</w:t>
      </w:r>
      <w:r>
        <w:rPr>
          <w:rFonts w:hint="eastAsia" w:ascii="宋体" w:hAnsi="宋体" w:eastAsia="宋体" w:cs="宋体"/>
          <w:b w:val="0"/>
          <w:bCs w:val="0"/>
          <w:color w:val="auto"/>
          <w:spacing w:val="-19"/>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lang w:eastAsia="zh-CN"/>
        </w:rPr>
        <w:t>兴国县卫生健康委员会</w:t>
      </w:r>
      <w:r>
        <w:rPr>
          <w:rFonts w:hint="eastAsia" w:ascii="方正小标宋简体" w:hAnsi="方正小标宋简体" w:eastAsia="方正小标宋简体" w:cs="方正小标宋简体"/>
          <w:b w:val="0"/>
          <w:bCs/>
          <w:color w:val="auto"/>
          <w:sz w:val="44"/>
          <w:szCs w:val="44"/>
          <w:u w:val="none"/>
          <w:lang w:val="en-US" w:eastAsia="zh-CN"/>
        </w:rPr>
        <w:t>2023年</w:t>
      </w:r>
      <w:r>
        <w:rPr>
          <w:rFonts w:hint="eastAsia" w:ascii="方正小标宋简体" w:hAnsi="方正小标宋简体" w:eastAsia="方正小标宋简体" w:cs="方正小标宋简体"/>
          <w:b w:val="0"/>
          <w:bCs/>
          <w:color w:val="auto"/>
          <w:sz w:val="44"/>
          <w:szCs w:val="44"/>
          <w:u w:val="none"/>
          <w:lang w:eastAsia="zh-CN"/>
        </w:rPr>
        <w:t>单位</w:t>
      </w:r>
      <w:r>
        <w:rPr>
          <w:rFonts w:hint="eastAsia" w:ascii="方正小标宋简体" w:hAnsi="方正小标宋简体" w:eastAsia="方正小标宋简体" w:cs="方正小标宋简体"/>
          <w:b w:val="0"/>
          <w:bCs/>
          <w:color w:val="auto"/>
          <w:sz w:val="44"/>
          <w:szCs w:val="44"/>
          <w:u w:val="none"/>
        </w:rPr>
        <w:t>预算</w:t>
      </w:r>
    </w:p>
    <w:p>
      <w:pPr>
        <w:spacing w:line="560" w:lineRule="exact"/>
        <w:jc w:val="center"/>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rPr>
        <w:t>编制说明</w:t>
      </w:r>
    </w:p>
    <w:p>
      <w:pPr>
        <w:spacing w:line="560" w:lineRule="exact"/>
        <w:jc w:val="center"/>
        <w:rPr>
          <w:rFonts w:hint="eastAsia" w:ascii="黑体" w:hAnsi="黑体" w:eastAsia="黑体" w:cs="黑体"/>
          <w:color w:val="auto"/>
          <w:sz w:val="36"/>
          <w:szCs w:val="36"/>
          <w:u w:val="none"/>
        </w:rPr>
      </w:pPr>
    </w:p>
    <w:p>
      <w:pPr>
        <w:spacing w:line="560" w:lineRule="exact"/>
        <w:jc w:val="center"/>
        <w:rPr>
          <w:rFonts w:ascii="黑体" w:hAnsi="黑体" w:eastAsia="黑体" w:cs="黑体"/>
          <w:color w:val="auto"/>
          <w:sz w:val="32"/>
          <w:szCs w:val="32"/>
          <w:u w:val="none"/>
        </w:rPr>
      </w:pPr>
      <w:r>
        <w:rPr>
          <w:rFonts w:hint="eastAsia" w:ascii="黑体" w:hAnsi="黑体" w:eastAsia="黑体" w:cs="黑体"/>
          <w:color w:val="auto"/>
          <w:sz w:val="32"/>
          <w:szCs w:val="32"/>
          <w:u w:val="none"/>
        </w:rPr>
        <w:t>目  录</w:t>
      </w:r>
    </w:p>
    <w:p>
      <w:pPr>
        <w:spacing w:line="560" w:lineRule="exact"/>
        <w:jc w:val="center"/>
        <w:rPr>
          <w:rFonts w:hint="eastAsia" w:ascii="黑体" w:hAnsi="黑体" w:eastAsia="黑体" w:cs="黑体"/>
          <w:color w:val="auto"/>
          <w:sz w:val="32"/>
          <w:szCs w:val="32"/>
          <w:u w:val="none"/>
        </w:rPr>
      </w:pPr>
    </w:p>
    <w:p>
      <w:pPr>
        <w:spacing w:line="560" w:lineRule="exact"/>
        <w:ind w:left="641" w:hanging="684" w:hangingChars="213"/>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第一部分 兴国县</w:t>
      </w:r>
      <w:r>
        <w:rPr>
          <w:rFonts w:hint="eastAsia" w:ascii="仿宋" w:hAnsi="仿宋" w:eastAsia="仿宋" w:cs="仿宋"/>
          <w:b/>
          <w:bCs/>
          <w:color w:val="auto"/>
          <w:sz w:val="32"/>
          <w:szCs w:val="32"/>
          <w:u w:val="none"/>
          <w:lang w:eastAsia="zh-CN"/>
        </w:rPr>
        <w:t>卫生健康委员会</w:t>
      </w:r>
      <w:r>
        <w:rPr>
          <w:rFonts w:hint="eastAsia" w:ascii="仿宋" w:hAnsi="仿宋" w:eastAsia="仿宋" w:cs="仿宋"/>
          <w:b/>
          <w:bCs/>
          <w:color w:val="auto"/>
          <w:sz w:val="32"/>
          <w:szCs w:val="32"/>
          <w:u w:val="none"/>
        </w:rPr>
        <w:t>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u w:val="none"/>
        </w:rPr>
        <w:t>一</w:t>
      </w:r>
      <w:r>
        <w:rPr>
          <w:rFonts w:hint="eastAsia" w:ascii="仿宋" w:hAnsi="仿宋" w:eastAsia="仿宋" w:cs="仿宋"/>
          <w:color w:val="auto"/>
          <w:sz w:val="32"/>
          <w:szCs w:val="32"/>
          <w:lang w:val="en-US" w:eastAsia="zh-CN"/>
        </w:rPr>
        <w:t>、单位主要职责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二、单位基本情况</w:t>
      </w:r>
    </w:p>
    <w:p>
      <w:pPr>
        <w:spacing w:line="560" w:lineRule="exact"/>
        <w:ind w:left="641" w:hanging="684" w:hangingChars="213"/>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第二部分</w:t>
      </w:r>
      <w:r>
        <w:rPr>
          <w:rFonts w:hint="eastAsia" w:ascii="仿宋" w:hAnsi="仿宋" w:eastAsia="仿宋" w:cs="仿宋"/>
          <w:b/>
          <w:bCs/>
          <w:color w:val="auto"/>
          <w:sz w:val="32"/>
          <w:szCs w:val="32"/>
          <w:u w:val="none"/>
          <w:lang w:val="en-US" w:eastAsia="zh-CN"/>
        </w:rPr>
        <w:t xml:space="preserve"> </w:t>
      </w:r>
      <w:r>
        <w:rPr>
          <w:rFonts w:hint="eastAsia" w:ascii="仿宋" w:hAnsi="仿宋" w:eastAsia="仿宋" w:cs="仿宋"/>
          <w:b/>
          <w:bCs/>
          <w:color w:val="auto"/>
          <w:sz w:val="32"/>
          <w:szCs w:val="32"/>
          <w:u w:val="none"/>
        </w:rPr>
        <w:t>兴国县</w:t>
      </w:r>
      <w:r>
        <w:rPr>
          <w:rFonts w:hint="eastAsia" w:ascii="仿宋" w:hAnsi="仿宋" w:eastAsia="仿宋" w:cs="仿宋"/>
          <w:b/>
          <w:bCs/>
          <w:color w:val="auto"/>
          <w:sz w:val="32"/>
          <w:szCs w:val="32"/>
          <w:u w:val="none"/>
          <w:lang w:eastAsia="zh-CN"/>
        </w:rPr>
        <w:t>卫生健康委员会</w:t>
      </w:r>
      <w:r>
        <w:rPr>
          <w:rFonts w:hint="eastAsia" w:ascii="仿宋" w:hAnsi="仿宋" w:eastAsia="仿宋" w:cs="仿宋"/>
          <w:b/>
          <w:bCs/>
          <w:color w:val="auto"/>
          <w:sz w:val="32"/>
          <w:szCs w:val="32"/>
          <w:u w:val="none"/>
        </w:rPr>
        <w:t>预算情况说明</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color w:val="auto"/>
          <w:sz w:val="32"/>
          <w:szCs w:val="32"/>
          <w:u w:val="none"/>
          <w:lang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预算收支情况说明</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二、</w:t>
      </w:r>
      <w:r>
        <w:rPr>
          <w:rFonts w:hint="eastAsia" w:ascii="仿宋" w:hAnsi="仿宋" w:eastAsia="仿宋" w:cs="仿宋"/>
          <w:color w:val="auto"/>
          <w:sz w:val="32"/>
          <w:szCs w:val="32"/>
          <w:u w:val="none"/>
          <w:lang w:eastAsia="zh-CN"/>
        </w:rPr>
        <w:t>2023</w:t>
      </w:r>
      <w:r>
        <w:rPr>
          <w:rFonts w:hint="eastAsia" w:ascii="仿宋" w:hAnsi="仿宋" w:eastAsia="仿宋" w:cs="仿宋"/>
          <w:color w:val="auto"/>
          <w:sz w:val="32"/>
          <w:szCs w:val="32"/>
          <w:u w:val="none"/>
        </w:rPr>
        <w:t>年“三公”经费预算情况说明</w:t>
      </w:r>
    </w:p>
    <w:p>
      <w:pPr>
        <w:spacing w:line="560" w:lineRule="exact"/>
        <w:ind w:left="641" w:hanging="684" w:hangingChars="213"/>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第三部分</w:t>
      </w:r>
      <w:r>
        <w:rPr>
          <w:rFonts w:hint="eastAsia" w:ascii="仿宋" w:hAnsi="仿宋" w:eastAsia="仿宋" w:cs="仿宋"/>
          <w:b/>
          <w:bCs/>
          <w:color w:val="auto"/>
          <w:sz w:val="32"/>
          <w:szCs w:val="32"/>
          <w:u w:val="none"/>
          <w:lang w:val="en-US" w:eastAsia="zh-CN"/>
        </w:rPr>
        <w:t xml:space="preserve"> </w:t>
      </w:r>
      <w:r>
        <w:rPr>
          <w:rFonts w:hint="eastAsia" w:ascii="仿宋" w:hAnsi="仿宋" w:eastAsia="仿宋" w:cs="仿宋"/>
          <w:b/>
          <w:bCs/>
          <w:color w:val="auto"/>
          <w:sz w:val="32"/>
          <w:szCs w:val="32"/>
          <w:u w:val="none"/>
        </w:rPr>
        <w:t>兴国县</w:t>
      </w:r>
      <w:r>
        <w:rPr>
          <w:rFonts w:hint="eastAsia" w:ascii="仿宋" w:hAnsi="仿宋" w:eastAsia="仿宋" w:cs="仿宋"/>
          <w:b/>
          <w:bCs/>
          <w:color w:val="auto"/>
          <w:sz w:val="32"/>
          <w:szCs w:val="32"/>
          <w:u w:val="none"/>
          <w:lang w:eastAsia="zh-CN"/>
        </w:rPr>
        <w:t>卫生健康委员会</w:t>
      </w:r>
      <w:r>
        <w:rPr>
          <w:rFonts w:hint="eastAsia" w:ascii="仿宋" w:hAnsi="仿宋" w:eastAsia="仿宋" w:cs="仿宋"/>
          <w:b/>
          <w:bCs/>
          <w:color w:val="auto"/>
          <w:sz w:val="32"/>
          <w:szCs w:val="32"/>
          <w:u w:val="none"/>
        </w:rPr>
        <w:t>预算表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一、《收支预算总表》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二、《</w:t>
      </w:r>
      <w:r>
        <w:rPr>
          <w:rFonts w:hint="eastAsia" w:ascii="仿宋" w:hAnsi="仿宋" w:eastAsia="仿宋" w:cs="仿宋"/>
          <w:color w:val="auto"/>
          <w:sz w:val="32"/>
          <w:szCs w:val="32"/>
          <w:u w:val="none"/>
          <w:lang w:val="en-US" w:eastAsia="zh-CN"/>
        </w:rPr>
        <w:t>单位</w:t>
      </w:r>
      <w:r>
        <w:rPr>
          <w:rFonts w:hint="eastAsia" w:ascii="仿宋" w:hAnsi="仿宋" w:eastAsia="仿宋" w:cs="仿宋"/>
          <w:color w:val="auto"/>
          <w:sz w:val="32"/>
          <w:szCs w:val="32"/>
          <w:u w:val="none"/>
        </w:rPr>
        <w:t>收入总表》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三、《</w:t>
      </w:r>
      <w:r>
        <w:rPr>
          <w:rFonts w:hint="eastAsia" w:ascii="仿宋" w:hAnsi="仿宋" w:eastAsia="仿宋" w:cs="仿宋"/>
          <w:color w:val="auto"/>
          <w:sz w:val="32"/>
          <w:szCs w:val="32"/>
          <w:u w:val="none"/>
          <w:lang w:val="en-US" w:eastAsia="zh-CN"/>
        </w:rPr>
        <w:t>单位</w:t>
      </w:r>
      <w:r>
        <w:rPr>
          <w:rFonts w:hint="eastAsia" w:ascii="仿宋" w:hAnsi="仿宋" w:eastAsia="仿宋" w:cs="仿宋"/>
          <w:color w:val="auto"/>
          <w:sz w:val="32"/>
          <w:szCs w:val="32"/>
          <w:u w:val="none"/>
        </w:rPr>
        <w:t>支出总表》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四、《财政拨款收支总表》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五、《一般公共预算支出表》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六、《一般公共预算基本支出表》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七、《一般公共预算“三公”经费支出表》</w:t>
      </w:r>
    </w:p>
    <w:p>
      <w:pPr>
        <w:spacing w:line="56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八、《政府性基金预算支出表》</w:t>
      </w:r>
    </w:p>
    <w:p>
      <w:pPr>
        <w:numPr>
          <w:ilvl w:val="0"/>
          <w:numId w:val="0"/>
        </w:numPr>
        <w:spacing w:line="560" w:lineRule="exact"/>
        <w:ind w:firstLine="64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九、</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val="en-US" w:eastAsia="zh-CN"/>
        </w:rPr>
        <w:t>国有资本经营预算支出表</w:t>
      </w:r>
      <w:r>
        <w:rPr>
          <w:rFonts w:hint="eastAsia" w:ascii="仿宋" w:hAnsi="仿宋" w:eastAsia="仿宋" w:cs="仿宋"/>
          <w:color w:val="auto"/>
          <w:sz w:val="32"/>
          <w:szCs w:val="32"/>
          <w:u w:val="none"/>
        </w:rPr>
        <w:t>》</w:t>
      </w:r>
    </w:p>
    <w:p>
      <w:pPr>
        <w:pStyle w:val="2"/>
        <w:ind w:firstLine="640"/>
        <w:rPr>
          <w:rFonts w:hint="eastAsia" w:ascii="仿宋" w:hAnsi="仿宋" w:eastAsia="仿宋" w:cs="仿宋"/>
          <w:b/>
          <w:bCs/>
          <w:color w:val="auto"/>
          <w:sz w:val="32"/>
          <w:szCs w:val="32"/>
          <w:u w:val="none"/>
        </w:rPr>
      </w:pPr>
      <w:r>
        <w:rPr>
          <w:rFonts w:hint="eastAsia" w:ascii="仿宋" w:hAnsi="仿宋" w:eastAsia="仿宋" w:cs="仿宋"/>
          <w:color w:val="auto"/>
          <w:sz w:val="32"/>
          <w:szCs w:val="32"/>
          <w:u w:val="none"/>
          <w:lang w:eastAsia="zh-CN"/>
        </w:rPr>
        <w:t>十</w:t>
      </w:r>
      <w:r>
        <w:rPr>
          <w:rFonts w:hint="eastAsia" w:ascii="仿宋" w:hAnsi="仿宋" w:eastAsia="仿宋" w:cs="仿宋"/>
          <w:color w:val="auto"/>
          <w:sz w:val="32"/>
          <w:szCs w:val="32"/>
          <w:u w:val="none"/>
        </w:rPr>
        <w:t>、《项目支出绩效目标表》</w:t>
      </w:r>
      <w:r>
        <w:rPr>
          <w:rFonts w:hint="eastAsia" w:ascii="仿宋" w:hAnsi="仿宋" w:eastAsia="仿宋" w:cs="仿宋"/>
          <w:color w:val="auto"/>
          <w:sz w:val="32"/>
          <w:szCs w:val="32"/>
          <w:u w:val="none"/>
        </w:rPr>
        <w:cr/>
      </w:r>
      <w:r>
        <w:rPr>
          <w:rFonts w:hint="eastAsia" w:ascii="仿宋" w:hAnsi="仿宋" w:eastAsia="仿宋" w:cs="仿宋"/>
          <w:b/>
          <w:bCs/>
          <w:color w:val="auto"/>
          <w:sz w:val="32"/>
          <w:szCs w:val="32"/>
          <w:u w:val="none"/>
        </w:rPr>
        <w:t>第四部分 名词解释</w:t>
      </w:r>
    </w:p>
    <w:p>
      <w:pPr>
        <w:spacing w:line="560" w:lineRule="exact"/>
        <w:jc w:val="center"/>
        <w:rPr>
          <w:rFonts w:hint="eastAsia" w:ascii="仿宋" w:hAnsi="仿宋" w:eastAsia="仿宋" w:cs="仿宋"/>
          <w:b/>
          <w:bCs/>
          <w:color w:val="auto"/>
          <w:sz w:val="32"/>
          <w:szCs w:val="32"/>
          <w:u w:val="none"/>
        </w:rPr>
      </w:pPr>
    </w:p>
    <w:p>
      <w:pPr>
        <w:spacing w:line="560" w:lineRule="exact"/>
        <w:jc w:val="center"/>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第一部分</w:t>
      </w: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rPr>
        <w:t>兴国县</w:t>
      </w:r>
      <w:r>
        <w:rPr>
          <w:rFonts w:hint="eastAsia" w:ascii="黑体" w:hAnsi="黑体" w:eastAsia="黑体" w:cs="黑体"/>
          <w:b w:val="0"/>
          <w:bCs w:val="0"/>
          <w:color w:val="auto"/>
          <w:sz w:val="32"/>
          <w:szCs w:val="32"/>
          <w:u w:val="none"/>
          <w:lang w:eastAsia="zh-CN"/>
        </w:rPr>
        <w:t>卫生健康委员会</w:t>
      </w:r>
      <w:r>
        <w:rPr>
          <w:rFonts w:hint="eastAsia" w:ascii="黑体" w:hAnsi="黑体" w:eastAsia="黑体" w:cs="黑体"/>
          <w:b w:val="0"/>
          <w:bCs w:val="0"/>
          <w:color w:val="auto"/>
          <w:sz w:val="32"/>
          <w:szCs w:val="32"/>
          <w:u w:val="none"/>
          <w:lang w:val="en-US" w:eastAsia="zh-CN"/>
        </w:rPr>
        <w:t>单位</w:t>
      </w:r>
      <w:r>
        <w:rPr>
          <w:rFonts w:hint="eastAsia" w:ascii="黑体" w:hAnsi="黑体" w:eastAsia="黑体" w:cs="黑体"/>
          <w:b w:val="0"/>
          <w:bCs w:val="0"/>
          <w:color w:val="auto"/>
          <w:sz w:val="32"/>
          <w:szCs w:val="32"/>
          <w:u w:val="none"/>
        </w:rPr>
        <w:t>概况</w:t>
      </w:r>
    </w:p>
    <w:p>
      <w:pPr>
        <w:spacing w:line="560" w:lineRule="exact"/>
        <w:jc w:val="center"/>
        <w:rPr>
          <w:rFonts w:ascii="仿宋" w:hAnsi="仿宋" w:eastAsia="仿宋" w:cs="仿宋"/>
          <w:b/>
          <w:bCs/>
          <w:color w:val="auto"/>
          <w:sz w:val="32"/>
          <w:szCs w:val="32"/>
          <w:u w:val="none"/>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一、部门主要职责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兴国县卫生健康委员会是由兴国县人民政府领导的卫生健康机构，主要职责有：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贯彻落实国家和省、市、县有关国民健康的政策，以及卫生健康事业发展的法律法规、政策、规划，组织起草有关规范性文件；制定全县卫生健康事业发展相关政策、规划并组织实施，统筹规划卫生健康资源配置，指导县域卫生健康规划的编制和实施；制定并组织实施卫生健康基本公共服务均等化、普惠化、便捷化和公共资源向基层延伸等政策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协调推进全县医药卫生体制改革，研究提出深化全县医药卫生体制改革政策、措施的建议。组织推进全县公立医院综合改革；制定并组织实施卫生健康公共服务提供主体多元化、提供方式多样化的政策措施；提出医疗服务和药品价格政策的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（三）贯彻执行国家免疫规划，制定并组织实施疾病预防控制规划以及严重危害人民健康公共卫生问题的干预措施。完 善疾病预防控制体系。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（四）负责卫生应急工作；指导卫生应急体系和能力建设; 组织和指导突发公共卫生事件的预防控制、应急处置和各类突 发公共事件的医疗卫生救援；根据授权发布突发公共卫生事件 应急处置信息。</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　（五）组织制定并协调落实应对人口老龄化政策措施，负责推进老年健康服务体系建设和医养结合工作。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（六）贯彻落实国家药物政策和国家基本药物制度,组织制定全县药物使用的相关政策措施；开展药品使用监测、临床综 合评价和短缺药品预警；提出我县基本药物价格政策的建议； 组织开展食品安全风险监测、评估和交流。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（七）负责卫生健康系统安全管理工作，负责职责范围内的生态环境保护工作，承担职业健康监督管理职责；负责职责 范围内的职业卫生、放射卫生、环境卫生、学校卫生、公共场所卫生、饮用水卫生等公共卫生的监督管理，负责传染病防治监督，健全卫生健康综合监督体系；规范执法行为，监督检查法律法规和政策措施的落实，组织查处重大违法行为。指导医疗卫生机构、计划生育技术服务机构等制定安全管理制度和突发事件应急预案，落实安全防范措施，做好医疗废物、放射性物品安全处置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（八）负责监督医疗卫生机构做好院内医疗废物管理，监督管理医疗废物收集、运送、贮存、处置活动中的疾病防治工作，负责放射源的职业病危害评价管理，放射源诊疗技术和医 用辐射机构的准入管理，负责用人单位工作场所职业病危害因素的监督管理。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（九）制定医疗机构、医疗服务行业管理办法并监督实施，建立医疗服务评价和监督管理体系；会同有关部门实施卫生健 康专业技术人员资格标准；制定并组织实施医疗服务规范和卫 生健康专业技术人员执业规则、服务规范。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（十）负责计划生育管理和服务工作，开展全县人口监测预警，研究提出全县人口与家庭发展相关政策建议,完善我县计划生育政策。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（十一）指导全县卫生健康工作，指导基层医疗卫生、妇幼健康服务体系和卫生健康人才队伍建设；推进卫生健康科技创新发展。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（十二）负责全县保健对象的医疗保健工作，负责全县重要会议与重大活动的医疗卫生保障工作。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（十三）制定全县中医药中长期发展规划，将其纳入全县 卫生健康事业发展总体规划和战略目标，并组织实施。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（十四）承担县老龄工作委员会日常工作；指导县计划生 育协会的业务工作。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（十五）承担县人民政府地方病防治领导小组的具体工作, 组织协调各有关部门开展地方病的综合防治和科研监测工作。负责全县爱国卫生的监督检查并组织实施农村改厕技术指导工 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（十六）</w:t>
      </w:r>
      <w:bookmarkStart w:id="0" w:name="_GoBack"/>
      <w:bookmarkEnd w:id="0"/>
      <w:r>
        <w:rPr>
          <w:rFonts w:hint="eastAsia" w:ascii="仿宋" w:hAnsi="仿宋" w:eastAsia="仿宋" w:cs="仿宋"/>
          <w:sz w:val="32"/>
          <w:szCs w:val="32"/>
        </w:rPr>
        <w:t>完成县委、县政府和县老龄工作委员会交办的其 它工作任务。</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单位</w:t>
      </w:r>
      <w:r>
        <w:rPr>
          <w:rFonts w:hint="eastAsia" w:ascii="楷体" w:hAnsi="楷体" w:eastAsia="楷体" w:cs="楷体"/>
          <w:b/>
          <w:bCs/>
          <w:color w:val="auto"/>
          <w:sz w:val="32"/>
          <w:szCs w:val="32"/>
          <w:u w:val="none"/>
        </w:rPr>
        <w:t>基本情况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u w:val="none"/>
        </w:rPr>
      </w:pPr>
      <w:r>
        <w:rPr>
          <w:rFonts w:hint="eastAsia" w:ascii="仿宋" w:hAnsi="仿宋" w:eastAsia="仿宋" w:cs="仿宋"/>
          <w:sz w:val="32"/>
          <w:szCs w:val="32"/>
          <w:u w:val="none"/>
        </w:rPr>
        <w:t>兴国县卫生健康委员会</w:t>
      </w:r>
      <w:r>
        <w:rPr>
          <w:rFonts w:hint="eastAsia" w:ascii="仿宋" w:hAnsi="仿宋" w:eastAsia="仿宋" w:cs="仿宋"/>
          <w:sz w:val="32"/>
          <w:szCs w:val="32"/>
          <w:u w:val="none"/>
          <w:lang w:val="en-US" w:eastAsia="zh-CN"/>
        </w:rPr>
        <w:t>内设股</w:t>
      </w:r>
      <w:r>
        <w:rPr>
          <w:rFonts w:hint="eastAsia" w:ascii="仿宋" w:hAnsi="仿宋" w:eastAsia="仿宋" w:cs="仿宋"/>
          <w:sz w:val="32"/>
          <w:szCs w:val="32"/>
          <w:lang w:val="en-US" w:eastAsia="zh-CN"/>
        </w:rPr>
        <w:t>室12</w:t>
      </w:r>
      <w:r>
        <w:rPr>
          <w:rFonts w:hint="eastAsia" w:ascii="仿宋" w:hAnsi="仿宋" w:eastAsia="仿宋" w:cs="仿宋"/>
          <w:sz w:val="32"/>
          <w:szCs w:val="32"/>
        </w:rPr>
        <w:t>个</w:t>
      </w:r>
      <w:r>
        <w:rPr>
          <w:rFonts w:hint="eastAsia" w:ascii="仿宋" w:hAnsi="仿宋" w:eastAsia="仿宋" w:cs="仿宋"/>
          <w:sz w:val="32"/>
          <w:szCs w:val="32"/>
          <w:lang w:eastAsia="zh-CN"/>
        </w:rPr>
        <w:t>，</w:t>
      </w:r>
      <w:r>
        <w:rPr>
          <w:rFonts w:ascii="仿宋" w:hAnsi="仿宋" w:eastAsia="仿宋"/>
          <w:color w:val="auto"/>
          <w:sz w:val="32"/>
          <w:szCs w:val="32"/>
        </w:rPr>
        <w:t>包括</w:t>
      </w:r>
      <w:r>
        <w:rPr>
          <w:rFonts w:hint="eastAsia" w:ascii="仿宋" w:hAnsi="仿宋" w:eastAsia="仿宋"/>
          <w:color w:val="auto"/>
          <w:sz w:val="32"/>
          <w:szCs w:val="32"/>
        </w:rPr>
        <w:t>：</w:t>
      </w:r>
      <w:r>
        <w:rPr>
          <w:rFonts w:hint="eastAsia" w:ascii="仿宋" w:hAnsi="仿宋" w:eastAsia="仿宋" w:cs="仿宋"/>
          <w:sz w:val="32"/>
          <w:szCs w:val="32"/>
          <w:u w:val="none"/>
          <w:lang w:val="en-US" w:eastAsia="zh-CN"/>
        </w:rPr>
        <w:t>人事秘书股、规划发展与信息化股、财务审计股、政策法规与综合监督股、疾病预防控制股、医政医管药政和体改股、中医药股、基层卫生健康股、人口监测与家庭发展股、妇幼健康股、爱国卫生运动委员会办公室、宣传股</w:t>
      </w:r>
      <w:r>
        <w:rPr>
          <w:rFonts w:hint="eastAsia" w:ascii="仿宋" w:hAnsi="仿宋" w:eastAsia="仿宋" w:cs="仿宋"/>
          <w:sz w:val="32"/>
          <w:szCs w:val="32"/>
          <w:u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fldChar w:fldCharType="begin"/>
      </w:r>
      <w:r>
        <w:rPr>
          <w:rFonts w:hint="eastAsia" w:ascii="仿宋" w:hAnsi="仿宋" w:eastAsia="仿宋" w:cs="仿宋"/>
          <w:sz w:val="32"/>
          <w:szCs w:val="32"/>
          <w:u w:val="none"/>
        </w:rPr>
        <w:instrText xml:space="preserve">MERGEFIELD ${page400644146.ds532982397_REP_JX_BAS_AGENCY_INFO_ZYFRS_S_BZRSXJ}</w:instrText>
      </w:r>
      <w:r>
        <w:rPr>
          <w:rFonts w:hint="eastAsia" w:ascii="仿宋" w:hAnsi="仿宋" w:eastAsia="仿宋" w:cs="仿宋"/>
          <w:sz w:val="32"/>
          <w:szCs w:val="32"/>
          <w:u w:val="none"/>
        </w:rPr>
        <w:fldChar w:fldCharType="separate"/>
      </w:r>
      <w:r>
        <w:rPr>
          <w:rFonts w:hint="eastAsia" w:ascii="仿宋" w:hAnsi="仿宋" w:eastAsia="仿宋" w:cs="仿宋"/>
          <w:sz w:val="32"/>
          <w:szCs w:val="32"/>
          <w:u w:val="none"/>
        </w:rPr>
        <w:t>编制人数小计</w:t>
      </w:r>
      <w:r>
        <w:rPr>
          <w:rFonts w:hint="eastAsia" w:ascii="仿宋" w:hAnsi="仿宋" w:eastAsia="仿宋" w:cs="仿宋"/>
          <w:sz w:val="32"/>
          <w:szCs w:val="32"/>
          <w:u w:val="none"/>
          <w:lang w:val="en-US" w:eastAsia="zh-CN"/>
        </w:rPr>
        <w:t>30</w:t>
      </w:r>
      <w:r>
        <w:rPr>
          <w:rFonts w:hint="eastAsia" w:ascii="仿宋" w:hAnsi="仿宋" w:eastAsia="仿宋" w:cs="仿宋"/>
          <w:sz w:val="32"/>
          <w:szCs w:val="32"/>
          <w:u w:val="none"/>
        </w:rPr>
        <w:t>人,</w:t>
      </w:r>
      <w:r>
        <w:rPr>
          <w:rFonts w:hint="eastAsia" w:ascii="仿宋" w:hAnsi="仿宋" w:eastAsia="仿宋" w:cs="仿宋"/>
          <w:sz w:val="32"/>
          <w:szCs w:val="32"/>
          <w:u w:val="none"/>
        </w:rPr>
        <w:fldChar w:fldCharType="end"/>
      </w:r>
      <w:r>
        <w:rPr>
          <w:rFonts w:hint="eastAsia" w:ascii="仿宋" w:hAnsi="仿宋" w:eastAsia="仿宋" w:cs="仿宋"/>
          <w:sz w:val="32"/>
          <w:szCs w:val="32"/>
          <w:u w:val="none"/>
        </w:rPr>
        <w:t>其中：</w:t>
      </w:r>
      <w:r>
        <w:rPr>
          <w:rFonts w:hint="eastAsia" w:ascii="仿宋" w:hAnsi="仿宋" w:eastAsia="仿宋" w:cs="仿宋"/>
          <w:sz w:val="32"/>
          <w:szCs w:val="32"/>
          <w:u w:val="none"/>
        </w:rPr>
        <w:fldChar w:fldCharType="begin"/>
      </w:r>
      <w:r>
        <w:rPr>
          <w:rFonts w:hint="eastAsia" w:ascii="仿宋" w:hAnsi="仿宋" w:eastAsia="仿宋" w:cs="仿宋"/>
          <w:sz w:val="32"/>
          <w:szCs w:val="32"/>
          <w:u w:val="none"/>
        </w:rPr>
        <w:instrText xml:space="preserve">MERGEFIELD ${page400644146.ds532982397_REP_JX_BAS_AGENCY_INFO_ZYFRS_S_BZRSMX}</w:instrText>
      </w:r>
      <w:r>
        <w:rPr>
          <w:rFonts w:hint="eastAsia" w:ascii="仿宋" w:hAnsi="仿宋" w:eastAsia="仿宋" w:cs="仿宋"/>
          <w:sz w:val="32"/>
          <w:szCs w:val="32"/>
          <w:u w:val="none"/>
        </w:rPr>
        <w:fldChar w:fldCharType="separate"/>
      </w:r>
      <w:r>
        <w:rPr>
          <w:rFonts w:hint="eastAsia" w:ascii="仿宋" w:hAnsi="仿宋" w:eastAsia="仿宋" w:cs="仿宋"/>
          <w:sz w:val="32"/>
          <w:szCs w:val="32"/>
          <w:u w:val="none"/>
        </w:rPr>
        <w:t>行政编制人数</w:t>
      </w:r>
      <w:r>
        <w:rPr>
          <w:rFonts w:hint="eastAsia" w:ascii="仿宋" w:hAnsi="仿宋" w:eastAsia="仿宋" w:cs="仿宋"/>
          <w:sz w:val="32"/>
          <w:szCs w:val="32"/>
          <w:u w:val="none"/>
          <w:lang w:val="en-US" w:eastAsia="zh-CN"/>
        </w:rPr>
        <w:t>30</w:t>
      </w:r>
      <w:r>
        <w:rPr>
          <w:rFonts w:hint="eastAsia" w:ascii="仿宋" w:hAnsi="仿宋" w:eastAsia="仿宋" w:cs="仿宋"/>
          <w:sz w:val="32"/>
          <w:szCs w:val="32"/>
          <w:u w:val="none"/>
        </w:rPr>
        <w:t>人,参照公务员管理的事业编制人数</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人,全部补助事业编制人数</w:t>
      </w:r>
      <w:r>
        <w:rPr>
          <w:rFonts w:hint="eastAsia" w:ascii="仿宋" w:hAnsi="仿宋" w:eastAsia="仿宋" w:cs="仿宋"/>
          <w:sz w:val="32"/>
          <w:szCs w:val="32"/>
          <w:u w:val="none"/>
          <w:lang w:val="en-US" w:eastAsia="zh-CN"/>
        </w:rPr>
        <w:t>14</w:t>
      </w:r>
      <w:r>
        <w:rPr>
          <w:rFonts w:hint="eastAsia" w:ascii="仿宋" w:hAnsi="仿宋" w:eastAsia="仿宋" w:cs="仿宋"/>
          <w:sz w:val="32"/>
          <w:szCs w:val="32"/>
          <w:u w:val="none"/>
        </w:rPr>
        <w:t>人,自收自支编制人数</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人</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差额拨款</w:t>
      </w:r>
      <w:r>
        <w:rPr>
          <w:rFonts w:hint="eastAsia" w:ascii="仿宋" w:hAnsi="仿宋" w:eastAsia="仿宋" w:cs="仿宋"/>
          <w:sz w:val="32"/>
          <w:szCs w:val="32"/>
          <w:u w:val="none"/>
        </w:rPr>
        <w:t>事业编制人数</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人。</w:t>
      </w:r>
      <w:r>
        <w:rPr>
          <w:rFonts w:hint="eastAsia" w:ascii="仿宋" w:hAnsi="仿宋" w:eastAsia="仿宋" w:cs="仿宋"/>
          <w:sz w:val="32"/>
          <w:szCs w:val="32"/>
          <w:u w:val="none"/>
        </w:rPr>
        <w:fldChar w:fldCharType="end"/>
      </w:r>
      <w:r>
        <w:rPr>
          <w:rFonts w:hint="eastAsia" w:ascii="仿宋" w:hAnsi="仿宋" w:eastAsia="仿宋" w:cs="仿宋"/>
          <w:sz w:val="32"/>
          <w:szCs w:val="32"/>
          <w:u w:val="none"/>
        </w:rPr>
        <w:fldChar w:fldCharType="begin"/>
      </w:r>
      <w:r>
        <w:rPr>
          <w:rFonts w:hint="eastAsia" w:ascii="仿宋" w:hAnsi="仿宋" w:eastAsia="仿宋" w:cs="仿宋"/>
          <w:sz w:val="32"/>
          <w:szCs w:val="32"/>
          <w:u w:val="none"/>
        </w:rPr>
        <w:instrText xml:space="preserve">MERGEFIELD ${page400644146.ds532982397_REP_JX_BAS_AGENCY_INFO_ZYFRS_S_SYRSXJ}</w:instrText>
      </w:r>
      <w:r>
        <w:rPr>
          <w:rFonts w:hint="eastAsia" w:ascii="仿宋" w:hAnsi="仿宋" w:eastAsia="仿宋" w:cs="仿宋"/>
          <w:sz w:val="32"/>
          <w:szCs w:val="32"/>
          <w:u w:val="none"/>
        </w:rPr>
        <w:fldChar w:fldCharType="separate"/>
      </w:r>
      <w:r>
        <w:rPr>
          <w:rFonts w:hint="eastAsia" w:ascii="仿宋" w:hAnsi="仿宋" w:eastAsia="仿宋" w:cs="仿宋"/>
          <w:sz w:val="32"/>
          <w:szCs w:val="32"/>
          <w:u w:val="none"/>
        </w:rPr>
        <w:t>实有人数小计</w:t>
      </w:r>
      <w:r>
        <w:rPr>
          <w:rFonts w:hint="eastAsia" w:ascii="仿宋" w:hAnsi="仿宋" w:eastAsia="仿宋" w:cs="仿宋"/>
          <w:sz w:val="32"/>
          <w:szCs w:val="32"/>
          <w:u w:val="none"/>
          <w:lang w:val="en-US" w:eastAsia="zh-CN"/>
        </w:rPr>
        <w:t>44</w:t>
      </w:r>
      <w:r>
        <w:rPr>
          <w:rFonts w:hint="eastAsia" w:ascii="仿宋" w:hAnsi="仿宋" w:eastAsia="仿宋" w:cs="仿宋"/>
          <w:sz w:val="32"/>
          <w:szCs w:val="32"/>
          <w:u w:val="none"/>
        </w:rPr>
        <w:t>人,</w:t>
      </w:r>
      <w:r>
        <w:rPr>
          <w:rFonts w:hint="eastAsia" w:ascii="仿宋" w:hAnsi="仿宋" w:eastAsia="仿宋" w:cs="仿宋"/>
          <w:sz w:val="32"/>
          <w:szCs w:val="32"/>
          <w:u w:val="none"/>
        </w:rPr>
        <w:fldChar w:fldCharType="end"/>
      </w:r>
      <w:r>
        <w:rPr>
          <w:rFonts w:hint="eastAsia" w:ascii="仿宋" w:hAnsi="仿宋" w:eastAsia="仿宋" w:cs="仿宋"/>
          <w:sz w:val="32"/>
          <w:szCs w:val="32"/>
          <w:u w:val="none"/>
        </w:rPr>
        <w:t>其中：</w:t>
      </w:r>
      <w:r>
        <w:rPr>
          <w:rFonts w:hint="eastAsia" w:ascii="仿宋" w:hAnsi="仿宋" w:eastAsia="仿宋" w:cs="仿宋"/>
          <w:sz w:val="32"/>
          <w:szCs w:val="32"/>
          <w:u w:val="none"/>
        </w:rPr>
        <w:fldChar w:fldCharType="begin"/>
      </w:r>
      <w:r>
        <w:rPr>
          <w:rFonts w:hint="eastAsia" w:ascii="仿宋" w:hAnsi="仿宋" w:eastAsia="仿宋" w:cs="仿宋"/>
          <w:sz w:val="32"/>
          <w:szCs w:val="32"/>
          <w:u w:val="none"/>
        </w:rPr>
        <w:instrText xml:space="preserve">MERGEFIELD ${page400644146.ds532982397_REP_JX_BAS_AGENCY_INFO_ZYFRS_S_ZZRSXJ}</w:instrText>
      </w:r>
      <w:r>
        <w:rPr>
          <w:rFonts w:hint="eastAsia" w:ascii="仿宋" w:hAnsi="仿宋" w:eastAsia="仿宋" w:cs="仿宋"/>
          <w:sz w:val="32"/>
          <w:szCs w:val="32"/>
          <w:u w:val="none"/>
        </w:rPr>
        <w:fldChar w:fldCharType="separate"/>
      </w:r>
      <w:r>
        <w:rPr>
          <w:rFonts w:hint="eastAsia" w:ascii="仿宋" w:hAnsi="仿宋" w:eastAsia="仿宋" w:cs="仿宋"/>
          <w:sz w:val="32"/>
          <w:szCs w:val="32"/>
          <w:u w:val="none"/>
        </w:rPr>
        <w:t>在职人数小计</w:t>
      </w:r>
      <w:r>
        <w:rPr>
          <w:rFonts w:hint="eastAsia" w:ascii="仿宋" w:hAnsi="仿宋" w:eastAsia="仿宋" w:cs="仿宋"/>
          <w:sz w:val="32"/>
          <w:szCs w:val="32"/>
          <w:u w:val="none"/>
          <w:lang w:val="en-US" w:eastAsia="zh-CN"/>
        </w:rPr>
        <w:t>44</w:t>
      </w:r>
      <w:r>
        <w:rPr>
          <w:rFonts w:hint="eastAsia" w:ascii="仿宋" w:hAnsi="仿宋" w:eastAsia="仿宋" w:cs="仿宋"/>
          <w:sz w:val="32"/>
          <w:szCs w:val="32"/>
          <w:u w:val="none"/>
        </w:rPr>
        <w:t>人,</w:t>
      </w:r>
      <w:r>
        <w:rPr>
          <w:rFonts w:hint="eastAsia" w:ascii="仿宋" w:hAnsi="仿宋" w:eastAsia="仿宋" w:cs="仿宋"/>
          <w:sz w:val="32"/>
          <w:szCs w:val="32"/>
          <w:u w:val="none"/>
        </w:rPr>
        <w:fldChar w:fldCharType="end"/>
      </w:r>
      <w:r>
        <w:rPr>
          <w:rFonts w:hint="eastAsia" w:ascii="仿宋" w:hAnsi="仿宋" w:eastAsia="仿宋" w:cs="仿宋"/>
          <w:sz w:val="32"/>
          <w:szCs w:val="32"/>
          <w:u w:val="none"/>
        </w:rPr>
        <w:fldChar w:fldCharType="begin"/>
      </w:r>
      <w:r>
        <w:rPr>
          <w:rFonts w:hint="eastAsia" w:ascii="仿宋" w:hAnsi="仿宋" w:eastAsia="仿宋" w:cs="仿宋"/>
          <w:sz w:val="32"/>
          <w:szCs w:val="32"/>
          <w:u w:val="none"/>
        </w:rPr>
        <w:instrText xml:space="preserve">MERGEFIELD ${page400644146.ds532982397_REP_JX_BAS_AGENCY_INFO_ZYFRS_S_ZZRSMX}</w:instrText>
      </w:r>
      <w:r>
        <w:rPr>
          <w:rFonts w:hint="eastAsia" w:ascii="仿宋" w:hAnsi="仿宋" w:eastAsia="仿宋" w:cs="仿宋"/>
          <w:sz w:val="32"/>
          <w:szCs w:val="32"/>
          <w:u w:val="none"/>
        </w:rPr>
        <w:fldChar w:fldCharType="separate"/>
      </w:r>
      <w:r>
        <w:rPr>
          <w:rFonts w:hint="eastAsia" w:ascii="仿宋" w:hAnsi="仿宋" w:eastAsia="仿宋" w:cs="仿宋"/>
          <w:sz w:val="32"/>
          <w:szCs w:val="32"/>
          <w:u w:val="none"/>
        </w:rPr>
        <w:t>行政在职人数</w:t>
      </w:r>
      <w:r>
        <w:rPr>
          <w:rFonts w:hint="eastAsia" w:ascii="仿宋" w:hAnsi="仿宋" w:eastAsia="仿宋" w:cs="仿宋"/>
          <w:sz w:val="32"/>
          <w:szCs w:val="32"/>
          <w:u w:val="none"/>
          <w:lang w:val="en-US" w:eastAsia="zh-CN"/>
        </w:rPr>
        <w:t>30</w:t>
      </w:r>
      <w:r>
        <w:rPr>
          <w:rFonts w:hint="eastAsia" w:ascii="仿宋" w:hAnsi="仿宋" w:eastAsia="仿宋" w:cs="仿宋"/>
          <w:sz w:val="32"/>
          <w:szCs w:val="32"/>
          <w:u w:val="none"/>
        </w:rPr>
        <w:t>人,参照公务员管理的事业单位在职人数</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人,全部补助事业在职人数</w:t>
      </w:r>
      <w:r>
        <w:rPr>
          <w:rFonts w:hint="eastAsia" w:ascii="仿宋" w:hAnsi="仿宋" w:eastAsia="仿宋" w:cs="仿宋"/>
          <w:sz w:val="32"/>
          <w:szCs w:val="32"/>
          <w:u w:val="none"/>
          <w:lang w:val="en-US" w:eastAsia="zh-CN"/>
        </w:rPr>
        <w:t>14</w:t>
      </w:r>
      <w:r>
        <w:rPr>
          <w:rFonts w:hint="eastAsia" w:ascii="仿宋" w:hAnsi="仿宋" w:eastAsia="仿宋" w:cs="仿宋"/>
          <w:sz w:val="32"/>
          <w:szCs w:val="32"/>
          <w:u w:val="none"/>
        </w:rPr>
        <w:t>人。</w:t>
      </w:r>
      <w:r>
        <w:rPr>
          <w:rFonts w:hint="eastAsia" w:ascii="仿宋" w:hAnsi="仿宋" w:eastAsia="仿宋" w:cs="仿宋"/>
          <w:sz w:val="32"/>
          <w:szCs w:val="32"/>
          <w:u w:val="none"/>
        </w:rPr>
        <w:fldChar w:fldCharType="end"/>
      </w:r>
      <w:r>
        <w:rPr>
          <w:rFonts w:hint="eastAsia" w:ascii="仿宋" w:hAnsi="仿宋" w:eastAsia="仿宋" w:cs="仿宋"/>
          <w:sz w:val="32"/>
          <w:szCs w:val="32"/>
          <w:u w:val="none"/>
        </w:rPr>
        <w:fldChar w:fldCharType="begin"/>
      </w:r>
      <w:r>
        <w:rPr>
          <w:rFonts w:hint="eastAsia" w:ascii="仿宋" w:hAnsi="仿宋" w:eastAsia="仿宋" w:cs="仿宋"/>
          <w:sz w:val="32"/>
          <w:szCs w:val="32"/>
          <w:u w:val="none"/>
        </w:rPr>
        <w:instrText xml:space="preserve">MERGEFIELD ${page400644146.ds532982397_REP_JX_BAS_AGENCY_INFO_ZYFRS_S_QTRSMX}</w:instrText>
      </w:r>
      <w:r>
        <w:rPr>
          <w:rFonts w:hint="eastAsia" w:ascii="仿宋" w:hAnsi="仿宋" w:eastAsia="仿宋" w:cs="仿宋"/>
          <w:sz w:val="32"/>
          <w:szCs w:val="32"/>
          <w:u w:val="none"/>
        </w:rPr>
        <w:fldChar w:fldCharType="separate"/>
      </w:r>
      <w:r>
        <w:rPr>
          <w:rFonts w:hint="eastAsia" w:ascii="仿宋" w:hAnsi="仿宋" w:eastAsia="仿宋" w:cs="仿宋"/>
          <w:sz w:val="32"/>
          <w:szCs w:val="32"/>
          <w:u w:val="none"/>
        </w:rPr>
        <w:t>离休人数小计</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人,退休人数小计</w:t>
      </w:r>
      <w:r>
        <w:rPr>
          <w:rFonts w:hint="eastAsia" w:ascii="仿宋" w:hAnsi="仿宋" w:eastAsia="仿宋" w:cs="仿宋"/>
          <w:sz w:val="32"/>
          <w:szCs w:val="32"/>
          <w:u w:val="none"/>
          <w:lang w:val="en-US" w:eastAsia="zh-CN"/>
        </w:rPr>
        <w:t>179</w:t>
      </w:r>
      <w:r>
        <w:rPr>
          <w:rFonts w:hint="eastAsia" w:ascii="仿宋" w:hAnsi="仿宋" w:eastAsia="仿宋" w:cs="仿宋"/>
          <w:sz w:val="32"/>
          <w:szCs w:val="32"/>
          <w:u w:val="none"/>
        </w:rPr>
        <w:t>人,退职人员</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人,遗属人数</w:t>
      </w:r>
      <w:r>
        <w:rPr>
          <w:rFonts w:hint="eastAsia" w:ascii="仿宋" w:hAnsi="仿宋" w:eastAsia="仿宋" w:cs="仿宋"/>
          <w:sz w:val="32"/>
          <w:szCs w:val="32"/>
          <w:u w:val="none"/>
          <w:lang w:val="en-US" w:eastAsia="zh-CN"/>
        </w:rPr>
        <w:t>46</w:t>
      </w:r>
      <w:r>
        <w:rPr>
          <w:rFonts w:hint="eastAsia" w:ascii="仿宋" w:hAnsi="仿宋" w:eastAsia="仿宋" w:cs="仿宋"/>
          <w:sz w:val="32"/>
          <w:szCs w:val="32"/>
          <w:u w:val="none"/>
        </w:rPr>
        <w:t>人。</w:t>
      </w:r>
      <w:r>
        <w:rPr>
          <w:rFonts w:hint="eastAsia" w:ascii="仿宋" w:hAnsi="仿宋" w:eastAsia="仿宋" w:cs="仿宋"/>
          <w:sz w:val="32"/>
          <w:szCs w:val="32"/>
          <w:u w:val="none"/>
        </w:rPr>
        <w:fldChar w:fldCharType="end"/>
      </w:r>
    </w:p>
    <w:p>
      <w:pPr>
        <w:spacing w:line="560" w:lineRule="exact"/>
        <w:rPr>
          <w:rFonts w:ascii="仿宋" w:hAnsi="仿宋" w:eastAsia="仿宋" w:cs="仿宋"/>
          <w:color w:val="auto"/>
          <w:sz w:val="32"/>
          <w:szCs w:val="32"/>
          <w:u w:val="none"/>
        </w:rPr>
      </w:pPr>
    </w:p>
    <w:p>
      <w:pPr>
        <w:spacing w:line="560" w:lineRule="exact"/>
        <w:jc w:val="center"/>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第二部分 兴国县</w:t>
      </w:r>
      <w:r>
        <w:rPr>
          <w:rFonts w:hint="eastAsia" w:ascii="黑体" w:hAnsi="黑体" w:eastAsia="黑体" w:cs="黑体"/>
          <w:b w:val="0"/>
          <w:bCs w:val="0"/>
          <w:color w:val="auto"/>
          <w:sz w:val="32"/>
          <w:szCs w:val="32"/>
          <w:u w:val="none"/>
          <w:lang w:eastAsia="zh-CN"/>
        </w:rPr>
        <w:t>卫生健康委员会位</w:t>
      </w:r>
      <w:r>
        <w:rPr>
          <w:rFonts w:hint="eastAsia" w:ascii="黑体" w:hAnsi="黑体" w:eastAsia="黑体" w:cs="黑体"/>
          <w:b w:val="0"/>
          <w:bCs w:val="0"/>
          <w:color w:val="auto"/>
          <w:sz w:val="32"/>
          <w:szCs w:val="32"/>
          <w:u w:val="none"/>
        </w:rPr>
        <w:t>预算情况说明</w:t>
      </w:r>
    </w:p>
    <w:p>
      <w:pPr>
        <w:pStyle w:val="2"/>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val="en-US" w:eastAsia="zh-CN"/>
        </w:rPr>
        <w:t>2023</w:t>
      </w:r>
      <w:r>
        <w:rPr>
          <w:rFonts w:hint="eastAsia" w:ascii="楷体" w:hAnsi="楷体" w:eastAsia="楷体" w:cs="楷体"/>
          <w:b/>
          <w:bCs/>
          <w:color w:val="auto"/>
          <w:sz w:val="32"/>
          <w:szCs w:val="32"/>
          <w:u w:val="none"/>
        </w:rPr>
        <w:t>年</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预算收支情况说明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2023年本单位收入预算总额12441.92万元，较上年预算安排减少9960.38万元，减少44.46%。减少主要原因是：2022年预算方案改变，收入预算总额包含了上年结转以及上级资金，2023年的预算收入则为当年预算，不含上述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yellow"/>
          <w:u w:val="none"/>
          <w:lang w:val="en-US" w:eastAsia="zh-CN"/>
        </w:rPr>
      </w:pPr>
      <w:r>
        <w:rPr>
          <w:rFonts w:hint="eastAsia" w:ascii="仿宋" w:hAnsi="仿宋" w:eastAsia="仿宋" w:cs="仿宋"/>
          <w:sz w:val="32"/>
          <w:szCs w:val="32"/>
          <w:highlight w:val="none"/>
          <w:u w:val="none"/>
          <w:lang w:val="en-US" w:eastAsia="zh-CN"/>
        </w:rPr>
        <w:t>其中：财政拨款收入4452.51万元，较上年预算安排减少1690.40万元；政府性基金预算收入0万元,较上年预算安排增加0万元;</w:t>
      </w:r>
      <w:r>
        <w:rPr>
          <w:rFonts w:hint="eastAsia" w:ascii="仿宋" w:hAnsi="仿宋" w:eastAsia="仿宋" w:cs="仿宋"/>
          <w:color w:val="000000"/>
          <w:sz w:val="32"/>
          <w:szCs w:val="32"/>
          <w:highlight w:val="none"/>
          <w:lang w:eastAsia="zh-CN"/>
        </w:rPr>
        <w:t>上级补助收入</w:t>
      </w:r>
      <w:r>
        <w:rPr>
          <w:rFonts w:hint="eastAsia" w:ascii="仿宋" w:hAnsi="仿宋" w:eastAsia="仿宋" w:cs="仿宋"/>
          <w:color w:val="000000"/>
          <w:sz w:val="32"/>
          <w:szCs w:val="32"/>
          <w:highlight w:val="none"/>
          <w:lang w:val="en-US" w:eastAsia="zh-CN"/>
        </w:rPr>
        <w:t>0万元，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val="en-US" w:eastAsia="zh-CN"/>
        </w:rPr>
        <w:t>减少7312.66</w:t>
      </w:r>
      <w:r>
        <w:rPr>
          <w:rFonts w:hint="eastAsia" w:ascii="仿宋" w:hAnsi="仿宋" w:eastAsia="仿宋" w:cs="仿宋"/>
          <w:color w:val="auto"/>
          <w:sz w:val="32"/>
          <w:szCs w:val="32"/>
          <w:highlight w:val="none"/>
          <w:lang w:eastAsia="zh-CN"/>
        </w:rPr>
        <w:t>万元；</w:t>
      </w:r>
      <w:r>
        <w:rPr>
          <w:rFonts w:hint="eastAsia" w:ascii="仿宋" w:hAnsi="仿宋" w:eastAsia="仿宋" w:cs="仿宋"/>
          <w:sz w:val="32"/>
          <w:szCs w:val="32"/>
          <w:highlight w:val="none"/>
          <w:u w:val="none"/>
          <w:lang w:val="en-US" w:eastAsia="zh-CN"/>
        </w:rPr>
        <w:t>教育收费资金收入0万元,较上年预算安排增</w:t>
      </w:r>
      <w:r>
        <w:rPr>
          <w:rFonts w:hint="eastAsia" w:ascii="仿宋" w:hAnsi="仿宋" w:eastAsia="仿宋" w:cs="仿宋"/>
          <w:color w:val="auto"/>
          <w:spacing w:val="23"/>
          <w:sz w:val="32"/>
          <w:szCs w:val="32"/>
          <w:highlight w:val="none"/>
          <w:u w:val="none"/>
        </w:rPr>
        <w:t>加</w:t>
      </w:r>
      <w:r>
        <w:rPr>
          <w:rFonts w:hint="eastAsia" w:ascii="仿宋" w:hAnsi="仿宋" w:eastAsia="仿宋" w:cs="仿宋"/>
          <w:sz w:val="32"/>
          <w:szCs w:val="32"/>
          <w:highlight w:val="none"/>
          <w:u w:val="none"/>
          <w:lang w:val="en-US" w:eastAsia="zh-CN"/>
        </w:rPr>
        <w:t>0万元；上级补助收入 0 万元,较上年预算安排增加0万元；其他收入7989.41万元，较上年预算安排增加3132.15万元；</w:t>
      </w:r>
      <w:r>
        <w:rPr>
          <w:rFonts w:hint="eastAsia" w:ascii="仿宋" w:hAnsi="仿宋" w:eastAsia="仿宋" w:cs="仿宋"/>
          <w:color w:val="000000"/>
          <w:sz w:val="32"/>
          <w:szCs w:val="32"/>
          <w:highlight w:val="none"/>
          <w:lang w:eastAsia="zh-CN"/>
        </w:rPr>
        <w:t>上年结转（</w:t>
      </w:r>
      <w:r>
        <w:rPr>
          <w:rFonts w:hint="eastAsia" w:ascii="仿宋" w:hAnsi="仿宋" w:eastAsia="仿宋" w:cs="仿宋"/>
          <w:color w:val="000000"/>
          <w:sz w:val="32"/>
          <w:szCs w:val="32"/>
          <w:highlight w:val="none"/>
          <w:lang w:val="en-US" w:eastAsia="zh-CN"/>
        </w:rPr>
        <w:t>结余</w:t>
      </w: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lang w:val="en-US" w:eastAsia="zh-CN"/>
        </w:rPr>
        <w:t>0万元</w:t>
      </w:r>
      <w:r>
        <w:rPr>
          <w:rFonts w:hint="eastAsia" w:ascii="仿宋" w:hAnsi="仿宋" w:eastAsia="仿宋" w:cs="仿宋"/>
          <w:color w:val="000000"/>
          <w:sz w:val="32"/>
          <w:szCs w:val="32"/>
          <w:highlight w:val="none"/>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val="en-US" w:eastAsia="zh-CN"/>
        </w:rPr>
        <w:t>减少4089.47</w:t>
      </w:r>
      <w:r>
        <w:rPr>
          <w:rFonts w:hint="eastAsia" w:ascii="仿宋" w:hAnsi="仿宋" w:eastAsia="仿宋" w:cs="仿宋"/>
          <w:color w:val="auto"/>
          <w:sz w:val="32"/>
          <w:szCs w:val="32"/>
          <w:highlight w:val="none"/>
          <w:lang w:eastAsia="zh-CN"/>
        </w:rPr>
        <w:t>万元</w:t>
      </w:r>
      <w:r>
        <w:rPr>
          <w:rFonts w:hint="eastAsia" w:ascii="仿宋" w:hAnsi="仿宋" w:eastAsia="仿宋" w:cs="仿宋"/>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支出预算</w:t>
      </w:r>
      <w:r>
        <w:rPr>
          <w:rFonts w:hint="eastAsia" w:ascii="仿宋" w:hAnsi="仿宋" w:eastAsia="仿宋" w:cs="仿宋"/>
          <w:color w:val="auto"/>
          <w:sz w:val="32"/>
          <w:szCs w:val="32"/>
          <w:u w:val="none"/>
          <w:lang w:eastAsia="zh-CN"/>
        </w:rPr>
        <w:t>总额</w:t>
      </w:r>
      <w:r>
        <w:rPr>
          <w:rFonts w:hint="eastAsia" w:ascii="仿宋" w:hAnsi="仿宋" w:eastAsia="仿宋" w:cs="仿宋"/>
          <w:color w:val="auto"/>
          <w:sz w:val="32"/>
          <w:szCs w:val="32"/>
          <w:u w:val="none"/>
          <w:lang w:val="en-US" w:eastAsia="zh-CN"/>
        </w:rPr>
        <w:t>12441.92</w:t>
      </w:r>
      <w:r>
        <w:rPr>
          <w:rFonts w:hint="eastAsia" w:ascii="仿宋" w:hAnsi="仿宋" w:eastAsia="仿宋" w:cs="仿宋"/>
          <w:color w:val="auto"/>
          <w:sz w:val="32"/>
          <w:szCs w:val="32"/>
          <w:u w:val="none"/>
        </w:rPr>
        <w:t>万元，较上年预算安排减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9960.38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44.46%</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减少主要原因是：</w:t>
      </w:r>
      <w:r>
        <w:rPr>
          <w:rFonts w:hint="eastAsia" w:ascii="仿宋" w:hAnsi="仿宋" w:eastAsia="仿宋" w:cs="仿宋"/>
          <w:sz w:val="32"/>
          <w:szCs w:val="32"/>
          <w:u w:val="none"/>
          <w:lang w:val="en-US" w:eastAsia="zh-CN"/>
        </w:rPr>
        <w:t>2022年预算方案改变，支出预算总额包含了上年结转以及上级资金，2023年的预算支出则为当年预算支出，不含上述资金</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u w:val="none"/>
          <w:lang w:eastAsia="zh-CN"/>
        </w:rPr>
      </w:pPr>
      <w:r>
        <w:rPr>
          <w:rFonts w:hint="eastAsia" w:ascii="仿宋" w:hAnsi="仿宋" w:eastAsia="仿宋" w:cs="仿宋"/>
          <w:color w:val="auto"/>
          <w:sz w:val="32"/>
          <w:szCs w:val="32"/>
          <w:u w:val="none"/>
          <w:lang w:eastAsia="zh-CN"/>
        </w:rPr>
        <w:t>按支出项目类别及经济分类科目划分：基本支出</w:t>
      </w:r>
      <w:r>
        <w:rPr>
          <w:rFonts w:hint="eastAsia" w:ascii="仿宋" w:hAnsi="仿宋" w:eastAsia="仿宋" w:cs="仿宋"/>
          <w:color w:val="auto"/>
          <w:sz w:val="32"/>
          <w:szCs w:val="32"/>
          <w:u w:val="none"/>
          <w:lang w:val="en-US" w:eastAsia="zh-CN"/>
        </w:rPr>
        <w:t>1632.49</w:t>
      </w:r>
      <w:r>
        <w:rPr>
          <w:rFonts w:hint="eastAsia" w:ascii="仿宋" w:hAnsi="仿宋" w:eastAsia="仿宋" w:cs="仿宋"/>
          <w:color w:val="auto"/>
          <w:sz w:val="32"/>
          <w:szCs w:val="32"/>
          <w:u w:val="none"/>
        </w:rPr>
        <w:t>万元</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585.22</w:t>
      </w:r>
      <w:r>
        <w:rPr>
          <w:rFonts w:hint="eastAsia" w:ascii="仿宋" w:hAnsi="仿宋" w:eastAsia="仿宋" w:cs="仿宋"/>
          <w:color w:val="auto"/>
          <w:sz w:val="32"/>
          <w:szCs w:val="32"/>
          <w:u w:val="none"/>
          <w:lang w:eastAsia="zh-CN"/>
        </w:rPr>
        <w:t>万元，其中：</w:t>
      </w:r>
      <w:r>
        <w:rPr>
          <w:rFonts w:hint="eastAsia" w:ascii="仿宋" w:hAnsi="仿宋" w:eastAsia="仿宋" w:cs="仿宋"/>
          <w:color w:val="000000"/>
          <w:sz w:val="32"/>
          <w:szCs w:val="32"/>
          <w:u w:val="none"/>
        </w:rPr>
        <w:t>工资福利支出</w:t>
      </w:r>
      <w:r>
        <w:rPr>
          <w:rFonts w:hint="eastAsia" w:ascii="仿宋" w:hAnsi="仿宋" w:eastAsia="仿宋" w:cs="仿宋"/>
          <w:color w:val="000000"/>
          <w:sz w:val="32"/>
          <w:szCs w:val="32"/>
          <w:u w:val="none"/>
          <w:lang w:val="en-US" w:eastAsia="zh-CN"/>
        </w:rPr>
        <w:t>1077.62</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rPr>
        <w:t>商品和服务支出</w:t>
      </w:r>
      <w:r>
        <w:rPr>
          <w:rFonts w:hint="eastAsia" w:ascii="仿宋" w:hAnsi="仿宋" w:eastAsia="仿宋" w:cs="仿宋"/>
          <w:color w:val="000000"/>
          <w:sz w:val="32"/>
          <w:szCs w:val="32"/>
          <w:u w:val="none"/>
          <w:lang w:val="en-US" w:eastAsia="zh-CN"/>
        </w:rPr>
        <w:t>468.88</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rPr>
        <w:t>对个人和家庭的补助支出</w:t>
      </w:r>
      <w:r>
        <w:rPr>
          <w:rFonts w:hint="eastAsia" w:ascii="仿宋" w:hAnsi="仿宋" w:eastAsia="仿宋" w:cs="仿宋"/>
          <w:color w:val="000000"/>
          <w:sz w:val="32"/>
          <w:szCs w:val="32"/>
          <w:u w:val="none"/>
          <w:lang w:val="en-US" w:eastAsia="zh-CN"/>
        </w:rPr>
        <w:t>47.25</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，资本性支出</w:t>
      </w:r>
      <w:r>
        <w:rPr>
          <w:rFonts w:hint="eastAsia" w:ascii="仿宋" w:hAnsi="仿宋" w:eastAsia="仿宋" w:cs="仿宋"/>
          <w:color w:val="000000"/>
          <w:sz w:val="32"/>
          <w:szCs w:val="32"/>
          <w:u w:val="none"/>
          <w:lang w:val="en-US" w:eastAsia="zh-CN"/>
        </w:rPr>
        <w:t>38.75万元</w:t>
      </w:r>
      <w:r>
        <w:rPr>
          <w:rFonts w:hint="eastAsia" w:ascii="仿宋" w:hAnsi="仿宋" w:eastAsia="仿宋" w:cs="仿宋"/>
          <w:color w:val="000000"/>
          <w:sz w:val="32"/>
          <w:szCs w:val="32"/>
          <w:u w:val="none"/>
          <w:lang w:eastAsia="zh-CN"/>
        </w:rPr>
        <w:t>，</w:t>
      </w:r>
      <w:r>
        <w:rPr>
          <w:rFonts w:hint="eastAsia" w:ascii="仿宋" w:hAnsi="仿宋" w:eastAsia="仿宋" w:cs="仿宋"/>
          <w:color w:val="auto"/>
          <w:sz w:val="32"/>
          <w:szCs w:val="32"/>
          <w:u w:val="none"/>
          <w:lang w:eastAsia="zh-CN"/>
        </w:rPr>
        <w:t>项目支出</w:t>
      </w:r>
      <w:r>
        <w:rPr>
          <w:rFonts w:hint="eastAsia" w:ascii="仿宋" w:hAnsi="仿宋" w:eastAsia="仿宋" w:cs="仿宋"/>
          <w:color w:val="auto"/>
          <w:sz w:val="32"/>
          <w:szCs w:val="32"/>
          <w:u w:val="none"/>
          <w:lang w:val="en-US" w:eastAsia="zh-CN"/>
        </w:rPr>
        <w:t>10809.43</w:t>
      </w:r>
      <w:r>
        <w:rPr>
          <w:rFonts w:hint="eastAsia" w:ascii="仿宋" w:hAnsi="仿宋" w:eastAsia="仿宋" w:cs="仿宋"/>
          <w:color w:val="auto"/>
          <w:sz w:val="32"/>
          <w:szCs w:val="32"/>
          <w:u w:val="none"/>
        </w:rPr>
        <w:t>万元</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9375.16</w:t>
      </w:r>
      <w:r>
        <w:rPr>
          <w:rFonts w:hint="eastAsia" w:ascii="仿宋" w:hAnsi="仿宋" w:eastAsia="仿宋" w:cs="仿宋"/>
          <w:color w:val="auto"/>
          <w:sz w:val="32"/>
          <w:szCs w:val="32"/>
          <w:u w:val="none"/>
          <w:lang w:eastAsia="zh-CN"/>
        </w:rPr>
        <w:t>万元，其中：</w:t>
      </w:r>
      <w:r>
        <w:rPr>
          <w:rFonts w:hint="eastAsia" w:ascii="仿宋" w:hAnsi="仿宋" w:eastAsia="仿宋" w:cs="仿宋"/>
          <w:color w:val="000000"/>
          <w:sz w:val="32"/>
          <w:szCs w:val="32"/>
          <w:u w:val="none"/>
        </w:rPr>
        <w:t>工资福利支出</w:t>
      </w:r>
      <w:r>
        <w:rPr>
          <w:rFonts w:hint="eastAsia" w:ascii="仿宋" w:hAnsi="仿宋" w:eastAsia="仿宋" w:cs="仿宋"/>
          <w:color w:val="000000"/>
          <w:sz w:val="32"/>
          <w:szCs w:val="32"/>
          <w:u w:val="none"/>
          <w:lang w:val="en-US" w:eastAsia="zh-CN"/>
        </w:rPr>
        <w:t>1192.20</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rPr>
        <w:t>商品和服务支出</w:t>
      </w:r>
      <w:r>
        <w:rPr>
          <w:rFonts w:hint="eastAsia" w:ascii="仿宋" w:hAnsi="仿宋" w:eastAsia="仿宋" w:cs="仿宋"/>
          <w:color w:val="000000"/>
          <w:sz w:val="32"/>
          <w:szCs w:val="32"/>
          <w:u w:val="none"/>
          <w:lang w:val="en-US" w:eastAsia="zh-CN"/>
        </w:rPr>
        <w:t>200.00</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rPr>
        <w:t>对个人和家庭的补助支出</w:t>
      </w:r>
      <w:r>
        <w:rPr>
          <w:rFonts w:hint="eastAsia" w:ascii="仿宋" w:hAnsi="仿宋" w:eastAsia="仿宋" w:cs="仿宋"/>
          <w:color w:val="000000"/>
          <w:sz w:val="32"/>
          <w:szCs w:val="32"/>
          <w:u w:val="none"/>
          <w:lang w:val="en-US" w:eastAsia="zh-CN"/>
        </w:rPr>
        <w:t>300.00</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lang w:val="en-US" w:eastAsia="zh-CN"/>
        </w:rPr>
        <w:t>其他相关支出9117.23万元。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u w:val="none"/>
        </w:rPr>
      </w:pPr>
      <w:r>
        <w:rPr>
          <w:rFonts w:hint="eastAsia" w:ascii="仿宋" w:hAnsi="仿宋" w:eastAsia="仿宋" w:cs="仿宋"/>
          <w:color w:val="auto"/>
          <w:sz w:val="32"/>
          <w:szCs w:val="32"/>
          <w:u w:val="none"/>
          <w:lang w:eastAsia="zh-CN"/>
        </w:rPr>
        <w:t>按支出功能分类科目划分：</w:t>
      </w:r>
      <w:r>
        <w:rPr>
          <w:rFonts w:hint="eastAsia" w:ascii="仿宋" w:hAnsi="仿宋" w:eastAsia="仿宋" w:cs="仿宋"/>
          <w:color w:val="000000"/>
          <w:sz w:val="32"/>
          <w:szCs w:val="32"/>
          <w:u w:val="none"/>
        </w:rPr>
        <w:t>社会保障和就</w:t>
      </w:r>
      <w:r>
        <w:rPr>
          <w:rFonts w:hint="eastAsia" w:ascii="仿宋" w:hAnsi="仿宋" w:eastAsia="仿宋" w:cs="仿宋"/>
          <w:color w:val="000000"/>
          <w:sz w:val="32"/>
          <w:szCs w:val="32"/>
          <w:u w:val="none"/>
          <w:lang w:eastAsia="zh-CN"/>
        </w:rPr>
        <w:t>业支出</w:t>
      </w:r>
      <w:r>
        <w:rPr>
          <w:rFonts w:hint="eastAsia" w:ascii="仿宋" w:hAnsi="仿宋" w:eastAsia="仿宋" w:cs="仿宋"/>
          <w:color w:val="000000"/>
          <w:sz w:val="32"/>
          <w:szCs w:val="32"/>
          <w:u w:val="none"/>
          <w:lang w:val="en-US" w:eastAsia="zh-CN"/>
        </w:rPr>
        <w:t>71.38</w:t>
      </w:r>
      <w:r>
        <w:rPr>
          <w:rFonts w:hint="eastAsia" w:ascii="仿宋" w:hAnsi="仿宋" w:eastAsia="仿宋" w:cs="仿宋"/>
          <w:color w:val="000000"/>
          <w:sz w:val="32"/>
          <w:szCs w:val="32"/>
          <w:u w:val="none"/>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3.92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lang w:val="en-US" w:eastAsia="zh-CN"/>
        </w:rPr>
        <w:t>;</w:t>
      </w:r>
      <w:r>
        <w:rPr>
          <w:rFonts w:hint="eastAsia" w:ascii="仿宋" w:hAnsi="仿宋" w:eastAsia="仿宋" w:cs="仿宋"/>
          <w:color w:val="000000"/>
          <w:sz w:val="32"/>
          <w:szCs w:val="32"/>
          <w:u w:val="none"/>
        </w:rPr>
        <w:t>卫生</w:t>
      </w:r>
      <w:r>
        <w:rPr>
          <w:rFonts w:hint="eastAsia" w:ascii="仿宋" w:hAnsi="仿宋" w:eastAsia="仿宋" w:cs="仿宋"/>
          <w:color w:val="000000"/>
          <w:sz w:val="32"/>
          <w:szCs w:val="32"/>
          <w:u w:val="none"/>
          <w:lang w:eastAsia="zh-CN"/>
        </w:rPr>
        <w:t>健康</w:t>
      </w:r>
      <w:r>
        <w:rPr>
          <w:rFonts w:hint="eastAsia" w:ascii="仿宋" w:hAnsi="仿宋" w:eastAsia="仿宋" w:cs="仿宋"/>
          <w:color w:val="000000"/>
          <w:sz w:val="32"/>
          <w:szCs w:val="32"/>
          <w:u w:val="none"/>
        </w:rPr>
        <w:t>支出</w:t>
      </w:r>
      <w:r>
        <w:rPr>
          <w:rFonts w:hint="eastAsia" w:ascii="仿宋" w:hAnsi="仿宋" w:eastAsia="仿宋" w:cs="仿宋"/>
          <w:color w:val="000000"/>
          <w:sz w:val="32"/>
          <w:szCs w:val="32"/>
          <w:u w:val="none"/>
          <w:lang w:val="en-US" w:eastAsia="zh-CN"/>
        </w:rPr>
        <w:t>4329.18</w:t>
      </w:r>
      <w:r>
        <w:rPr>
          <w:rFonts w:hint="eastAsia" w:ascii="仿宋" w:hAnsi="仿宋" w:eastAsia="仿宋" w:cs="仿宋"/>
          <w:color w:val="000000"/>
          <w:sz w:val="32"/>
          <w:szCs w:val="32"/>
          <w:u w:val="none"/>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14800.37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lang w:val="en-US" w:eastAsia="zh-CN"/>
        </w:rPr>
        <w:t>;</w:t>
      </w:r>
      <w:r>
        <w:rPr>
          <w:rFonts w:hint="eastAsia" w:ascii="仿宋" w:hAnsi="仿宋" w:eastAsia="仿宋" w:cs="仿宋"/>
          <w:color w:val="000000"/>
          <w:sz w:val="32"/>
          <w:szCs w:val="32"/>
          <w:u w:val="none"/>
          <w:lang w:eastAsia="zh-CN"/>
        </w:rPr>
        <w:t>住房保障支出</w:t>
      </w:r>
      <w:r>
        <w:rPr>
          <w:rFonts w:hint="eastAsia" w:ascii="仿宋" w:hAnsi="仿宋" w:eastAsia="仿宋" w:cs="仿宋"/>
          <w:color w:val="000000"/>
          <w:sz w:val="32"/>
          <w:szCs w:val="32"/>
          <w:u w:val="none"/>
          <w:lang w:val="en-US" w:eastAsia="zh-CN"/>
        </w:rPr>
        <w:t>51.96万元，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16.86</w:t>
      </w:r>
      <w:r>
        <w:rPr>
          <w:rFonts w:hint="eastAsia" w:ascii="仿宋" w:hAnsi="仿宋" w:eastAsia="仿宋" w:cs="仿宋"/>
          <w:color w:val="auto"/>
          <w:sz w:val="32"/>
          <w:szCs w:val="32"/>
          <w:u w:val="none"/>
          <w:lang w:eastAsia="zh-CN"/>
        </w:rPr>
        <w:t>万元</w:t>
      </w:r>
      <w:r>
        <w:rPr>
          <w:rFonts w:hint="eastAsia" w:ascii="仿宋" w:hAnsi="仿宋" w:eastAsia="仿宋" w:cs="仿宋"/>
          <w:color w:val="000000"/>
          <w:sz w:val="32"/>
          <w:szCs w:val="32"/>
          <w:u w:val="none"/>
        </w:rPr>
        <w:t>；</w:t>
      </w:r>
      <w:r>
        <w:rPr>
          <w:rFonts w:hint="eastAsia" w:ascii="仿宋" w:hAnsi="仿宋" w:eastAsia="仿宋" w:cs="仿宋"/>
          <w:color w:val="000000"/>
          <w:sz w:val="32"/>
          <w:szCs w:val="32"/>
          <w:u w:val="none"/>
          <w:lang w:val="en-US" w:eastAsia="zh-CN"/>
        </w:rPr>
        <w:t>其他支出7989.41万元，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加</w:t>
      </w:r>
      <w:r>
        <w:rPr>
          <w:rFonts w:hint="eastAsia" w:ascii="仿宋" w:hAnsi="仿宋" w:eastAsia="仿宋" w:cs="仿宋"/>
          <w:color w:val="auto"/>
          <w:sz w:val="32"/>
          <w:szCs w:val="32"/>
          <w:u w:val="none"/>
          <w:lang w:val="en-US" w:eastAsia="zh-CN"/>
        </w:rPr>
        <w:t>4860.78</w:t>
      </w:r>
      <w:r>
        <w:rPr>
          <w:rFonts w:hint="eastAsia" w:ascii="仿宋" w:hAnsi="仿宋" w:eastAsia="仿宋" w:cs="仿宋"/>
          <w:color w:val="auto"/>
          <w:sz w:val="32"/>
          <w:szCs w:val="32"/>
          <w:u w:val="none"/>
          <w:lang w:eastAsia="zh-CN"/>
        </w:rPr>
        <w:t>万元</w:t>
      </w:r>
      <w:r>
        <w:rPr>
          <w:rFonts w:hint="eastAsia" w:ascii="仿宋" w:hAnsi="仿宋" w:eastAsia="仿宋" w:cs="仿宋"/>
          <w:color w:val="000000"/>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2023年本单位财政拨款（补助）支出预算4452.51万元，占本年支出预算额的35.79%，，较上年预算安排减少1690.40万元，减少27.52%。减少主要原因是：新冠疫情防控经费缩减。具体为：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eastAsia="zh-CN"/>
        </w:rPr>
        <w:t>按支出项目类别及经济分类科目划分</w:t>
      </w:r>
      <w:r>
        <w:rPr>
          <w:rFonts w:hint="eastAsia" w:ascii="仿宋" w:hAnsi="仿宋" w:eastAsia="仿宋" w:cs="仿宋"/>
          <w:color w:val="auto"/>
          <w:sz w:val="32"/>
          <w:szCs w:val="32"/>
          <w:u w:val="none"/>
          <w:lang w:val="en-US" w:eastAsia="zh-CN"/>
        </w:rPr>
        <w:t>：基本支出743.08万元，较上年预算安排增加6.42万元，其中：</w:t>
      </w:r>
      <w:r>
        <w:rPr>
          <w:rFonts w:hint="eastAsia" w:ascii="仿宋" w:hAnsi="仿宋" w:eastAsia="仿宋" w:cs="仿宋"/>
          <w:color w:val="000000"/>
          <w:sz w:val="32"/>
          <w:szCs w:val="32"/>
          <w:u w:val="none"/>
        </w:rPr>
        <w:t>工资福利支出</w:t>
      </w:r>
      <w:r>
        <w:rPr>
          <w:rFonts w:hint="eastAsia" w:ascii="仿宋" w:hAnsi="仿宋" w:eastAsia="仿宋" w:cs="仿宋"/>
          <w:color w:val="000000"/>
          <w:sz w:val="32"/>
          <w:szCs w:val="32"/>
          <w:u w:val="none"/>
          <w:lang w:val="en-US" w:eastAsia="zh-CN"/>
        </w:rPr>
        <w:t>633.96</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val="en-US" w:eastAsia="zh-CN"/>
        </w:rPr>
        <w:t>,</w:t>
      </w:r>
      <w:r>
        <w:rPr>
          <w:rFonts w:hint="eastAsia" w:ascii="仿宋" w:hAnsi="仿宋" w:eastAsia="仿宋" w:cs="仿宋"/>
          <w:color w:val="000000"/>
          <w:sz w:val="32"/>
          <w:szCs w:val="32"/>
          <w:u w:val="none"/>
        </w:rPr>
        <w:t>商品和服务支出</w:t>
      </w:r>
      <w:r>
        <w:rPr>
          <w:rFonts w:hint="eastAsia" w:ascii="仿宋" w:hAnsi="仿宋" w:eastAsia="仿宋" w:cs="仿宋"/>
          <w:color w:val="000000"/>
          <w:sz w:val="32"/>
          <w:szCs w:val="32"/>
          <w:u w:val="none"/>
          <w:lang w:val="en-US" w:eastAsia="zh-CN"/>
        </w:rPr>
        <w:t>56.88</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rPr>
        <w:t>对个人和家庭的补助支出</w:t>
      </w:r>
      <w:r>
        <w:rPr>
          <w:rFonts w:hint="eastAsia" w:ascii="仿宋" w:hAnsi="仿宋" w:eastAsia="仿宋" w:cs="仿宋"/>
          <w:color w:val="000000"/>
          <w:sz w:val="32"/>
          <w:szCs w:val="32"/>
          <w:u w:val="none"/>
          <w:lang w:val="en-US" w:eastAsia="zh-CN"/>
        </w:rPr>
        <w:t>47.25</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，资本性支出</w:t>
      </w:r>
      <w:r>
        <w:rPr>
          <w:rFonts w:hint="eastAsia" w:ascii="仿宋" w:hAnsi="仿宋" w:eastAsia="仿宋" w:cs="仿宋"/>
          <w:color w:val="000000"/>
          <w:sz w:val="32"/>
          <w:szCs w:val="32"/>
          <w:u w:val="none"/>
          <w:lang w:val="en-US" w:eastAsia="zh-CN"/>
        </w:rPr>
        <w:t>5.00万元;</w:t>
      </w:r>
      <w:r>
        <w:rPr>
          <w:rFonts w:hint="eastAsia" w:ascii="仿宋" w:hAnsi="仿宋" w:eastAsia="仿宋" w:cs="仿宋"/>
          <w:color w:val="auto"/>
          <w:sz w:val="32"/>
          <w:szCs w:val="32"/>
          <w:u w:val="none"/>
          <w:lang w:eastAsia="zh-CN"/>
        </w:rPr>
        <w:t>项目支出</w:t>
      </w:r>
      <w:r>
        <w:rPr>
          <w:rFonts w:hint="eastAsia" w:ascii="仿宋" w:hAnsi="仿宋" w:eastAsia="仿宋" w:cs="仿宋"/>
          <w:color w:val="auto"/>
          <w:sz w:val="32"/>
          <w:szCs w:val="32"/>
          <w:u w:val="none"/>
          <w:lang w:val="en-US" w:eastAsia="zh-CN"/>
        </w:rPr>
        <w:t>3709.43</w:t>
      </w:r>
      <w:r>
        <w:rPr>
          <w:rFonts w:hint="eastAsia" w:ascii="仿宋" w:hAnsi="仿宋" w:eastAsia="仿宋" w:cs="仿宋"/>
          <w:color w:val="auto"/>
          <w:sz w:val="32"/>
          <w:szCs w:val="32"/>
          <w:u w:val="none"/>
        </w:rPr>
        <w:t>万元</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1696.82</w:t>
      </w:r>
      <w:r>
        <w:rPr>
          <w:rFonts w:hint="eastAsia" w:ascii="仿宋" w:hAnsi="仿宋" w:eastAsia="仿宋" w:cs="仿宋"/>
          <w:color w:val="auto"/>
          <w:sz w:val="32"/>
          <w:szCs w:val="32"/>
          <w:u w:val="none"/>
          <w:lang w:eastAsia="zh-CN"/>
        </w:rPr>
        <w:t>万元，其中：</w:t>
      </w:r>
      <w:r>
        <w:rPr>
          <w:rFonts w:hint="eastAsia" w:ascii="仿宋" w:hAnsi="仿宋" w:eastAsia="仿宋" w:cs="仿宋"/>
          <w:color w:val="000000"/>
          <w:sz w:val="32"/>
          <w:szCs w:val="32"/>
          <w:u w:val="none"/>
        </w:rPr>
        <w:t>工资福利支出</w:t>
      </w:r>
      <w:r>
        <w:rPr>
          <w:rFonts w:hint="eastAsia" w:ascii="仿宋" w:hAnsi="仿宋" w:eastAsia="仿宋" w:cs="仿宋"/>
          <w:color w:val="000000"/>
          <w:sz w:val="32"/>
          <w:szCs w:val="32"/>
          <w:u w:val="none"/>
          <w:lang w:val="en-US" w:eastAsia="zh-CN"/>
        </w:rPr>
        <w:t>1192.20</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rPr>
        <w:t>商品和服务支出</w:t>
      </w:r>
      <w:r>
        <w:rPr>
          <w:rFonts w:hint="eastAsia" w:ascii="仿宋" w:hAnsi="仿宋" w:eastAsia="仿宋" w:cs="仿宋"/>
          <w:color w:val="000000"/>
          <w:sz w:val="32"/>
          <w:szCs w:val="32"/>
          <w:u w:val="none"/>
          <w:lang w:val="en-US" w:eastAsia="zh-CN"/>
        </w:rPr>
        <w:t>200.00</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rPr>
        <w:t>对个人和家庭的补助支出</w:t>
      </w:r>
      <w:r>
        <w:rPr>
          <w:rFonts w:hint="eastAsia" w:ascii="仿宋" w:hAnsi="仿宋" w:eastAsia="仿宋" w:cs="仿宋"/>
          <w:color w:val="000000"/>
          <w:sz w:val="32"/>
          <w:szCs w:val="32"/>
          <w:u w:val="none"/>
          <w:lang w:val="en-US" w:eastAsia="zh-CN"/>
        </w:rPr>
        <w:t>300.00</w:t>
      </w:r>
      <w:r>
        <w:rPr>
          <w:rFonts w:hint="eastAsia" w:ascii="仿宋" w:hAnsi="仿宋" w:eastAsia="仿宋" w:cs="仿宋"/>
          <w:color w:val="000000"/>
          <w:sz w:val="32"/>
          <w:szCs w:val="32"/>
          <w:u w:val="none"/>
        </w:rPr>
        <w:t>万元</w:t>
      </w:r>
      <w:r>
        <w:rPr>
          <w:rFonts w:hint="eastAsia" w:ascii="仿宋" w:hAnsi="仿宋" w:eastAsia="仿宋" w:cs="仿宋"/>
          <w:color w:val="000000"/>
          <w:sz w:val="32"/>
          <w:szCs w:val="32"/>
          <w:u w:val="none"/>
          <w:lang w:eastAsia="zh-CN"/>
        </w:rPr>
        <w:t>，</w:t>
      </w:r>
      <w:r>
        <w:rPr>
          <w:rFonts w:hint="eastAsia" w:ascii="仿宋" w:hAnsi="仿宋" w:eastAsia="仿宋" w:cs="仿宋"/>
          <w:color w:val="auto"/>
          <w:sz w:val="32"/>
          <w:szCs w:val="32"/>
          <w:u w:val="none"/>
          <w:lang w:eastAsia="zh-CN"/>
        </w:rPr>
        <w:t>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000000"/>
          <w:sz w:val="32"/>
          <w:szCs w:val="32"/>
          <w:u w:val="none"/>
          <w:lang w:val="en-US" w:eastAsia="zh-CN"/>
        </w:rPr>
        <w:t>其他相关支出2017.23万元。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按支出功能分类科目划分：</w:t>
      </w:r>
      <w:r>
        <w:rPr>
          <w:rFonts w:hint="eastAsia" w:ascii="仿宋" w:hAnsi="仿宋" w:eastAsia="仿宋" w:cs="仿宋"/>
          <w:color w:val="000000"/>
          <w:sz w:val="32"/>
          <w:szCs w:val="32"/>
          <w:u w:val="none"/>
        </w:rPr>
        <w:t>社会保障和就</w:t>
      </w:r>
      <w:r>
        <w:rPr>
          <w:rFonts w:hint="eastAsia" w:ascii="仿宋" w:hAnsi="仿宋" w:eastAsia="仿宋" w:cs="仿宋"/>
          <w:color w:val="000000"/>
          <w:sz w:val="32"/>
          <w:szCs w:val="32"/>
          <w:u w:val="none"/>
          <w:lang w:eastAsia="zh-CN"/>
        </w:rPr>
        <w:t>业支出</w:t>
      </w:r>
      <w:r>
        <w:rPr>
          <w:rFonts w:hint="eastAsia" w:ascii="仿宋" w:hAnsi="仿宋" w:eastAsia="仿宋" w:cs="仿宋"/>
          <w:color w:val="000000"/>
          <w:sz w:val="32"/>
          <w:szCs w:val="32"/>
          <w:u w:val="none"/>
          <w:lang w:val="en-US" w:eastAsia="zh-CN"/>
        </w:rPr>
        <w:t>71.38</w:t>
      </w:r>
      <w:r>
        <w:rPr>
          <w:rFonts w:hint="eastAsia" w:ascii="仿宋" w:hAnsi="仿宋" w:eastAsia="仿宋" w:cs="仿宋"/>
          <w:color w:val="000000"/>
          <w:sz w:val="32"/>
          <w:szCs w:val="32"/>
          <w:u w:val="none"/>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3.92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lang w:val="en-US" w:eastAsia="zh-CN"/>
        </w:rPr>
        <w:t>;</w:t>
      </w:r>
      <w:r>
        <w:rPr>
          <w:rFonts w:hint="eastAsia" w:ascii="仿宋" w:hAnsi="仿宋" w:eastAsia="仿宋" w:cs="仿宋"/>
          <w:color w:val="000000"/>
          <w:sz w:val="32"/>
          <w:szCs w:val="32"/>
          <w:u w:val="none"/>
        </w:rPr>
        <w:t>卫生</w:t>
      </w:r>
      <w:r>
        <w:rPr>
          <w:rFonts w:hint="eastAsia" w:ascii="仿宋" w:hAnsi="仿宋" w:eastAsia="仿宋" w:cs="仿宋"/>
          <w:color w:val="000000"/>
          <w:sz w:val="32"/>
          <w:szCs w:val="32"/>
          <w:u w:val="none"/>
          <w:lang w:eastAsia="zh-CN"/>
        </w:rPr>
        <w:t>健康</w:t>
      </w:r>
      <w:r>
        <w:rPr>
          <w:rFonts w:hint="eastAsia" w:ascii="仿宋" w:hAnsi="仿宋" w:eastAsia="仿宋" w:cs="仿宋"/>
          <w:color w:val="000000"/>
          <w:sz w:val="32"/>
          <w:szCs w:val="32"/>
          <w:u w:val="none"/>
        </w:rPr>
        <w:t>支出</w:t>
      </w:r>
      <w:r>
        <w:rPr>
          <w:rFonts w:hint="eastAsia" w:ascii="仿宋" w:hAnsi="仿宋" w:eastAsia="仿宋" w:cs="仿宋"/>
          <w:color w:val="000000"/>
          <w:sz w:val="32"/>
          <w:szCs w:val="32"/>
          <w:u w:val="none"/>
          <w:lang w:val="en-US" w:eastAsia="zh-CN"/>
        </w:rPr>
        <w:t>4329.18</w:t>
      </w:r>
      <w:r>
        <w:rPr>
          <w:rFonts w:hint="eastAsia" w:ascii="仿宋" w:hAnsi="仿宋" w:eastAsia="仿宋" w:cs="仿宋"/>
          <w:color w:val="000000"/>
          <w:sz w:val="32"/>
          <w:szCs w:val="32"/>
          <w:u w:val="none"/>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1684.52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lang w:val="en-US" w:eastAsia="zh-CN"/>
        </w:rPr>
        <w:t>;</w:t>
      </w:r>
      <w:r>
        <w:rPr>
          <w:rFonts w:hint="eastAsia" w:ascii="仿宋" w:hAnsi="仿宋" w:eastAsia="仿宋" w:cs="仿宋"/>
          <w:color w:val="000000"/>
          <w:sz w:val="32"/>
          <w:szCs w:val="32"/>
          <w:u w:val="none"/>
          <w:lang w:eastAsia="zh-CN"/>
        </w:rPr>
        <w:t>住房保障支出</w:t>
      </w:r>
      <w:r>
        <w:rPr>
          <w:rFonts w:hint="eastAsia" w:ascii="仿宋" w:hAnsi="仿宋" w:eastAsia="仿宋" w:cs="仿宋"/>
          <w:color w:val="000000"/>
          <w:sz w:val="32"/>
          <w:szCs w:val="32"/>
          <w:u w:val="none"/>
          <w:lang w:val="en-US" w:eastAsia="zh-CN"/>
        </w:rPr>
        <w:t>51.96万元，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少</w:t>
      </w:r>
      <w:r>
        <w:rPr>
          <w:rFonts w:hint="eastAsia" w:ascii="仿宋" w:hAnsi="仿宋" w:eastAsia="仿宋" w:cs="仿宋"/>
          <w:color w:val="auto"/>
          <w:sz w:val="32"/>
          <w:szCs w:val="32"/>
          <w:u w:val="none"/>
          <w:lang w:val="en-US" w:eastAsia="zh-CN"/>
        </w:rPr>
        <w:t>1.95</w:t>
      </w:r>
      <w:r>
        <w:rPr>
          <w:rFonts w:hint="eastAsia" w:ascii="仿宋" w:hAnsi="仿宋" w:eastAsia="仿宋" w:cs="仿宋"/>
          <w:color w:val="auto"/>
          <w:sz w:val="32"/>
          <w:szCs w:val="32"/>
          <w:u w:val="none"/>
          <w:lang w:eastAsia="zh-CN"/>
        </w:rPr>
        <w:t>万元</w:t>
      </w:r>
      <w:r>
        <w:rPr>
          <w:rFonts w:hint="eastAsia" w:ascii="仿宋" w:hAnsi="仿宋" w:eastAsia="仿宋" w:cs="仿宋"/>
          <w:color w:val="000000"/>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ascii="仿宋" w:hAnsi="仿宋" w:eastAsia="仿宋" w:cs="仿宋"/>
          <w:b/>
          <w:bCs/>
          <w:color w:val="auto"/>
          <w:sz w:val="32"/>
          <w:szCs w:val="32"/>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kern w:val="0"/>
          <w:sz w:val="32"/>
          <w:szCs w:val="32"/>
          <w:lang w:val="en-US" w:eastAsia="zh-CN" w:bidi="ar"/>
        </w:rPr>
        <w:t>本单位无使用政府性基金预算拨款安排的支出。</w:t>
      </w: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61.88</w:t>
      </w:r>
      <w:r>
        <w:rPr>
          <w:rFonts w:hint="eastAsia" w:ascii="仿宋" w:hAnsi="仿宋" w:eastAsia="仿宋" w:cs="仿宋"/>
          <w:color w:val="auto"/>
          <w:sz w:val="32"/>
          <w:szCs w:val="32"/>
          <w:u w:val="none"/>
        </w:rPr>
        <w:t>万元</w:t>
      </w:r>
      <w:r>
        <w:rPr>
          <w:rFonts w:hint="eastAsia" w:ascii="仿宋" w:hAnsi="仿宋" w:eastAsia="仿宋" w:cs="仿宋"/>
          <w:color w:val="auto"/>
          <w:sz w:val="32"/>
          <w:szCs w:val="32"/>
          <w:highlight w:val="none"/>
          <w:u w:val="none"/>
        </w:rPr>
        <w:t>，比</w:t>
      </w:r>
      <w:r>
        <w:rPr>
          <w:rFonts w:hint="eastAsia" w:ascii="仿宋" w:hAnsi="仿宋" w:eastAsia="仿宋" w:cs="仿宋"/>
          <w:color w:val="auto"/>
          <w:sz w:val="32"/>
          <w:szCs w:val="32"/>
          <w:highlight w:val="none"/>
          <w:u w:val="none"/>
          <w:lang w:val="en-US" w:eastAsia="zh-CN"/>
        </w:rPr>
        <w:t>2022</w:t>
      </w:r>
      <w:r>
        <w:rPr>
          <w:rFonts w:hint="eastAsia" w:ascii="仿宋" w:hAnsi="仿宋" w:eastAsia="仿宋" w:cs="仿宋"/>
          <w:color w:val="auto"/>
          <w:sz w:val="32"/>
          <w:szCs w:val="32"/>
          <w:highlight w:val="none"/>
          <w:u w:val="none"/>
        </w:rPr>
        <w:t>年预算</w:t>
      </w:r>
      <w:r>
        <w:rPr>
          <w:rFonts w:hint="eastAsia" w:ascii="仿宋" w:hAnsi="仿宋" w:eastAsia="仿宋" w:cs="仿宋"/>
          <w:color w:val="auto"/>
          <w:sz w:val="32"/>
          <w:szCs w:val="32"/>
          <w:highlight w:val="none"/>
          <w:u w:val="none"/>
          <w:lang w:val="en-US" w:eastAsia="zh-CN"/>
        </w:rPr>
        <w:t>增加2.48</w:t>
      </w:r>
      <w:r>
        <w:rPr>
          <w:rFonts w:hint="eastAsia" w:ascii="仿宋" w:hAnsi="仿宋" w:eastAsia="仿宋" w:cs="仿宋"/>
          <w:color w:val="auto"/>
          <w:sz w:val="32"/>
          <w:szCs w:val="32"/>
          <w:highlight w:val="none"/>
          <w:u w:val="none"/>
        </w:rPr>
        <w:t>万元，</w:t>
      </w:r>
      <w:r>
        <w:rPr>
          <w:rFonts w:hint="eastAsia" w:ascii="仿宋" w:hAnsi="仿宋" w:eastAsia="仿宋" w:cs="仿宋"/>
          <w:color w:val="auto"/>
          <w:sz w:val="32"/>
          <w:szCs w:val="32"/>
          <w:highlight w:val="none"/>
          <w:u w:val="none"/>
          <w:lang w:val="en-US" w:eastAsia="zh-CN"/>
        </w:rPr>
        <w:t>增长4.18</w:t>
      </w:r>
      <w:r>
        <w:rPr>
          <w:rFonts w:hint="eastAsia" w:ascii="仿宋" w:hAnsi="仿宋" w:eastAsia="仿宋" w:cs="仿宋"/>
          <w:color w:val="auto"/>
          <w:sz w:val="32"/>
          <w:szCs w:val="32"/>
          <w:highlight w:val="none"/>
          <w:u w:val="none"/>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办公设备老化，新增办公设备购置预算</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lang w:val="en-US" w:eastAsia="zh-CN"/>
        </w:rPr>
        <w:t>2023</w:t>
      </w:r>
      <w:r>
        <w:rPr>
          <w:rFonts w:hint="eastAsia" w:ascii="仿宋" w:hAnsi="仿宋" w:eastAsia="仿宋" w:cs="仿宋"/>
          <w:color w:val="auto"/>
          <w:sz w:val="32"/>
          <w:szCs w:val="32"/>
          <w:highlight w:val="none"/>
          <w:u w:val="none"/>
        </w:rPr>
        <w:t>年单位政府采购总额</w:t>
      </w:r>
      <w:r>
        <w:rPr>
          <w:rFonts w:hint="eastAsia" w:ascii="仿宋" w:hAnsi="仿宋" w:eastAsia="仿宋" w:cs="仿宋"/>
          <w:color w:val="auto"/>
          <w:sz w:val="32"/>
          <w:szCs w:val="32"/>
          <w:highlight w:val="none"/>
          <w:u w:val="none"/>
          <w:lang w:val="en-US" w:eastAsia="zh-CN"/>
        </w:rPr>
        <w:t>68.75</w:t>
      </w:r>
      <w:r>
        <w:rPr>
          <w:rFonts w:hint="eastAsia" w:ascii="仿宋" w:hAnsi="仿宋" w:eastAsia="仿宋" w:cs="仿宋"/>
          <w:color w:val="auto"/>
          <w:sz w:val="32"/>
          <w:szCs w:val="32"/>
          <w:highlight w:val="none"/>
          <w:u w:val="none"/>
        </w:rPr>
        <w:t>万元，其中：政府采购货物预算</w:t>
      </w:r>
      <w:r>
        <w:rPr>
          <w:rFonts w:hint="eastAsia" w:ascii="仿宋" w:hAnsi="仿宋" w:eastAsia="仿宋" w:cs="仿宋"/>
          <w:color w:val="auto"/>
          <w:sz w:val="32"/>
          <w:szCs w:val="32"/>
          <w:highlight w:val="none"/>
          <w:u w:val="none"/>
          <w:lang w:val="en-US" w:eastAsia="zh-CN"/>
        </w:rPr>
        <w:t>68.75</w:t>
      </w:r>
      <w:r>
        <w:rPr>
          <w:rFonts w:hint="eastAsia" w:ascii="仿宋" w:hAnsi="仿宋" w:eastAsia="仿宋" w:cs="仿宋"/>
          <w:color w:val="auto"/>
          <w:sz w:val="32"/>
          <w:szCs w:val="32"/>
          <w:highlight w:val="none"/>
          <w:u w:val="none"/>
        </w:rPr>
        <w:t>万元、政府采购工程预算</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u w:val="none"/>
        </w:rPr>
        <w:t>万元、政府采购服务预算</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u w:val="none"/>
        </w:rPr>
        <w:t>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2022年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辆，安排购置单位价值200万元以上大型设备具为</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lang w:eastAsia="zh-CN"/>
        </w:rPr>
        <w:t>无</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年实行绩效目标管理的项目</w:t>
      </w:r>
      <w:r>
        <w:rPr>
          <w:rFonts w:hint="eastAsia" w:ascii="仿宋" w:hAnsi="仿宋" w:eastAsia="仿宋" w:cs="仿宋"/>
          <w:color w:val="auto"/>
          <w:sz w:val="32"/>
          <w:szCs w:val="32"/>
          <w:u w:val="none"/>
          <w:lang w:val="en-US" w:eastAsia="zh-CN"/>
        </w:rPr>
        <w:t>29</w:t>
      </w:r>
      <w:r>
        <w:rPr>
          <w:rFonts w:hint="eastAsia" w:ascii="仿宋" w:hAnsi="仿宋" w:eastAsia="仿宋" w:cs="仿宋"/>
          <w:color w:val="auto"/>
          <w:sz w:val="32"/>
          <w:szCs w:val="32"/>
          <w:u w:val="none"/>
        </w:rPr>
        <w:t>个，涉及资金</w:t>
      </w:r>
      <w:r>
        <w:rPr>
          <w:rFonts w:hint="eastAsia" w:ascii="仿宋" w:hAnsi="仿宋" w:eastAsia="仿宋" w:cs="仿宋"/>
          <w:color w:val="auto"/>
          <w:sz w:val="32"/>
          <w:szCs w:val="32"/>
          <w:u w:val="none"/>
          <w:lang w:val="en-US" w:eastAsia="zh-CN"/>
        </w:rPr>
        <w:t>10809.43</w:t>
      </w:r>
      <w:r>
        <w:rPr>
          <w:rFonts w:hint="eastAsia" w:ascii="仿宋" w:hAnsi="仿宋" w:eastAsia="仿宋" w:cs="仿宋"/>
          <w:color w:val="auto"/>
          <w:sz w:val="32"/>
          <w:szCs w:val="32"/>
          <w:u w:val="none"/>
        </w:rPr>
        <w:t>万元</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重点管理的项目有：</w:t>
      </w:r>
      <w:r>
        <w:rPr>
          <w:rFonts w:hint="eastAsia" w:ascii="仿宋" w:hAnsi="仿宋" w:eastAsia="仿宋" w:cs="仿宋"/>
          <w:color w:val="auto"/>
          <w:sz w:val="32"/>
          <w:szCs w:val="32"/>
          <w:u w:val="none"/>
        </w:rPr>
        <w:t>基本公共卫生服务县配套</w:t>
      </w:r>
      <w:r>
        <w:rPr>
          <w:rFonts w:hint="eastAsia" w:ascii="仿宋" w:hAnsi="仿宋" w:eastAsia="仿宋" w:cs="仿宋"/>
          <w:color w:val="auto"/>
          <w:sz w:val="32"/>
          <w:szCs w:val="32"/>
          <w:u w:val="none"/>
          <w:lang w:eastAsia="zh-CN"/>
        </w:rPr>
        <w:t>、城乡居民独生子女奖励费、乡镇卫生院药品零差价销售、</w:t>
      </w:r>
      <w:r>
        <w:rPr>
          <w:rFonts w:hint="eastAsia" w:ascii="仿宋" w:hAnsi="仿宋" w:eastAsia="仿宋" w:cs="仿宋"/>
          <w:color w:val="auto"/>
          <w:sz w:val="32"/>
          <w:szCs w:val="32"/>
          <w:u w:val="none"/>
          <w:lang w:val="en-US" w:eastAsia="zh-CN"/>
        </w:rPr>
        <w:t>计划生育利益导向县级补助。</w:t>
      </w:r>
      <w:r>
        <w:rPr>
          <w:rFonts w:hint="eastAsia" w:ascii="仿宋" w:hAnsi="仿宋" w:eastAsia="仿宋" w:cs="仿宋"/>
          <w:color w:val="auto"/>
          <w:sz w:val="32"/>
          <w:szCs w:val="32"/>
          <w:u w:val="none"/>
          <w:lang w:eastAsia="zh-CN"/>
        </w:rPr>
        <w:t>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项目名称：基本公共卫生服务县配套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为</w:t>
      </w:r>
      <w:r>
        <w:rPr>
          <w:rFonts w:hint="eastAsia" w:ascii="仿宋" w:hAnsi="仿宋" w:eastAsia="仿宋" w:cs="仿宋"/>
          <w:color w:val="auto"/>
          <w:sz w:val="32"/>
          <w:szCs w:val="32"/>
          <w:u w:val="none"/>
          <w:lang w:eastAsia="zh-CN"/>
        </w:rPr>
        <w:t xml:space="preserve">城乡居民健康档案管理服务、健康教育服务、预防接种服务、0-6岁儿童健康管理服务、孕产妇健康管理服务、老年人健康管理服务、高血压患者健康管理服务、2型糖尿病患者健康管理服务、严重精神障碍患者管理服务、肺结核病人健康管理、免费家庭医生签约服务、传统病及突发公共卫生事件报告和处理服务、卫生监督协管服务等。地方病防治、职业病防治、农村妇女“两癌”检查、增补叶酸预防神经管缺陷等基本公共卫生服务。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：赣府厅字[2019]54号、赣卫基层字2022]10号、赣财社[2020]24号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兴国县卫生健康委员会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1年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5.年度预算安排</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240.31万元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6.年度绩效目标</w:t>
      </w:r>
      <w:r>
        <w:rPr>
          <w:rFonts w:hint="eastAsia" w:ascii="仿宋" w:hAnsi="仿宋" w:eastAsia="仿宋" w:cs="仿宋"/>
          <w:color w:val="auto"/>
          <w:sz w:val="32"/>
          <w:szCs w:val="32"/>
          <w:u w:val="none"/>
          <w:lang w:eastAsia="zh-CN"/>
        </w:rPr>
        <w:t xml:space="preserve">：做好城乡居民健康档案管理服务、健康教育服务、预防接种服务、0-6岁儿童健康管理服务、孕产妇健康管理服务、老年人健康管理服务、高血压患者健康管理服务、2型糖尿病患者健康管理服务、严重精神障碍患者管理服务、肺结核病人健康管理、免费家庭医生签约服务、传统病及突发公共卫生事件报告和处理服务、卫生监督协管服务等。地方病防治、职业病防治、农村妇女“两癌”检查、增补叶酸预防神经管缺陷等基本公共卫生服务。 </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项目名称：</w:t>
      </w:r>
      <w:r>
        <w:rPr>
          <w:rFonts w:hint="eastAsia" w:ascii="仿宋" w:hAnsi="仿宋" w:eastAsia="仿宋" w:cs="仿宋"/>
          <w:color w:val="auto"/>
          <w:sz w:val="32"/>
          <w:szCs w:val="32"/>
          <w:u w:val="none"/>
          <w:lang w:eastAsia="zh-CN"/>
        </w:rPr>
        <w:t>城乡居民独生子女奖励费</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按照赣府厅[2017]7号文</w:t>
      </w:r>
      <w:r>
        <w:rPr>
          <w:rFonts w:hint="eastAsia" w:ascii="仿宋" w:hAnsi="仿宋" w:eastAsia="仿宋" w:cs="仿宋"/>
          <w:color w:val="auto"/>
          <w:sz w:val="32"/>
          <w:szCs w:val="32"/>
          <w:u w:val="none"/>
          <w:lang w:eastAsia="zh-CN"/>
        </w:rPr>
        <w:t>对符合条件的城镇居民独生子女父母奖励补助资金</w:t>
      </w:r>
      <w:r>
        <w:rPr>
          <w:rFonts w:hint="eastAsia" w:ascii="仿宋" w:hAnsi="仿宋" w:eastAsia="仿宋" w:cs="仿宋"/>
          <w:color w:val="auto"/>
          <w:sz w:val="32"/>
          <w:szCs w:val="32"/>
          <w:u w:val="none"/>
          <w:lang w:val="en-US" w:eastAsia="zh-CN"/>
        </w:rPr>
        <w:t>1200元/人</w:t>
      </w:r>
      <w:r>
        <w:rPr>
          <w:rFonts w:hint="eastAsia" w:ascii="仿宋" w:hAnsi="仿宋" w:eastAsia="仿宋" w:cs="仿宋"/>
          <w:color w:val="auto"/>
          <w:sz w:val="32"/>
          <w:szCs w:val="32"/>
          <w:u w:val="none"/>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：赣府厅发[2017]7号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兴国县卫生健康委员会</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1年</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5.年度预算安排</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300.00万元</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6.年度绩效目标</w:t>
      </w:r>
      <w:r>
        <w:rPr>
          <w:rFonts w:hint="eastAsia" w:ascii="仿宋" w:hAnsi="仿宋" w:eastAsia="仿宋" w:cs="仿宋"/>
          <w:color w:val="auto"/>
          <w:sz w:val="32"/>
          <w:szCs w:val="32"/>
          <w:u w:val="none"/>
          <w:lang w:eastAsia="zh-CN"/>
        </w:rPr>
        <w:t>：对符合条件的城镇居民独生子女父母奖励补助资金，提高家庭发展能力。</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项目名称：</w:t>
      </w:r>
      <w:r>
        <w:rPr>
          <w:rFonts w:hint="eastAsia" w:ascii="仿宋" w:hAnsi="仿宋" w:eastAsia="仿宋" w:cs="仿宋"/>
          <w:color w:val="auto"/>
          <w:sz w:val="32"/>
          <w:szCs w:val="32"/>
          <w:u w:val="none"/>
          <w:lang w:eastAsia="zh-CN"/>
        </w:rPr>
        <w:t>乡镇卫生院药品零差价销售</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按照赣府厅[2019]54号、赣财社[2020]24号文件，保证所有政府办基层医疗卫生机构实施国家基本药物制度，推进综合医疗改革，按照基本药物零差率销售补助资金由省、县（市、区）级财政按8∶2比例分担。</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：赣府厅[2019]54号、赣财社[2020]24号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兴国县卫生健康委员会</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1年</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5.年度预算安排</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6.年度绩效目标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保证所有政府办基层医疗卫生机构实施国家基本药物制度，推进综合医疗改革顺利进行</w:t>
      </w:r>
      <w:r>
        <w:rPr>
          <w:rFonts w:hint="eastAsia" w:ascii="仿宋" w:hAnsi="仿宋" w:eastAsia="仿宋" w:cs="仿宋"/>
          <w:color w:val="auto"/>
          <w:sz w:val="32"/>
          <w:szCs w:val="32"/>
          <w:u w:val="none"/>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项目名称：</w:t>
      </w:r>
      <w:r>
        <w:rPr>
          <w:rFonts w:hint="eastAsia" w:ascii="仿宋" w:hAnsi="仿宋" w:eastAsia="仿宋" w:cs="仿宋"/>
          <w:color w:val="auto"/>
          <w:sz w:val="32"/>
          <w:szCs w:val="32"/>
          <w:u w:val="none"/>
          <w:lang w:eastAsia="zh-CN"/>
        </w:rPr>
        <w:t>计划生育利益导向县级补助</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实施农村计划生育家庭奖励扶助制度解决农村独生子女和双女家庭的养老问题，提高家庭发展能力。实施计划生育家庭特别扶助制度，缓解计划生育困难家庭在生产、生活、医疗和养老等方面的特殊困难，保障和改善民生，促进社会和谐稳定。</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赣人口发[2013]1号</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赣卫家庭发[2014]4号、</w:t>
      </w:r>
      <w:r>
        <w:rPr>
          <w:rFonts w:hint="eastAsia" w:ascii="仿宋" w:hAnsi="仿宋" w:eastAsia="仿宋" w:cs="仿宋"/>
          <w:color w:val="auto"/>
          <w:sz w:val="32"/>
          <w:szCs w:val="32"/>
          <w:u w:val="none"/>
          <w:lang w:eastAsia="zh-CN"/>
        </w:rPr>
        <w:t>兴府办字[2022]39号</w:t>
      </w:r>
      <w:r>
        <w:rPr>
          <w:rFonts w:hint="eastAsia" w:ascii="仿宋" w:hAnsi="仿宋" w:eastAsia="仿宋" w:cs="仿宋"/>
          <w:color w:val="auto"/>
          <w:sz w:val="32"/>
          <w:szCs w:val="32"/>
          <w:u w:val="none"/>
          <w:lang w:val="en-US" w:eastAsia="zh-CN"/>
        </w:rPr>
        <w:t>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兴国县卫生健康委员会</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1年</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5.年度预算安排</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900.00万元</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6.年度绩效目标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解决农村独生子女和双女家庭的养老问题，提高家庭发展能力。缓解计划生育困难家庭在生产、生活、医疗和养老等方面的特殊困难，保障和改善民生，促进社会和谐稳定。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lang w:val="en-US" w:eastAsia="zh-CN"/>
        </w:rPr>
        <w:t>本单位无使用国有资本经营预算拨款安排的支出。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2023年</w:t>
      </w:r>
      <w:r>
        <w:rPr>
          <w:rFonts w:hint="eastAsia" w:ascii="楷体" w:hAnsi="楷体" w:eastAsia="楷体" w:cs="楷体"/>
          <w:b/>
          <w:bCs/>
          <w:color w:val="auto"/>
          <w:sz w:val="32"/>
          <w:szCs w:val="32"/>
          <w:u w:val="none"/>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val="en-US" w:eastAsia="zh-CN"/>
        </w:rPr>
        <w:t>兴国县卫生健康委员会</w:t>
      </w:r>
      <w:r>
        <w:rPr>
          <w:rFonts w:hint="eastAsia" w:ascii="仿宋" w:hAnsi="仿宋" w:eastAsia="仿宋" w:cs="仿宋"/>
          <w:color w:val="auto"/>
          <w:sz w:val="32"/>
          <w:szCs w:val="32"/>
          <w:u w:val="none"/>
        </w:rPr>
        <w:t>“三公”经费一般公共预算安排</w:t>
      </w:r>
      <w:r>
        <w:rPr>
          <w:rFonts w:hint="eastAsia" w:ascii="仿宋" w:hAnsi="仿宋" w:eastAsia="仿宋" w:cs="仿宋"/>
          <w:color w:val="auto"/>
          <w:sz w:val="32"/>
          <w:szCs w:val="32"/>
          <w:u w:val="none"/>
          <w:lang w:val="en-US" w:eastAsia="zh-CN"/>
        </w:rPr>
        <w:t>24.7</w:t>
      </w:r>
      <w:r>
        <w:rPr>
          <w:rFonts w:hint="eastAsia" w:ascii="仿宋" w:hAnsi="仿宋" w:eastAsia="仿宋" w:cs="仿宋"/>
          <w:color w:val="auto"/>
          <w:sz w:val="32"/>
          <w:szCs w:val="32"/>
          <w:u w:val="none"/>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万元，比上年增</w:t>
      </w:r>
      <w:r>
        <w:rPr>
          <w:rFonts w:hint="eastAsia" w:ascii="仿宋" w:hAnsi="仿宋" w:eastAsia="仿宋" w:cs="仿宋"/>
          <w:color w:val="auto"/>
          <w:sz w:val="32"/>
          <w:szCs w:val="32"/>
          <w:u w:val="none"/>
          <w:lang w:val="en-US" w:eastAsia="zh-CN"/>
        </w:rPr>
        <w:t>加0</w:t>
      </w:r>
      <w:r>
        <w:rPr>
          <w:rFonts w:hint="eastAsia" w:ascii="仿宋" w:hAnsi="仿宋" w:eastAsia="仿宋" w:cs="仿宋"/>
          <w:color w:val="auto"/>
          <w:sz w:val="32"/>
          <w:szCs w:val="32"/>
          <w:u w:val="none"/>
        </w:rPr>
        <w:t>万元，</w:t>
      </w:r>
      <w:r>
        <w:rPr>
          <w:rFonts w:hint="eastAsia" w:ascii="仿宋" w:hAnsi="仿宋" w:eastAsia="仿宋" w:cs="仿宋"/>
          <w:color w:val="auto"/>
          <w:sz w:val="32"/>
          <w:szCs w:val="32"/>
          <w:u w:val="none"/>
          <w:lang w:val="en-US" w:eastAsia="zh-CN"/>
        </w:rPr>
        <w:t>主</w:t>
      </w:r>
      <w:r>
        <w:rPr>
          <w:rFonts w:hint="eastAsia" w:ascii="仿宋" w:hAnsi="仿宋" w:eastAsia="仿宋" w:cs="仿宋"/>
          <w:color w:val="auto"/>
          <w:sz w:val="32"/>
          <w:szCs w:val="32"/>
          <w:u w:val="none"/>
        </w:rPr>
        <w:t>要原因是：</w:t>
      </w:r>
      <w:r>
        <w:rPr>
          <w:rFonts w:hint="eastAsia" w:ascii="仿宋" w:hAnsi="仿宋" w:eastAsia="仿宋" w:cs="仿宋"/>
          <w:color w:val="auto"/>
          <w:sz w:val="32"/>
          <w:szCs w:val="32"/>
          <w:u w:val="none"/>
          <w:lang w:eastAsia="zh-CN"/>
        </w:rPr>
        <w:t>与上年安排保持一致</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24.7</w:t>
      </w:r>
      <w:r>
        <w:rPr>
          <w:rFonts w:hint="eastAsia" w:ascii="仿宋" w:hAnsi="仿宋" w:eastAsia="仿宋" w:cs="仿宋"/>
          <w:color w:val="auto"/>
          <w:sz w:val="32"/>
          <w:szCs w:val="32"/>
          <w:u w:val="none"/>
        </w:rPr>
        <w:t>万元，比上年</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1.3</w:t>
      </w:r>
      <w:r>
        <w:rPr>
          <w:rFonts w:hint="eastAsia" w:ascii="仿宋" w:hAnsi="仿宋" w:eastAsia="仿宋" w:cs="仿宋"/>
          <w:color w:val="auto"/>
          <w:sz w:val="32"/>
          <w:szCs w:val="32"/>
          <w:u w:val="none"/>
        </w:rPr>
        <w:t>万元，主要原因是：</w:t>
      </w:r>
      <w:r>
        <w:rPr>
          <w:rFonts w:hint="eastAsia" w:ascii="仿宋" w:hAnsi="仿宋" w:eastAsia="仿宋" w:cs="仿宋"/>
          <w:color w:val="auto"/>
          <w:sz w:val="32"/>
          <w:szCs w:val="32"/>
          <w:u w:val="none"/>
          <w:lang w:val="en-US" w:eastAsia="zh-CN"/>
        </w:rPr>
        <w:t>控制接待支出，缩减费用</w:t>
      </w:r>
      <w:r>
        <w:rPr>
          <w:rFonts w:hint="eastAsia" w:ascii="仿宋" w:hAnsi="仿宋" w:eastAsia="仿宋" w:cs="仿宋"/>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万元，比上年增</w:t>
      </w:r>
      <w:r>
        <w:rPr>
          <w:rFonts w:hint="eastAsia" w:ascii="仿宋" w:hAnsi="仿宋" w:eastAsia="仿宋" w:cs="仿宋"/>
          <w:color w:val="auto"/>
          <w:sz w:val="32"/>
          <w:szCs w:val="32"/>
          <w:u w:val="none"/>
          <w:lang w:val="en-US" w:eastAsia="zh-CN"/>
        </w:rPr>
        <w:t>加0</w:t>
      </w:r>
      <w:r>
        <w:rPr>
          <w:rFonts w:hint="eastAsia" w:ascii="仿宋" w:hAnsi="仿宋" w:eastAsia="仿宋" w:cs="仿宋"/>
          <w:color w:val="auto"/>
          <w:sz w:val="32"/>
          <w:szCs w:val="32"/>
          <w:u w:val="none"/>
        </w:rPr>
        <w:t>万元</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与上年安排保持一致</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万元，比上年增</w:t>
      </w:r>
      <w:r>
        <w:rPr>
          <w:rFonts w:hint="eastAsia" w:ascii="仿宋" w:hAnsi="仿宋" w:eastAsia="仿宋" w:cs="仿宋"/>
          <w:color w:val="auto"/>
          <w:sz w:val="32"/>
          <w:szCs w:val="32"/>
          <w:u w:val="none"/>
          <w:lang w:val="en-US" w:eastAsia="zh-CN"/>
        </w:rPr>
        <w:t>加0</w:t>
      </w:r>
      <w:r>
        <w:rPr>
          <w:rFonts w:hint="eastAsia" w:ascii="仿宋" w:hAnsi="仿宋" w:eastAsia="仿宋" w:cs="仿宋"/>
          <w:color w:val="auto"/>
          <w:sz w:val="32"/>
          <w:szCs w:val="32"/>
          <w:u w:val="none"/>
        </w:rPr>
        <w:t>万元，主要原因是：</w:t>
      </w:r>
      <w:r>
        <w:rPr>
          <w:rFonts w:hint="eastAsia" w:ascii="仿宋" w:hAnsi="仿宋" w:eastAsia="仿宋" w:cs="仿宋"/>
          <w:color w:val="auto"/>
          <w:sz w:val="32"/>
          <w:szCs w:val="32"/>
          <w:u w:val="none"/>
          <w:lang w:eastAsia="zh-CN"/>
        </w:rPr>
        <w:t>与上年安排保持一致</w:t>
      </w:r>
      <w:r>
        <w:rPr>
          <w:rFonts w:hint="eastAsia" w:ascii="仿宋" w:hAnsi="仿宋" w:eastAsia="仿宋" w:cs="仿宋"/>
          <w:color w:val="auto"/>
          <w:sz w:val="32"/>
          <w:szCs w:val="32"/>
          <w:u w:val="none"/>
        </w:rPr>
        <w:t>。</w:t>
      </w:r>
    </w:p>
    <w:p>
      <w:pPr>
        <w:spacing w:line="560" w:lineRule="exact"/>
        <w:jc w:val="center"/>
        <w:rPr>
          <w:rFonts w:hint="eastAsia" w:ascii="黑体" w:hAnsi="黑体" w:eastAsia="黑体" w:cs="黑体"/>
          <w:b w:val="0"/>
          <w:bCs w:val="0"/>
          <w:color w:val="auto"/>
          <w:sz w:val="32"/>
          <w:szCs w:val="32"/>
          <w:u w:val="none"/>
        </w:rPr>
      </w:pPr>
    </w:p>
    <w:p>
      <w:pPr>
        <w:pStyle w:val="2"/>
        <w:rPr>
          <w:rFonts w:hint="eastAsia" w:ascii="黑体" w:hAnsi="黑体" w:eastAsia="黑体" w:cs="黑体"/>
          <w:b w:val="0"/>
          <w:bCs w:val="0"/>
          <w:color w:val="auto"/>
          <w:sz w:val="32"/>
          <w:szCs w:val="32"/>
          <w:u w:val="none"/>
        </w:rPr>
      </w:pPr>
    </w:p>
    <w:p>
      <w:pPr>
        <w:pStyle w:val="2"/>
        <w:rPr>
          <w:rFonts w:hint="eastAsia" w:ascii="黑体" w:hAnsi="黑体" w:eastAsia="黑体" w:cs="黑体"/>
          <w:b w:val="0"/>
          <w:bCs w:val="0"/>
          <w:color w:val="auto"/>
          <w:sz w:val="32"/>
          <w:szCs w:val="32"/>
          <w:u w:val="none"/>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u w:val="none"/>
        </w:rPr>
      </w:pPr>
      <w:r>
        <w:rPr>
          <w:rFonts w:hint="eastAsia" w:ascii="黑体" w:hAnsi="黑体" w:eastAsia="黑体" w:cs="黑体"/>
          <w:b w:val="0"/>
          <w:bCs w:val="0"/>
          <w:color w:val="auto"/>
          <w:sz w:val="32"/>
          <w:szCs w:val="32"/>
          <w:u w:val="none"/>
        </w:rPr>
        <w:t>第三部分 兴国县</w:t>
      </w:r>
      <w:r>
        <w:rPr>
          <w:rFonts w:hint="eastAsia" w:ascii="黑体" w:hAnsi="黑体" w:eastAsia="黑体" w:cs="黑体"/>
          <w:b w:val="0"/>
          <w:bCs w:val="0"/>
          <w:color w:val="auto"/>
          <w:sz w:val="32"/>
          <w:szCs w:val="32"/>
          <w:u w:val="none"/>
          <w:lang w:val="en-US" w:eastAsia="zh-CN"/>
        </w:rPr>
        <w:t>卫生健康委员会2023年</w:t>
      </w:r>
      <w:r>
        <w:rPr>
          <w:rFonts w:hint="eastAsia" w:ascii="黑体" w:hAnsi="黑体" w:eastAsia="黑体" w:cs="黑体"/>
          <w:b w:val="0"/>
          <w:bCs w:val="0"/>
          <w:color w:val="auto"/>
          <w:sz w:val="32"/>
          <w:szCs w:val="32"/>
          <w:u w:val="none"/>
        </w:rPr>
        <w:t>单位预算表</w:t>
      </w:r>
    </w:p>
    <w:p>
      <w:pPr>
        <w:spacing w:line="560" w:lineRule="exact"/>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一、《收支预算总表》</w:t>
      </w:r>
    </w:p>
    <w:tbl>
      <w:tblPr>
        <w:tblStyle w:val="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15"/>
        <w:gridCol w:w="1683"/>
        <w:gridCol w:w="3396"/>
        <w:gridCol w:w="16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83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[403001]兴国县卫生健康委员会</w:t>
            </w:r>
          </w:p>
        </w:tc>
        <w:tc>
          <w:tcPr>
            <w:tcW w:w="78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59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8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6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37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4,329.18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12,441.92</w:t>
            </w: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7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12,441.92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7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12,441.92</w:t>
            </w:r>
          </w:p>
        </w:tc>
        <w:tc>
          <w:tcPr>
            <w:tcW w:w="1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7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12,441.92</w:t>
            </w:r>
          </w:p>
        </w:tc>
      </w:tr>
    </w:tbl>
    <w:p>
      <w:pPr>
        <w:pStyle w:val="2"/>
        <w:rPr>
          <w:rFonts w:hint="eastAsia" w:eastAsia="仿宋"/>
          <w:color w:val="auto"/>
          <w:sz w:val="20"/>
          <w:szCs w:val="20"/>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sectPr>
          <w:pgSz w:w="11906" w:h="16838"/>
          <w:pgMar w:top="720" w:right="720" w:bottom="720" w:left="720" w:header="851" w:footer="992" w:gutter="0"/>
          <w:cols w:space="425" w:num="1"/>
          <w:docGrid w:type="lines" w:linePitch="312" w:charSpace="0"/>
        </w:sectPr>
      </w:pPr>
    </w:p>
    <w:p>
      <w:pPr>
        <w:pStyle w:val="2"/>
        <w:numPr>
          <w:ilvl w:val="0"/>
          <w:numId w:val="0"/>
        </w:numPr>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val="en-US" w:eastAsia="zh-CN"/>
        </w:rPr>
        <w:t>单位</w:t>
      </w:r>
      <w:r>
        <w:rPr>
          <w:rFonts w:hint="eastAsia" w:ascii="仿宋" w:hAnsi="仿宋" w:eastAsia="仿宋" w:cs="仿宋"/>
          <w:color w:val="auto"/>
          <w:sz w:val="32"/>
          <w:szCs w:val="32"/>
          <w:u w:val="none"/>
        </w:rPr>
        <w:t>收入总表》</w:t>
      </w:r>
    </w:p>
    <w:tbl>
      <w:tblPr>
        <w:tblStyle w:val="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04"/>
        <w:gridCol w:w="3066"/>
        <w:gridCol w:w="1375"/>
        <w:gridCol w:w="430"/>
        <w:gridCol w:w="1085"/>
        <w:gridCol w:w="1080"/>
        <w:gridCol w:w="630"/>
        <w:gridCol w:w="631"/>
        <w:gridCol w:w="693"/>
        <w:gridCol w:w="693"/>
        <w:gridCol w:w="693"/>
        <w:gridCol w:w="693"/>
        <w:gridCol w:w="693"/>
        <w:gridCol w:w="1124"/>
        <w:gridCol w:w="11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495" w:type="pct"/>
            <w:gridSpan w:val="2"/>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[403001]兴国县卫生健康委员会</w:t>
            </w:r>
          </w:p>
        </w:tc>
        <w:tc>
          <w:tcPr>
            <w:tcW w:w="44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3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4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4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6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5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98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440"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097"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2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2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22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2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2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36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3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40"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2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6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1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8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4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4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4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36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5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12,441.92</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71.38</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71.38</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71.38</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2089999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4,329.18</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4,329.18</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4,329.18</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卫生健康管理事务</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2100101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行政运行</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公立医院</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1,083.40</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1,083.40</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1,083.40</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综合医院</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627.10</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627.10</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627.10</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2100202</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中医（民族）医院</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212.90</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212.90</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212.90</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2100206</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妇幼保健医院</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102.20</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102.20</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102.20</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2100299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其他公立医院支出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141.20</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141.20</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141.20</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702.68</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702.68</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702.68</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2100399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其他基层医疗卫生机构支出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252.68</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252.68</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252.68</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723.35</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723.35</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723.35</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2100402</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卫生监督机构</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2100403</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妇幼保健机构</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121.51</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121.51</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2100408</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基本公共卫生服务</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240.31</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240.31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240.31</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重大公共卫生服务</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151.13</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151.13</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151.13</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2100499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其他公共卫生支出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140.40</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140.40</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140.40</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07</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计划生育事务</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1,247.25</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1,247.25</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1,247.25</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2100717</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计划生育服务</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47.25</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47.25</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47.25</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2100799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其他计划生育事务支出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1,200.00</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1,200.00</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1,200.00</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153.16</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153.16</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153.16</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行政单位医疗</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77.74</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77.74</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77.74</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2101103</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公务员医疗补助</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75.42</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75.42</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75.42</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2299999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numPr>
          <w:ilvl w:val="0"/>
          <w:numId w:val="0"/>
        </w:numPr>
        <w:rPr>
          <w:rFonts w:hint="eastAsia" w:eastAsia="仿宋"/>
          <w:color w:val="auto"/>
          <w:u w:val="none"/>
          <w:lang w:eastAsia="zh-CN"/>
        </w:rPr>
      </w:pPr>
    </w:p>
    <w:p>
      <w:pPr>
        <w:pStyle w:val="2"/>
        <w:numPr>
          <w:ilvl w:val="0"/>
          <w:numId w:val="0"/>
        </w:numPr>
        <w:rPr>
          <w:rFonts w:hint="eastAsia" w:eastAsia="仿宋"/>
          <w:color w:val="auto"/>
          <w:u w:val="none"/>
          <w:lang w:eastAsia="zh-CN"/>
        </w:rPr>
      </w:pPr>
    </w:p>
    <w:p>
      <w:pPr>
        <w:pStyle w:val="2"/>
        <w:numPr>
          <w:ilvl w:val="0"/>
          <w:numId w:val="0"/>
        </w:numPr>
        <w:rPr>
          <w:rFonts w:hint="eastAsia" w:eastAsia="仿宋"/>
          <w:color w:val="auto"/>
          <w:u w:val="none"/>
          <w:lang w:eastAsia="zh-CN"/>
        </w:rPr>
      </w:pPr>
    </w:p>
    <w:p>
      <w:pPr>
        <w:pStyle w:val="2"/>
        <w:numPr>
          <w:ilvl w:val="0"/>
          <w:numId w:val="0"/>
        </w:numPr>
        <w:rPr>
          <w:rFonts w:hint="eastAsia" w:eastAsia="仿宋"/>
          <w:color w:val="auto"/>
          <w:u w:val="none"/>
          <w:lang w:eastAsia="zh-CN"/>
        </w:rPr>
      </w:pPr>
    </w:p>
    <w:p>
      <w:pPr>
        <w:pStyle w:val="2"/>
        <w:numPr>
          <w:ilvl w:val="0"/>
          <w:numId w:val="0"/>
        </w:numPr>
        <w:rPr>
          <w:rFonts w:hint="eastAsia" w:eastAsia="仿宋"/>
          <w:color w:val="auto"/>
          <w:u w:val="none"/>
          <w:lang w:eastAsia="zh-CN"/>
        </w:rPr>
      </w:pPr>
    </w:p>
    <w:p>
      <w:pPr>
        <w:pStyle w:val="2"/>
        <w:numPr>
          <w:ilvl w:val="0"/>
          <w:numId w:val="0"/>
        </w:numPr>
        <w:rPr>
          <w:rFonts w:hint="eastAsia" w:eastAsia="仿宋"/>
          <w:color w:val="auto"/>
          <w:u w:val="none"/>
          <w:lang w:eastAsia="zh-CN"/>
        </w:rPr>
      </w:pPr>
    </w:p>
    <w:p>
      <w:pPr>
        <w:pStyle w:val="2"/>
        <w:numPr>
          <w:ilvl w:val="0"/>
          <w:numId w:val="0"/>
        </w:numPr>
        <w:rPr>
          <w:rFonts w:hint="eastAsia" w:eastAsia="仿宋"/>
          <w:color w:val="auto"/>
          <w:u w:val="none"/>
          <w:lang w:eastAsia="zh-CN"/>
        </w:rPr>
      </w:pPr>
    </w:p>
    <w:p>
      <w:pPr>
        <w:pStyle w:val="2"/>
        <w:numPr>
          <w:ilvl w:val="0"/>
          <w:numId w:val="0"/>
        </w:numPr>
        <w:rPr>
          <w:rFonts w:hint="eastAsia" w:eastAsia="仿宋"/>
          <w:color w:val="auto"/>
          <w:u w:val="none"/>
          <w:lang w:eastAsia="zh-CN"/>
        </w:rPr>
      </w:pPr>
    </w:p>
    <w:p>
      <w:pPr>
        <w:pStyle w:val="2"/>
        <w:numPr>
          <w:ilvl w:val="0"/>
          <w:numId w:val="0"/>
        </w:numPr>
        <w:rPr>
          <w:rFonts w:hint="eastAsia" w:eastAsia="仿宋"/>
          <w:color w:val="auto"/>
          <w:u w:val="none"/>
          <w:lang w:eastAsia="zh-CN"/>
        </w:rPr>
      </w:pPr>
    </w:p>
    <w:p>
      <w:pPr>
        <w:pStyle w:val="2"/>
        <w:numPr>
          <w:ilvl w:val="0"/>
          <w:numId w:val="0"/>
        </w:numPr>
        <w:rPr>
          <w:rFonts w:hint="eastAsia" w:eastAsia="仿宋"/>
          <w:color w:val="auto"/>
          <w:u w:val="none"/>
          <w:lang w:eastAsia="zh-CN"/>
        </w:rPr>
        <w:sectPr>
          <w:pgSz w:w="16838" w:h="11906" w:orient="landscape"/>
          <w:pgMar w:top="720" w:right="720" w:bottom="720" w:left="720" w:header="851" w:footer="992" w:gutter="0"/>
          <w:cols w:space="425" w:num="1"/>
          <w:docGrid w:type="lines" w:linePitch="312" w:charSpace="0"/>
        </w:sectPr>
      </w:pPr>
    </w:p>
    <w:p>
      <w:pPr>
        <w:numPr>
          <w:ilvl w:val="0"/>
          <w:numId w:val="0"/>
        </w:numPr>
        <w:spacing w:line="560" w:lineRule="exact"/>
        <w:ind w:leftChars="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三、</w:t>
      </w:r>
      <w:r>
        <w:rPr>
          <w:rFonts w:hint="eastAsia" w:ascii="仿宋" w:hAnsi="仿宋" w:eastAsia="仿宋" w:cs="仿宋"/>
          <w:color w:val="auto"/>
          <w:sz w:val="32"/>
          <w:szCs w:val="32"/>
          <w:u w:val="none"/>
        </w:rPr>
        <w:t>《部门支出总表》</w:t>
      </w:r>
    </w:p>
    <w:tbl>
      <w:tblPr>
        <w:tblStyle w:val="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03"/>
        <w:gridCol w:w="4201"/>
        <w:gridCol w:w="1649"/>
        <w:gridCol w:w="1560"/>
        <w:gridCol w:w="15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763"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[403001]兴国县卫生健康委员会</w:t>
            </w:r>
          </w:p>
        </w:tc>
        <w:tc>
          <w:tcPr>
            <w:tcW w:w="7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3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34"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76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7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30"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3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7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30"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6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7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12,441.92</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1,632.49</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10,809.43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71.38</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71.38</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2089999</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4,329.18</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619.75</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01</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卫生健康管理事务</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2100101</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行政运行</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公立医院</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1,083.40</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2100201</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综合医院</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627.10</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2100202</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中医（民族）医院</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212.90</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2100206</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妇幼保健医院</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102.20</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2100299</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其他公立医院支出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141.20</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702.68</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2100399</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其他基层医疗卫生机构支出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252.68</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723.35</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2100402</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卫生监督机构</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2100403</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妇幼保健机构</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121.51</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2100408</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基本公共卫生服务</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240.31</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2100409</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重大公共卫生服务</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151.13</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2100499</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其他公共卫生支出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140.40</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07</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计划生育事务</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1,247.25</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47.25</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2100717</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计划生育服务</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47.25</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47.25</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2100799</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其他计划生育事务支出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1,200.00</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153.16</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153.16</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2101101</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行政单位医疗</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77.74</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77.74</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2101103</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公务员医疗补助</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75.42</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75.42</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889.41</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889.41</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2299999</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7,989.41</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889.41</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7,100.00</w:t>
            </w:r>
          </w:p>
        </w:tc>
      </w:tr>
    </w:tbl>
    <w:p>
      <w:pPr>
        <w:numPr>
          <w:ilvl w:val="0"/>
          <w:numId w:val="0"/>
        </w:numPr>
        <w:spacing w:line="560" w:lineRule="exact"/>
        <w:ind w:leftChars="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四、</w:t>
      </w:r>
      <w:r>
        <w:rPr>
          <w:rFonts w:hint="eastAsia" w:ascii="仿宋" w:hAnsi="仿宋" w:eastAsia="仿宋" w:cs="仿宋"/>
          <w:color w:val="auto"/>
          <w:sz w:val="32"/>
          <w:szCs w:val="32"/>
          <w:u w:val="none"/>
        </w:rPr>
        <w:t>《财政拨款收支总表》</w:t>
      </w:r>
    </w:p>
    <w:tbl>
      <w:tblPr>
        <w:tblStyle w:val="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35"/>
        <w:gridCol w:w="1110"/>
        <w:gridCol w:w="2355"/>
        <w:gridCol w:w="1050"/>
        <w:gridCol w:w="1050"/>
        <w:gridCol w:w="1033"/>
        <w:gridCol w:w="14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753"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[403001]兴国县卫生健康委员会</w:t>
            </w:r>
          </w:p>
        </w:tc>
        <w:tc>
          <w:tcPr>
            <w:tcW w:w="110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9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9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83"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67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175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246"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10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9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9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48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11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4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11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71.38</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71.38</w:t>
            </w:r>
          </w:p>
        </w:tc>
        <w:tc>
          <w:tcPr>
            <w:tcW w:w="4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4,329.18</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4,329.18</w:t>
            </w:r>
          </w:p>
        </w:tc>
        <w:tc>
          <w:tcPr>
            <w:tcW w:w="4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4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11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4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pStyle w:val="2"/>
        <w:rPr>
          <w:rFonts w:hint="eastAsia" w:eastAsia="仿宋"/>
          <w:color w:val="auto"/>
          <w:u w:val="none"/>
          <w:lang w:eastAsia="zh-CN"/>
        </w:rPr>
      </w:pPr>
    </w:p>
    <w:p>
      <w:pPr>
        <w:numPr>
          <w:ilvl w:val="0"/>
          <w:numId w:val="0"/>
        </w:numPr>
        <w:spacing w:line="560" w:lineRule="exact"/>
        <w:ind w:leftChars="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五、</w:t>
      </w:r>
      <w:r>
        <w:rPr>
          <w:rFonts w:hint="eastAsia" w:ascii="仿宋" w:hAnsi="仿宋" w:eastAsia="仿宋" w:cs="仿宋"/>
          <w:color w:val="auto"/>
          <w:sz w:val="32"/>
          <w:szCs w:val="32"/>
          <w:u w:val="none"/>
        </w:rPr>
        <w:t>《一般公共预算支出表》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28"/>
        <w:gridCol w:w="4140"/>
        <w:gridCol w:w="1681"/>
        <w:gridCol w:w="1665"/>
        <w:gridCol w:w="15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699"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[403001]兴国县卫生健康委员会</w:t>
            </w:r>
          </w:p>
        </w:tc>
        <w:tc>
          <w:tcPr>
            <w:tcW w:w="7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7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3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6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30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3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7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4,452.51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743.08</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71.38</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71.38</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2089999</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4,329.18</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619.75</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01</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卫生健康管理事务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2100101</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行政运行</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419.34</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公立医院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1,083.40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2100201</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综合医院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627.10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2100202</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中医（民族）医院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212.90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2100206</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妇幼保健医院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102.20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2100299</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其他公立医院支出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141.20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702.68</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2100399</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其他基层医疗卫生机构支出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252.68</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723.35</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2100402</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卫生监督机构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2100403</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妇幼保健机构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2100408</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基本公共卫生服务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240.31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2100409</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重大公共卫生服务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151.13</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2100499</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其他公共卫生支出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07</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计划生育事务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1,247.25</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47.25</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2100717</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计划生育服务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47.25</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47.25</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2100799</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其他计划生育事务支出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1,200.00</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153.16</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153.16</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2101101</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行政单位医疗</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77.74</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77.74</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2101103</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公务员医疗补助</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75.42</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75.42</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sz w:val="20"/>
          <w:szCs w:val="20"/>
          <w:lang w:eastAsia="zh-CN"/>
        </w:rPr>
      </w:pPr>
    </w:p>
    <w:p>
      <w:pPr>
        <w:pStyle w:val="2"/>
        <w:rPr>
          <w:rFonts w:hint="eastAsia" w:eastAsia="仿宋"/>
          <w:color w:val="auto"/>
          <w:sz w:val="20"/>
          <w:szCs w:val="20"/>
          <w:lang w:eastAsia="zh-CN"/>
        </w:rPr>
      </w:pPr>
    </w:p>
    <w:p>
      <w:pPr>
        <w:pStyle w:val="2"/>
        <w:rPr>
          <w:rFonts w:hint="eastAsia" w:eastAsia="仿宋"/>
          <w:color w:val="auto"/>
          <w:sz w:val="20"/>
          <w:szCs w:val="20"/>
          <w:lang w:eastAsia="zh-CN"/>
        </w:rPr>
      </w:pPr>
    </w:p>
    <w:p>
      <w:pPr>
        <w:pStyle w:val="2"/>
        <w:rPr>
          <w:rFonts w:hint="eastAsia" w:eastAsia="仿宋"/>
          <w:color w:val="auto"/>
          <w:sz w:val="20"/>
          <w:szCs w:val="20"/>
          <w:lang w:eastAsia="zh-CN"/>
        </w:rPr>
      </w:pPr>
    </w:p>
    <w:p>
      <w:pPr>
        <w:numPr>
          <w:ilvl w:val="0"/>
          <w:numId w:val="0"/>
        </w:numPr>
        <w:spacing w:line="560" w:lineRule="exact"/>
        <w:ind w:leftChars="0"/>
        <w:rPr>
          <w:rFonts w:hint="eastAsia" w:eastAsia="仿宋"/>
          <w:color w:val="auto"/>
          <w:lang w:eastAsia="zh-CN"/>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《一般公共预算基本支出表》</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95"/>
        <w:gridCol w:w="3515"/>
        <w:gridCol w:w="1275"/>
        <w:gridCol w:w="1275"/>
        <w:gridCol w:w="13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[403001]兴国县卫生健康委员会</w:t>
            </w:r>
          </w:p>
        </w:tc>
        <w:tc>
          <w:tcPr>
            <w:tcW w:w="164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16"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1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181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46"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61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4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4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9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743.08</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681.20</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633.96</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232.15</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232.15</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91.81</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91.81</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30103</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奖金</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19.57</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19.57</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30106</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伙食补助费</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13.94</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13.94</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70.29</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77.74</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77.74</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30111</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公务员医疗补助缴费</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75.42</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75.42</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30112</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其他社会保障缴费</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30113</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51.96</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商品和服务支出</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56.88</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30201</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办公费</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30217</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公务接待费</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30229</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福利费</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30239</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其他交通费用</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25.52</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对个人和家庭的补助</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47.25</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30305</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生活补助</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44.01</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44.01</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30309</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奖励金</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资本性支出</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31002</w:t>
            </w:r>
          </w:p>
        </w:tc>
        <w:tc>
          <w:tcPr>
            <w:tcW w:w="1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办公设备购置</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r>
    </w:tbl>
    <w:p>
      <w:pPr>
        <w:pStyle w:val="2"/>
        <w:rPr>
          <w:rFonts w:hint="eastAsia" w:eastAsia="仿宋"/>
          <w:color w:val="auto"/>
          <w:sz w:val="20"/>
          <w:szCs w:val="20"/>
          <w:lang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七、《一般公共预算“三公”经费支出表》</w:t>
      </w:r>
    </w:p>
    <w:p>
      <w:pPr>
        <w:pStyle w:val="2"/>
        <w:rPr>
          <w:rFonts w:hint="eastAsia" w:ascii="仿宋" w:hAnsi="仿宋" w:eastAsia="仿宋" w:cs="仿宋"/>
          <w:color w:val="auto"/>
          <w:sz w:val="32"/>
          <w:szCs w:val="32"/>
          <w:lang w:eastAsia="zh-CN"/>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44"/>
        <w:gridCol w:w="2461"/>
        <w:gridCol w:w="1274"/>
        <w:gridCol w:w="1440"/>
        <w:gridCol w:w="1320"/>
        <w:gridCol w:w="1531"/>
        <w:gridCol w:w="13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051" w:type="pct"/>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[403001]兴国县卫生健康委员会</w:t>
            </w:r>
          </w:p>
        </w:tc>
        <w:tc>
          <w:tcPr>
            <w:tcW w:w="61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1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1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2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11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5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6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7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6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2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29"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51"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96"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17"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16"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14"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29"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403001</w:t>
            </w:r>
          </w:p>
        </w:tc>
        <w:tc>
          <w:tcPr>
            <w:tcW w:w="115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24.70</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7"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24.70</w:t>
            </w: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八、《政府性基金预算支出表》</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96"/>
        <w:gridCol w:w="2400"/>
        <w:gridCol w:w="2229"/>
        <w:gridCol w:w="2496"/>
        <w:gridCol w:w="24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680"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[403001]兴国县卫生健康委员会</w:t>
            </w:r>
          </w:p>
        </w:tc>
        <w:tc>
          <w:tcPr>
            <w:tcW w:w="116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5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6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36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Chars="0"/>
        <w:rPr>
          <w:rFonts w:hint="eastAsia" w:eastAsia="仿宋"/>
          <w:color w:val="auto"/>
          <w:sz w:val="20"/>
          <w:szCs w:val="20"/>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1"/>
        </w:numPr>
        <w:rPr>
          <w:rFonts w:hint="eastAsia" w:eastAsia="仿宋"/>
          <w:color w:val="auto"/>
          <w:lang w:eastAsia="zh-CN"/>
        </w:rPr>
      </w:pPr>
      <w:r>
        <w:rPr>
          <w:rFonts w:hint="eastAsia" w:eastAsia="仿宋"/>
          <w:color w:val="auto"/>
          <w:lang w:eastAsia="zh-CN"/>
        </w:rPr>
        <w:t>《国有资本经营预算支出表》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11"/>
        <w:gridCol w:w="1414"/>
        <w:gridCol w:w="835"/>
        <w:gridCol w:w="1412"/>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[403001]兴国县卫生健康委员会</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1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85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《项目支出绩效目标表》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
        <w:gridCol w:w="14"/>
        <w:gridCol w:w="4"/>
        <w:gridCol w:w="1314"/>
        <w:gridCol w:w="13"/>
        <w:gridCol w:w="1942"/>
        <w:gridCol w:w="24"/>
        <w:gridCol w:w="2863"/>
        <w:gridCol w:w="13"/>
        <w:gridCol w:w="6"/>
        <w:gridCol w:w="75"/>
        <w:gridCol w:w="1532"/>
        <w:gridCol w:w="9"/>
        <w:gridCol w:w="6"/>
        <w:gridCol w:w="32"/>
        <w:gridCol w:w="2760"/>
        <w:gridCol w:w="9"/>
        <w:gridCol w:w="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trPr>
        <w:tc>
          <w:tcPr>
            <w:tcW w:w="5000" w:type="pct"/>
            <w:gridSpan w:val="1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宋体" w:hAnsi="宋体" w:eastAsia="宋体" w:cs="宋体"/>
                <w:b/>
                <w:bCs/>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000" w:type="pct"/>
            <w:gridSpan w:val="1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57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422"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基本公共卫生服务县配套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57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13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403-兴国县卫生健康委员会</w:t>
            </w:r>
          </w:p>
        </w:tc>
        <w:tc>
          <w:tcPr>
            <w:tcW w:w="73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577" w:type="pct"/>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13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2038"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577" w:type="pct"/>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2038"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577" w:type="pct"/>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2038"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577" w:type="pct"/>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2038"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5000" w:type="pct"/>
            <w:gridSpan w:val="1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5" w:hRule="atLeast"/>
        </w:trPr>
        <w:tc>
          <w:tcPr>
            <w:tcW w:w="5000" w:type="pct"/>
            <w:gridSpan w:val="1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做好城乡居民健康档案管理服务、健康教育服务、预防接种服务、0-6岁儿童健康管理服务、孕产妇健康管理服务、老年人健康管理服务、高血压患者健康管理服务、2型糖尿病患者健康管理服务、严重精神障碍患者管理服务、肺结核病人健康管理、免费家庭医生签约服务、传统病及突发公共卫生事件报告和处理服务、卫生监督协管服务等。地方病防治、职业病防治、农村妇女“两癌”检查、增补叶酸预防神经管缺陷等基本公共卫生服务。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65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65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基本公卫县级配套资金</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＝240.31万元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651"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服务人口数</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＝715200人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651"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居民规范化电子健康档案覆盖率</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651"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项目运转周期</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65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全县居民健康水平</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不断提高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65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92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21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129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99" w:hRule="atLeast"/>
        </w:trPr>
        <w:tc>
          <w:tcPr>
            <w:tcW w:w="4972" w:type="pct"/>
            <w:gridSpan w:val="1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kern w:val="0"/>
                <w:sz w:val="36"/>
                <w:szCs w:val="36"/>
                <w:u w:val="none"/>
                <w:lang w:val="en-US" w:eastAsia="zh-CN" w:bidi="ar"/>
              </w:rPr>
            </w:pPr>
          </w:p>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kern w:val="0"/>
                <w:sz w:val="36"/>
                <w:szCs w:val="36"/>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462" w:hRule="atLeast"/>
        </w:trPr>
        <w:tc>
          <w:tcPr>
            <w:tcW w:w="4972" w:type="pct"/>
            <w:gridSpan w:val="1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39" w:hRule="atLeast"/>
        </w:trPr>
        <w:tc>
          <w:tcPr>
            <w:tcW w:w="153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433"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城乡居民独生子女奖励费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39" w:hRule="atLeast"/>
        </w:trPr>
        <w:tc>
          <w:tcPr>
            <w:tcW w:w="153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13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403-兴国县卫生健康委员会</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39" w:hRule="atLeast"/>
        </w:trPr>
        <w:tc>
          <w:tcPr>
            <w:tcW w:w="1539" w:type="pct"/>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13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20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39" w:hRule="atLeast"/>
        </w:trPr>
        <w:tc>
          <w:tcPr>
            <w:tcW w:w="1539"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20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39" w:hRule="atLeast"/>
        </w:trPr>
        <w:tc>
          <w:tcPr>
            <w:tcW w:w="1539"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20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1539"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20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619" w:hRule="atLeast"/>
        </w:trPr>
        <w:tc>
          <w:tcPr>
            <w:tcW w:w="4972" w:type="pct"/>
            <w:gridSpan w:val="1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1145" w:hRule="atLeast"/>
        </w:trPr>
        <w:tc>
          <w:tcPr>
            <w:tcW w:w="4972" w:type="pct"/>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 xml:space="preserve"> 对符合条件的城镇居民独生子女父母奖励补助资金，提高家庭发展能力</w:t>
            </w:r>
          </w:p>
          <w:p>
            <w:pPr>
              <w:pStyle w:val="2"/>
              <w:rPr>
                <w:rFonts w:hint="eastAsia" w:ascii="宋体" w:hAnsi="宋体" w:eastAsia="宋体" w:cs="宋体"/>
                <w:i w:val="0"/>
                <w:iCs w:val="0"/>
                <w:color w:val="000000"/>
                <w:kern w:val="0"/>
                <w:sz w:val="24"/>
                <w:szCs w:val="24"/>
                <w:u w:val="none"/>
                <w:lang w:val="en-US" w:eastAsia="zh-CN" w:bidi="ar"/>
              </w:rPr>
            </w:pPr>
          </w:p>
          <w:p>
            <w:pPr>
              <w:pStyle w:val="2"/>
              <w:rPr>
                <w:rFonts w:hint="eastAsia" w:ascii="宋体" w:hAnsi="宋体" w:eastAsia="宋体" w:cs="宋体"/>
                <w:i w:val="0"/>
                <w:iCs w:val="0"/>
                <w:color w:val="000000"/>
                <w:kern w:val="0"/>
                <w:sz w:val="24"/>
                <w:szCs w:val="24"/>
                <w:u w:val="none"/>
                <w:lang w:val="en-US" w:eastAsia="zh-CN" w:bidi="ar"/>
              </w:rPr>
            </w:pPr>
          </w:p>
          <w:p>
            <w:pPr>
              <w:pStyle w:val="2"/>
              <w:rPr>
                <w:rFonts w:hint="eastAsia" w:ascii="宋体" w:hAnsi="宋体" w:eastAsia="宋体" w:cs="宋体"/>
                <w:i w:val="0"/>
                <w:iCs w:val="0"/>
                <w:color w:val="000000"/>
                <w:kern w:val="0"/>
                <w:sz w:val="24"/>
                <w:szCs w:val="24"/>
                <w:u w:val="none"/>
                <w:lang w:val="en-US" w:eastAsia="zh-CN" w:bidi="ar"/>
              </w:rPr>
            </w:pPr>
          </w:p>
          <w:p>
            <w:pPr>
              <w:pStyle w:val="2"/>
              <w:rPr>
                <w:rFonts w:hint="eastAsia" w:ascii="宋体" w:hAnsi="宋体" w:eastAsia="宋体" w:cs="宋体"/>
                <w:i w:val="0"/>
                <w:iCs w:val="0"/>
                <w:color w:val="000000"/>
                <w:kern w:val="0"/>
                <w:sz w:val="24"/>
                <w:szCs w:val="24"/>
                <w:u w:val="none"/>
                <w:lang w:val="en-US" w:eastAsia="zh-CN" w:bidi="ar"/>
              </w:rPr>
            </w:pPr>
          </w:p>
          <w:p>
            <w:pPr>
              <w:pStyle w:val="2"/>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619" w:hRule="atLeast"/>
        </w:trPr>
        <w:tc>
          <w:tcPr>
            <w:tcW w:w="63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63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60岁城镇居民独生子女父母奖励办法政策</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＝1200元/人/年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39" w:hRule="atLeast"/>
        </w:trPr>
        <w:tc>
          <w:tcPr>
            <w:tcW w:w="63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奖励费发放人数</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＝2500人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39" w:hRule="atLeast"/>
        </w:trPr>
        <w:tc>
          <w:tcPr>
            <w:tcW w:w="63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资金发放及时率</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7" w:type="pct"/>
          <w:trHeight w:val="739" w:hRule="atLeast"/>
        </w:trPr>
        <w:tc>
          <w:tcPr>
            <w:tcW w:w="63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资金使用周期</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39" w:hRule="atLeast"/>
        </w:trPr>
        <w:tc>
          <w:tcPr>
            <w:tcW w:w="63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社会稳定水平</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不断提高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7" w:type="pct"/>
          <w:trHeight w:val="739" w:hRule="atLeast"/>
        </w:trPr>
        <w:tc>
          <w:tcPr>
            <w:tcW w:w="63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211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奖励对象满意度</w:t>
            </w:r>
          </w:p>
        </w:tc>
        <w:tc>
          <w:tcPr>
            <w:tcW w:w="13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99" w:hRule="atLeast"/>
        </w:trPr>
        <w:tc>
          <w:tcPr>
            <w:tcW w:w="4958" w:type="pct"/>
            <w:gridSpan w:val="1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kern w:val="0"/>
                <w:sz w:val="36"/>
                <w:szCs w:val="36"/>
                <w:u w:val="none"/>
                <w:lang w:val="en-US" w:eastAsia="zh-CN" w:bidi="ar"/>
              </w:rPr>
            </w:pPr>
          </w:p>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kern w:val="0"/>
                <w:sz w:val="36"/>
                <w:szCs w:val="36"/>
                <w:u w:val="none"/>
                <w:lang w:val="en-US" w:eastAsia="zh-CN" w:bidi="ar"/>
              </w:rPr>
            </w:pPr>
          </w:p>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kern w:val="0"/>
                <w:sz w:val="36"/>
                <w:szCs w:val="36"/>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462" w:hRule="atLeast"/>
        </w:trPr>
        <w:tc>
          <w:tcPr>
            <w:tcW w:w="4958" w:type="pct"/>
            <w:gridSpan w:val="1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42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乡镇卫生院药品零差价销售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13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403-兴国县卫生健康委员会</w:t>
            </w:r>
          </w:p>
        </w:tc>
        <w:tc>
          <w:tcPr>
            <w:tcW w:w="768"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13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2074"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2074"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2074"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153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2074"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619" w:hRule="atLeast"/>
        </w:trPr>
        <w:tc>
          <w:tcPr>
            <w:tcW w:w="4958" w:type="pct"/>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2035" w:hRule="atLeast"/>
        </w:trPr>
        <w:tc>
          <w:tcPr>
            <w:tcW w:w="4958" w:type="pct"/>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保证所有政府办基层医疗卫生机构实施国家基本药物制度，推进综合改革顺利进行。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619" w:hRule="atLeast"/>
        </w:trPr>
        <w:tc>
          <w:tcPr>
            <w:tcW w:w="62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县配套资金总量</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覆盖乡镇卫生院数</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资金到位及时率</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项目运转周期</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乡镇卫生院医疗服务水平</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不断提高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gridAfter w:val="2"/>
          <w:wBefore w:w="34" w:type="pct"/>
          <w:wAfter w:w="7" w:type="pct"/>
          <w:trHeight w:val="739" w:hRule="atLeast"/>
        </w:trPr>
        <w:tc>
          <w:tcPr>
            <w:tcW w:w="62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211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患者满意度</w:t>
            </w:r>
          </w:p>
        </w:tc>
        <w:tc>
          <w:tcPr>
            <w:tcW w:w="13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99" w:hRule="atLeast"/>
        </w:trPr>
        <w:tc>
          <w:tcPr>
            <w:tcW w:w="4959" w:type="pct"/>
            <w:gridSpan w:val="1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kern w:val="0"/>
                <w:sz w:val="36"/>
                <w:szCs w:val="36"/>
                <w:u w:val="none"/>
                <w:lang w:val="en-US" w:eastAsia="zh-CN" w:bidi="ar"/>
              </w:rPr>
            </w:pPr>
          </w:p>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kern w:val="0"/>
                <w:sz w:val="36"/>
                <w:szCs w:val="36"/>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462" w:hRule="atLeast"/>
        </w:trPr>
        <w:tc>
          <w:tcPr>
            <w:tcW w:w="4959" w:type="pct"/>
            <w:gridSpan w:val="1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429"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计划生育利益导向县级补助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135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403-兴国县卫生健康委员会</w:t>
            </w:r>
          </w:p>
        </w:tc>
        <w:tc>
          <w:tcPr>
            <w:tcW w:w="7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135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207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5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207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5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207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153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5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207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619" w:hRule="atLeast"/>
        </w:trPr>
        <w:tc>
          <w:tcPr>
            <w:tcW w:w="4959" w:type="pct"/>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2413" w:hRule="atLeast"/>
        </w:trPr>
        <w:tc>
          <w:tcPr>
            <w:tcW w:w="4959" w:type="pct"/>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实施农村计划生育家庭奖励扶助制度解决农村独生子女和双女家庭的养老问题，提高家庭发展能力。2、实施计划生育家庭特别扶助制度，缓解计划生育困难家庭在生产、生活、医疗和养老等方面的特殊困难，保障和改善民生，促进社会和谐稳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619" w:hRule="atLeast"/>
        </w:trPr>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资金总额</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62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覆盖乡镇数量</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39" w:hRule="atLeast"/>
        </w:trPr>
        <w:tc>
          <w:tcPr>
            <w:tcW w:w="62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符合条件申报对象覆盖率</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62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资金使用期限</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3"/>
          <w:gridAfter w:val="1"/>
          <w:wBefore w:w="36" w:type="pct"/>
          <w:wAfter w:w="3" w:type="pct"/>
          <w:trHeight w:val="739" w:hRule="atLeast"/>
        </w:trPr>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全县家庭发展能力</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不断提高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3"/>
          <w:gridAfter w:val="1"/>
          <w:wBefore w:w="36" w:type="pct"/>
          <w:wAfter w:w="3" w:type="pct"/>
          <w:trHeight w:val="724" w:hRule="atLeast"/>
        </w:trPr>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211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bl>
    <w:p>
      <w:pPr>
        <w:rPr>
          <w:rFonts w:hint="eastAsia" w:ascii="黑体" w:hAnsi="黑体" w:eastAsia="黑体" w:cs="黑体"/>
          <w:b w:val="0"/>
          <w:bCs w:val="0"/>
          <w:color w:val="auto"/>
          <w:sz w:val="32"/>
          <w:szCs w:val="32"/>
        </w:rPr>
        <w:sectPr>
          <w:pgSz w:w="11906" w:h="16838"/>
          <w:pgMar w:top="720" w:right="720" w:bottom="720" w:left="720" w:header="851" w:footer="992" w:gutter="0"/>
          <w:cols w:space="425" w:num="1"/>
          <w:docGrid w:type="lines" w:linePitch="312" w:charSpace="0"/>
        </w:sectPr>
      </w:pPr>
    </w:p>
    <w:p>
      <w:pPr>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一、收入科目</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二、支出科目</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公共卫生（款）基本公共卫生服务（项）：反映我委在开展基本公共卫生服务方面支出。</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（四）</w:t>
      </w:r>
      <w:r>
        <w:rPr>
          <w:rFonts w:hint="eastAsia" w:ascii="仿宋" w:hAnsi="仿宋" w:eastAsia="仿宋" w:cs="仿宋"/>
          <w:color w:val="auto"/>
          <w:sz w:val="32"/>
          <w:szCs w:val="32"/>
          <w:lang w:val="en-US" w:eastAsia="zh-CN"/>
        </w:rPr>
        <w:t>医疗卫生健康管理事务：反映我委的行政运行、一般行政管理实务等基本支出及其他项目支出。</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（六）死亡抚恤：反映单位遗属人员生活补助。</w:t>
      </w:r>
    </w:p>
    <w:p>
      <w:pPr>
        <w:spacing w:line="560" w:lineRule="exact"/>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（七）公立医院：反应我委在公立二级及以上医院方面的支出。</w:t>
      </w:r>
    </w:p>
    <w:p>
      <w:pPr>
        <w:spacing w:line="560" w:lineRule="exact"/>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（八）基层医疗卫生机构：反映我委在乡镇卫生院等基层医疗卫生机构方面支出。</w:t>
      </w:r>
    </w:p>
    <w:p>
      <w:pPr>
        <w:spacing w:line="560" w:lineRule="exact"/>
        <w:ind w:firstLine="640" w:firstLineChars="200"/>
        <w:jc w:val="left"/>
        <w:rPr>
          <w:rFonts w:hint="eastAsia" w:ascii="仿宋" w:hAnsi="仿宋" w:eastAsia="仿宋" w:cs="仿宋"/>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31C93669"/>
    <w:rsid w:val="00975D66"/>
    <w:rsid w:val="08E13534"/>
    <w:rsid w:val="0C193AD3"/>
    <w:rsid w:val="0E7D6817"/>
    <w:rsid w:val="14EE3471"/>
    <w:rsid w:val="16AA0DA9"/>
    <w:rsid w:val="224761AC"/>
    <w:rsid w:val="282F6BD9"/>
    <w:rsid w:val="2C3E5C25"/>
    <w:rsid w:val="2C7A3CC3"/>
    <w:rsid w:val="2E2C723F"/>
    <w:rsid w:val="31702726"/>
    <w:rsid w:val="31C93669"/>
    <w:rsid w:val="34526126"/>
    <w:rsid w:val="37CB1876"/>
    <w:rsid w:val="37D31050"/>
    <w:rsid w:val="3F9E7A00"/>
    <w:rsid w:val="3FD00852"/>
    <w:rsid w:val="47A67A07"/>
    <w:rsid w:val="47EA6595"/>
    <w:rsid w:val="483416BA"/>
    <w:rsid w:val="49A33949"/>
    <w:rsid w:val="4B472C2D"/>
    <w:rsid w:val="4F83200B"/>
    <w:rsid w:val="554474E9"/>
    <w:rsid w:val="55AA2FBB"/>
    <w:rsid w:val="652708DB"/>
    <w:rsid w:val="65D8322D"/>
    <w:rsid w:val="664F245B"/>
    <w:rsid w:val="66A30919"/>
    <w:rsid w:val="66C13267"/>
    <w:rsid w:val="67A05FCC"/>
    <w:rsid w:val="6A9239AF"/>
    <w:rsid w:val="734C0DB6"/>
    <w:rsid w:val="750955B8"/>
    <w:rsid w:val="7E8D29AE"/>
    <w:rsid w:val="7F0F1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9059</Words>
  <Characters>11854</Characters>
  <Lines>0</Lines>
  <Paragraphs>0</Paragraphs>
  <TotalTime>2</TotalTime>
  <ScaleCrop>false</ScaleCrop>
  <LinksUpToDate>false</LinksUpToDate>
  <CharactersWithSpaces>12270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荣@</cp:lastModifiedBy>
  <dcterms:modified xsi:type="dcterms:W3CDTF">2024-06-03T07:53:42Z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6BEB1937745B451D9D9AD704C1C860CE_13</vt:lpwstr>
  </property>
</Properties>
</file>