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4" w:lineRule="auto"/>
        <w:ind w:left="68"/>
        <w:rPr>
          <w:rFonts w:hint="eastAsia" w:ascii="黑体" w:hAnsi="黑体" w:eastAsia="黑体" w:cs="黑体"/>
          <w:b w:val="0"/>
          <w:bCs w:val="0"/>
          <w:color w:val="auto"/>
          <w:spacing w:val="-19"/>
          <w:sz w:val="25"/>
          <w:szCs w:val="25"/>
          <w:lang w:val="en-US" w:eastAsia="zh-CN"/>
        </w:rPr>
      </w:pPr>
      <w:r>
        <w:rPr>
          <w:rFonts w:hint="eastAsia" w:ascii="黑体" w:hAnsi="黑体" w:eastAsia="黑体" w:cs="黑体"/>
          <w:b w:val="0"/>
          <w:bCs w:val="0"/>
          <w:color w:val="auto"/>
          <w:spacing w:val="-19"/>
          <w:sz w:val="25"/>
          <w:szCs w:val="25"/>
          <w:lang w:eastAsia="zh-CN"/>
        </w:rPr>
        <w:t>附件</w:t>
      </w:r>
      <w:r>
        <w:rPr>
          <w:rFonts w:hint="eastAsia" w:ascii="黑体" w:hAnsi="黑体" w:eastAsia="黑体" w:cs="黑体"/>
          <w:b w:val="0"/>
          <w:bCs w:val="0"/>
          <w:color w:val="auto"/>
          <w:spacing w:val="-19"/>
          <w:sz w:val="25"/>
          <w:szCs w:val="25"/>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bCs w:val="0"/>
          <w:color w:val="auto"/>
          <w:sz w:val="44"/>
          <w:szCs w:val="44"/>
          <w:lang w:val="en-US" w:eastAsia="zh-CN"/>
        </w:rPr>
        <w:t>兴国县茶园乡卫生院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编制说明</w:t>
      </w:r>
    </w:p>
    <w:p>
      <w:pPr>
        <w:spacing w:line="560" w:lineRule="exact"/>
        <w:ind w:firstLine="3200" w:firstLineChars="1000"/>
        <w:jc w:val="both"/>
        <w:rPr>
          <w:rFonts w:hint="eastAsia" w:ascii="黑体" w:hAnsi="黑体" w:eastAsia="黑体" w:cs="黑体"/>
          <w:color w:val="auto"/>
          <w:sz w:val="32"/>
          <w:szCs w:val="32"/>
        </w:rPr>
      </w:pPr>
    </w:p>
    <w:p>
      <w:pPr>
        <w:spacing w:line="560" w:lineRule="exact"/>
        <w:ind w:firstLine="3200" w:firstLineChars="1000"/>
        <w:jc w:val="both"/>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lang w:eastAsia="zh-CN"/>
        </w:rPr>
        <w:t>单位</w:t>
      </w:r>
      <w:r>
        <w:rPr>
          <w:rFonts w:hint="eastAsia" w:ascii="仿宋" w:hAnsi="仿宋" w:eastAsia="仿宋" w:cs="仿宋"/>
          <w:b/>
          <w:bCs/>
          <w:color w:val="auto"/>
          <w:sz w:val="32"/>
          <w:szCs w:val="32"/>
        </w:rPr>
        <w:t>概况</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numPr>
          <w:ilvl w:val="0"/>
          <w:numId w:val="1"/>
        </w:num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rPr>
        <w:t>单位预算情况说明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b w:val="0"/>
          <w:bCs w:val="0"/>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仿宋" w:hAnsi="仿宋" w:eastAsia="仿宋" w:cs="仿宋"/>
          <w:b/>
          <w:bCs/>
          <w:color w:val="auto"/>
          <w:sz w:val="32"/>
          <w:szCs w:val="32"/>
        </w:rPr>
        <w:t>单位预算表</w:t>
      </w:r>
    </w:p>
    <w:p>
      <w:pPr>
        <w:numPr>
          <w:ilvl w:val="0"/>
          <w:numId w:val="0"/>
        </w:numPr>
        <w:spacing w:line="560" w:lineRule="exact"/>
        <w:ind w:leftChars="272"/>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《收支预算总表》</w:t>
      </w:r>
    </w:p>
    <w:p>
      <w:pPr>
        <w:numPr>
          <w:ilvl w:val="0"/>
          <w:numId w:val="0"/>
        </w:numPr>
        <w:spacing w:line="560" w:lineRule="exact"/>
        <w:ind w:leftChars="272"/>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numPr>
          <w:ilvl w:val="0"/>
          <w:numId w:val="0"/>
        </w:num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《财政拨款收支总表》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numPr>
          <w:ilvl w:val="0"/>
          <w:numId w:val="0"/>
        </w:numPr>
        <w:spacing w:line="560" w:lineRule="exact"/>
        <w:ind w:firstLine="64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numPr>
          <w:ilvl w:val="0"/>
          <w:numId w:val="0"/>
        </w:numPr>
        <w:spacing w:line="560" w:lineRule="exact"/>
        <w:ind w:firstLine="640"/>
        <w:rPr>
          <w:rFonts w:hint="eastAsia" w:ascii="仿宋" w:hAnsi="仿宋" w:eastAsia="仿宋" w:cs="仿宋"/>
          <w:b/>
          <w:bCs/>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numPr>
          <w:ilvl w:val="0"/>
          <w:numId w:val="0"/>
        </w:numPr>
        <w:spacing w:line="56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仿宋" w:hAnsi="仿宋" w:eastAsia="仿宋" w:cs="仿宋"/>
          <w:b/>
          <w:bCs/>
          <w:color w:val="auto"/>
          <w:sz w:val="32"/>
          <w:szCs w:val="32"/>
          <w:lang w:val="en-US" w:eastAsia="zh-CN"/>
        </w:rPr>
        <w:t>茶园乡卫生院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color w:val="auto"/>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茶园</w:t>
      </w:r>
      <w:r>
        <w:rPr>
          <w:rFonts w:hint="eastAsia" w:ascii="仿宋" w:hAnsi="仿宋" w:eastAsia="仿宋" w:cs="仿宋"/>
          <w:sz w:val="32"/>
          <w:szCs w:val="32"/>
          <w:lang w:eastAsia="zh-CN"/>
        </w:rPr>
        <w:t>乡卫生</w:t>
      </w:r>
      <w:r>
        <w:rPr>
          <w:rFonts w:hint="eastAsia" w:ascii="仿宋" w:hAnsi="仿宋" w:eastAsia="仿宋" w:cs="仿宋"/>
          <w:sz w:val="32"/>
          <w:szCs w:val="32"/>
        </w:rPr>
        <w:t>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的各项医疗卫生服务和一定的卫生行政管理工作</w:t>
      </w:r>
      <w:r>
        <w:rPr>
          <w:rFonts w:hint="eastAsia" w:ascii="仿宋" w:hAnsi="仿宋" w:eastAsia="仿宋" w:cs="仿宋"/>
          <w:color w:val="000000"/>
          <w:sz w:val="32"/>
          <w:szCs w:val="32"/>
        </w:rPr>
        <w:t>。</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茶园乡卫生院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科室11</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内外科、儿科、妇产科、B超心电图室、检验室、收费室、护理组、中医馆、财务室、公卫科、办公室。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20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，部分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20</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w:t>
      </w:r>
      <w:r>
        <w:rPr>
          <w:rFonts w:hint="eastAsia" w:ascii="仿宋" w:hAnsi="仿宋" w:eastAsia="仿宋" w:cs="仿宋"/>
          <w:sz w:val="32"/>
          <w:szCs w:val="32"/>
          <w:lang w:val="en-US" w:eastAsia="zh-CN"/>
        </w:rPr>
        <w:t>员</w:t>
      </w:r>
      <w:r>
        <w:rPr>
          <w:rFonts w:hint="eastAsia" w:ascii="仿宋" w:hAnsi="仿宋" w:eastAsia="仿宋" w:cs="仿宋"/>
          <w:sz w:val="32"/>
          <w:szCs w:val="32"/>
        </w:rPr>
        <w:t>小计</w:t>
      </w:r>
      <w:r>
        <w:rPr>
          <w:rFonts w:hint="eastAsia" w:ascii="仿宋" w:hAnsi="仿宋" w:eastAsia="仿宋" w:cs="仿宋"/>
          <w:sz w:val="32"/>
          <w:szCs w:val="32"/>
          <w:lang w:val="en-US" w:eastAsia="zh-CN"/>
        </w:rPr>
        <w:t>1</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3</w:t>
      </w:r>
      <w:r>
        <w:rPr>
          <w:rFonts w:hint="eastAsia" w:ascii="仿宋" w:hAnsi="仿宋" w:eastAsia="仿宋" w:cs="仿宋"/>
          <w:sz w:val="32"/>
          <w:szCs w:val="32"/>
        </w:rPr>
        <w:t>人。</w:t>
      </w:r>
      <w:r>
        <w:rPr>
          <w:rFonts w:hint="eastAsia" w:ascii="仿宋" w:hAnsi="仿宋" w:eastAsia="仿宋" w:cs="仿宋"/>
          <w:sz w:val="32"/>
          <w:szCs w:val="32"/>
        </w:rPr>
        <w:fldChar w:fldCharType="end"/>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color w:val="auto"/>
          <w:sz w:val="32"/>
          <w:szCs w:val="32"/>
        </w:rPr>
      </w:pPr>
    </w:p>
    <w:p>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eastAsia="zh-CN"/>
        </w:rPr>
        <w:t>兴国县</w:t>
      </w:r>
      <w:r>
        <w:rPr>
          <w:rFonts w:hint="eastAsia" w:ascii="黑体" w:hAnsi="黑体" w:eastAsia="黑体" w:cs="黑体"/>
          <w:b w:val="0"/>
          <w:bCs w:val="0"/>
          <w:color w:val="auto"/>
          <w:sz w:val="32"/>
          <w:szCs w:val="32"/>
          <w:lang w:val="en-US" w:eastAsia="zh-CN"/>
        </w:rPr>
        <w:t>茶园乡卫生院</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预算情况说明</w:t>
      </w:r>
    </w:p>
    <w:p>
      <w:pPr>
        <w:pStyle w:val="2"/>
        <w:numPr>
          <w:ilvl w:val="0"/>
          <w:numId w:val="0"/>
        </w:num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2023年本单位收入预算总额860.90万元，较上年预算安排增加86.63万元，增长11.19%。增减变化主要原因是：增加医疗设备，医疗技术水平不断提高，就医环境改善，医疗业务收入增加。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其中：财政拨款收入147.95万元，较上年预算安排增加25.83万元;政府性基金预算收入收入0万元,较上年预算安排增加0万元;教育收费资金收入0万元,较上</w:t>
      </w:r>
      <w:bookmarkStart w:id="0" w:name="_GoBack"/>
      <w:bookmarkEnd w:id="0"/>
      <w:r>
        <w:rPr>
          <w:rFonts w:hint="eastAsia" w:ascii="仿宋" w:hAnsi="仿宋" w:eastAsia="仿宋" w:cs="仿宋"/>
          <w:sz w:val="32"/>
          <w:szCs w:val="32"/>
          <w:lang w:val="en-US" w:eastAsia="zh-CN"/>
        </w:rPr>
        <w:t>年预算安排增加0万元;事业收入712.95万元,较上年预算安排增加60.80万元;上级补助收入 0万元,较上年预算安排增加0万元；其他收入0万元，较上年预算安排增加0万元。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860.90</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加86.63</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长11.19%</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人员工资及药品增长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860.90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加86.63</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378.95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商品和服务支出349.05</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对个人和家庭的补助2.40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资本性支出130.50</w:t>
      </w:r>
      <w:r>
        <w:rPr>
          <w:rFonts w:hint="eastAsia" w:ascii="仿宋" w:hAnsi="仿宋" w:eastAsia="仿宋" w:cs="仿宋"/>
          <w:sz w:val="32"/>
          <w:szCs w:val="32"/>
        </w:rPr>
        <w:t>万元</w:t>
      </w:r>
      <w:r>
        <w:rPr>
          <w:rFonts w:hint="eastAsia" w:ascii="仿宋" w:hAnsi="仿宋" w:eastAsia="仿宋" w:cs="仿宋"/>
          <w:sz w:val="32"/>
          <w:szCs w:val="32"/>
          <w:lang w:eastAsia="zh-CN"/>
        </w:rPr>
        <w:t>。项目支出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按支出功能分类科目划分按支出功能分类科目划分：社会保障和就业支出</w:t>
      </w:r>
      <w:r>
        <w:rPr>
          <w:rFonts w:hint="eastAsia" w:ascii="仿宋" w:hAnsi="仿宋" w:eastAsia="仿宋" w:cs="仿宋"/>
          <w:sz w:val="32"/>
          <w:szCs w:val="32"/>
          <w:lang w:val="en-US" w:eastAsia="zh-CN"/>
        </w:rPr>
        <w:t>26.75</w:t>
      </w:r>
      <w:r>
        <w:rPr>
          <w:rFonts w:hint="eastAsia" w:ascii="仿宋" w:hAnsi="仿宋" w:eastAsia="仿宋" w:cs="仿宋"/>
          <w:sz w:val="32"/>
          <w:szCs w:val="32"/>
          <w:lang w:eastAsia="zh-CN"/>
        </w:rPr>
        <w:t>万元,较上年预算安排</w:t>
      </w:r>
      <w:r>
        <w:rPr>
          <w:rFonts w:hint="eastAsia" w:ascii="仿宋" w:hAnsi="仿宋" w:eastAsia="仿宋" w:cs="仿宋"/>
          <w:sz w:val="32"/>
          <w:szCs w:val="32"/>
          <w:lang w:val="en-US" w:eastAsia="zh-CN"/>
        </w:rPr>
        <w:t>增加0.61</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834.15</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99.24</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万元,较上年预算安排减少</w:t>
      </w:r>
      <w:r>
        <w:rPr>
          <w:rFonts w:hint="eastAsia" w:ascii="仿宋" w:hAnsi="仿宋" w:eastAsia="仿宋" w:cs="仿宋"/>
          <w:sz w:val="32"/>
          <w:szCs w:val="32"/>
          <w:lang w:val="en-US" w:eastAsia="zh-CN"/>
        </w:rPr>
        <w:t>13.22</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年本单位财政拨款（补助）支出预算</w:t>
      </w:r>
      <w:r>
        <w:rPr>
          <w:rFonts w:hint="eastAsia" w:ascii="仿宋" w:hAnsi="仿宋" w:eastAsia="仿宋" w:cs="仿宋"/>
          <w:sz w:val="32"/>
          <w:szCs w:val="32"/>
          <w:lang w:val="en-US" w:eastAsia="zh-CN"/>
        </w:rPr>
        <w:t>147.95</w:t>
      </w:r>
      <w:r>
        <w:rPr>
          <w:rFonts w:hint="eastAsia" w:ascii="仿宋" w:hAnsi="仿宋" w:eastAsia="仿宋" w:cs="仿宋"/>
          <w:sz w:val="32"/>
          <w:szCs w:val="32"/>
          <w:lang w:eastAsia="zh-CN"/>
        </w:rPr>
        <w:t>万元，占本年支出预算额的</w:t>
      </w:r>
      <w:r>
        <w:rPr>
          <w:rFonts w:hint="eastAsia" w:ascii="仿宋" w:hAnsi="仿宋" w:eastAsia="仿宋" w:cs="仿宋"/>
          <w:sz w:val="32"/>
          <w:szCs w:val="32"/>
          <w:lang w:val="en-US" w:eastAsia="zh-CN"/>
        </w:rPr>
        <w:t>17.19</w:t>
      </w:r>
      <w:r>
        <w:rPr>
          <w:rFonts w:hint="eastAsia" w:ascii="仿宋" w:hAnsi="仿宋" w:eastAsia="仿宋" w:cs="仿宋"/>
          <w:sz w:val="32"/>
          <w:szCs w:val="32"/>
          <w:lang w:eastAsia="zh-CN"/>
        </w:rPr>
        <w:t>%，较上年预算安排</w:t>
      </w:r>
      <w:r>
        <w:rPr>
          <w:rFonts w:hint="eastAsia" w:ascii="仿宋" w:hAnsi="仿宋" w:eastAsia="仿宋" w:cs="仿宋"/>
          <w:sz w:val="32"/>
          <w:szCs w:val="32"/>
          <w:lang w:val="en-US" w:eastAsia="zh-CN"/>
        </w:rPr>
        <w:t>增加25.83万元，增长21.15%。增减变化主要原因是：职工工资增长。</w:t>
      </w:r>
      <w:r>
        <w:rPr>
          <w:rFonts w:hint="eastAsia" w:ascii="仿宋" w:hAnsi="仿宋" w:eastAsia="仿宋" w:cs="仿宋"/>
          <w:sz w:val="32"/>
          <w:szCs w:val="32"/>
          <w:lang w:eastAsia="zh-CN"/>
        </w:rPr>
        <w:t>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147.95</w:t>
      </w:r>
      <w:r>
        <w:rPr>
          <w:rFonts w:hint="eastAsia" w:ascii="仿宋" w:hAnsi="仿宋" w:eastAsia="仿宋" w:cs="仿宋"/>
          <w:sz w:val="32"/>
          <w:szCs w:val="32"/>
          <w:lang w:eastAsia="zh-CN"/>
        </w:rPr>
        <w:t>万元上年预算安排</w:t>
      </w:r>
      <w:r>
        <w:rPr>
          <w:rFonts w:hint="eastAsia" w:ascii="仿宋" w:hAnsi="仿宋" w:eastAsia="仿宋" w:cs="仿宋"/>
          <w:sz w:val="32"/>
          <w:szCs w:val="32"/>
          <w:lang w:val="en-US" w:eastAsia="zh-CN"/>
        </w:rPr>
        <w:t>增加25.83万元</w:t>
      </w:r>
      <w:r>
        <w:rPr>
          <w:rFonts w:hint="eastAsia" w:ascii="仿宋" w:hAnsi="仿宋" w:eastAsia="仿宋" w:cs="仿宋"/>
          <w:sz w:val="32"/>
          <w:szCs w:val="32"/>
          <w:lang w:eastAsia="zh-CN"/>
        </w:rPr>
        <w:t>，其中：工资福利支出</w:t>
      </w:r>
      <w:r>
        <w:rPr>
          <w:rFonts w:hint="eastAsia" w:ascii="仿宋" w:hAnsi="仿宋" w:eastAsia="仿宋" w:cs="仿宋"/>
          <w:sz w:val="32"/>
          <w:szCs w:val="32"/>
          <w:lang w:val="en-US" w:eastAsia="zh-CN"/>
        </w:rPr>
        <w:t>147.95</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 xml:space="preserve">万元，对个人和家庭的补助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 xml:space="preserve">万元，对个人和家庭的补助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按支出功能分类科目划分：社会保障和就业支出</w:t>
      </w:r>
      <w:r>
        <w:rPr>
          <w:rFonts w:hint="eastAsia" w:ascii="仿宋" w:hAnsi="仿宋" w:eastAsia="仿宋" w:cs="仿宋"/>
          <w:sz w:val="32"/>
          <w:szCs w:val="32"/>
          <w:lang w:val="en-US" w:eastAsia="zh-CN"/>
        </w:rPr>
        <w:t>24.35</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8.82</w:t>
      </w:r>
      <w:r>
        <w:rPr>
          <w:rFonts w:hint="eastAsia" w:ascii="仿宋" w:hAnsi="仿宋" w:eastAsia="仿宋" w:cs="仿宋"/>
          <w:sz w:val="32"/>
          <w:szCs w:val="32"/>
          <w:lang w:eastAsia="zh-CN"/>
        </w:rPr>
        <w:t>万元;卫生健康支出</w:t>
      </w:r>
      <w:r>
        <w:rPr>
          <w:rFonts w:hint="eastAsia" w:ascii="仿宋" w:hAnsi="仿宋" w:eastAsia="仿宋" w:cs="仿宋"/>
          <w:sz w:val="32"/>
          <w:szCs w:val="32"/>
          <w:lang w:val="en-US" w:eastAsia="zh-CN"/>
        </w:rPr>
        <w:t>123.60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17.00</w:t>
      </w:r>
      <w:r>
        <w:rPr>
          <w:rFonts w:hint="eastAsia" w:ascii="仿宋" w:hAnsi="仿宋" w:eastAsia="仿宋" w:cs="仿宋"/>
          <w:sz w:val="32"/>
          <w:szCs w:val="32"/>
          <w:lang w:eastAsia="zh-CN"/>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39.90</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39.90</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2</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特种专业技术用车2辆</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color w:val="auto"/>
          <w:sz w:val="32"/>
          <w:szCs w:val="32"/>
          <w:u w:val="none"/>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highlight w:val="red"/>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茶园乡卫生院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sectPr>
          <w:footerReference r:id="rId3" w:type="default"/>
          <w:pgSz w:w="11906" w:h="16838"/>
          <w:pgMar w:top="1440" w:right="1800" w:bottom="1440" w:left="1800" w:header="851" w:footer="992" w:gutter="0"/>
          <w:pgNumType w:fmt="decimal"/>
          <w:cols w:space="0" w:num="1"/>
          <w:docGrid w:type="lines" w:linePitch="322" w:charSpace="0"/>
        </w:sect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p>
    <w:p>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第三部分 兴国县茶园乡卫生院2023单位预算表</w:t>
      </w:r>
    </w:p>
    <w:p>
      <w:pPr>
        <w:pStyle w:val="2"/>
        <w:numPr>
          <w:ilvl w:val="0"/>
          <w:numId w:val="0"/>
        </w:numPr>
        <w:rPr>
          <w:rFonts w:hint="eastAsia"/>
          <w:sz w:val="36"/>
          <w:szCs w:val="36"/>
        </w:rPr>
      </w:pPr>
      <w:r>
        <w:rPr>
          <w:rFonts w:hint="eastAsia"/>
          <w:sz w:val="36"/>
          <w:szCs w:val="36"/>
          <w:lang w:val="en-US" w:eastAsia="zh-CN"/>
        </w:rPr>
        <w:t>一、</w:t>
      </w:r>
      <w:r>
        <w:rPr>
          <w:rFonts w:hint="eastAsia"/>
          <w:sz w:val="32"/>
          <w:szCs w:val="32"/>
          <w:lang w:val="en-US" w:eastAsia="zh-CN"/>
        </w:rPr>
        <w:t>《收支预算总表》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433"/>
        <w:gridCol w:w="1493"/>
        <w:gridCol w:w="3119"/>
        <w:gridCol w:w="16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ind w:firstLine="3975" w:firstLineChars="1100"/>
              <w:jc w:val="both"/>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075"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p>
        </w:tc>
        <w:tc>
          <w:tcPr>
            <w:tcW w:w="698"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46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6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7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2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834.15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712.95</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0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c>
          <w:tcPr>
            <w:tcW w:w="14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7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r>
    </w:tbl>
    <w:p>
      <w:pPr>
        <w:pStyle w:val="2"/>
        <w:rPr>
          <w:rFonts w:hint="eastAsia"/>
          <w:sz w:val="20"/>
          <w:szCs w:val="20"/>
        </w:rPr>
        <w:sectPr>
          <w:pgSz w:w="11906" w:h="16838"/>
          <w:pgMar w:top="720" w:right="720" w:bottom="720" w:left="720" w:header="851" w:footer="992" w:gutter="0"/>
          <w:pgNumType w:fmt="decimal"/>
          <w:cols w:space="0" w:num="1"/>
          <w:docGrid w:type="lines" w:linePitch="322" w:charSpace="0"/>
        </w:sectPr>
      </w:pPr>
    </w:p>
    <w:p>
      <w:pPr>
        <w:pStyle w:val="2"/>
        <w:numPr>
          <w:ilvl w:val="0"/>
          <w:numId w:val="3"/>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16125" w:type="dxa"/>
        <w:tblInd w:w="-36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1"/>
        <w:gridCol w:w="3885"/>
        <w:gridCol w:w="825"/>
        <w:gridCol w:w="555"/>
        <w:gridCol w:w="825"/>
        <w:gridCol w:w="1005"/>
        <w:gridCol w:w="915"/>
        <w:gridCol w:w="819"/>
        <w:gridCol w:w="750"/>
        <w:gridCol w:w="864"/>
        <w:gridCol w:w="750"/>
        <w:gridCol w:w="750"/>
        <w:gridCol w:w="654"/>
        <w:gridCol w:w="767"/>
        <w:gridCol w:w="13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6125" w:type="dxa"/>
            <w:gridSpan w:val="15"/>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trPr>
        <w:tc>
          <w:tcPr>
            <w:tcW w:w="5296" w:type="dxa"/>
            <w:gridSpan w:val="2"/>
            <w:tcBorders>
              <w:top w:val="nil"/>
              <w:left w:val="nil"/>
              <w:bottom w:val="nil"/>
              <w:right w:val="nil"/>
            </w:tcBorders>
            <w:shd w:val="clear" w:color="auto" w:fill="auto"/>
            <w:noWrap/>
            <w:vAlign w:val="center"/>
          </w:tcPr>
          <w:p>
            <w:pPr>
              <w:keepNext w:val="0"/>
              <w:keepLines w:val="0"/>
              <w:pageBreakBefore w:val="0"/>
              <w:numPr>
                <w:ilvl w:val="0"/>
                <w:numId w:val="0"/>
              </w:numPr>
              <w:kinsoku/>
              <w:wordWrap/>
              <w:overflowPunct/>
              <w:topLinePunct w:val="0"/>
              <w:autoSpaceDE/>
              <w:autoSpaceDN/>
              <w:bidi w:val="0"/>
              <w:adjustRightInd/>
              <w:snapToGrid/>
              <w:spacing w:line="80" w:lineRule="atLeast"/>
              <w:ind w:left="0" w:leftChars="0" w:firstLine="0" w:firstLineChars="0"/>
              <w:jc w:val="left"/>
              <w:rPr>
                <w:rFonts w:hint="eastAsia" w:ascii="Calibri" w:hAnsi="Calibri" w:cs="Calibri"/>
                <w:i w:val="0"/>
                <w:iCs w:val="0"/>
                <w:color w:val="000000"/>
                <w:sz w:val="20"/>
                <w:szCs w:val="20"/>
                <w:u w:val="none"/>
              </w:rPr>
            </w:pPr>
            <w:r>
              <w:rPr>
                <w:rFonts w:hint="eastAsia" w:ascii="宋体" w:hAnsi="宋体" w:eastAsia="宋体" w:cs="宋体"/>
                <w:i w:val="0"/>
                <w:iCs w:val="0"/>
                <w:color w:val="000000"/>
                <w:kern w:val="0"/>
                <w:sz w:val="20"/>
                <w:szCs w:val="24"/>
                <w:u w:val="none"/>
                <w:lang w:val="en-US" w:eastAsia="zh-CN" w:bidi="ar"/>
              </w:rPr>
              <w:t>[403026]兴国县茶园乡卫生院</w:t>
            </w:r>
          </w:p>
        </w:tc>
        <w:tc>
          <w:tcPr>
            <w:tcW w:w="825"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555"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825"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1005"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915"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819"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750"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864"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750"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750"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654"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767" w:type="dxa"/>
            <w:tcBorders>
              <w:top w:val="nil"/>
              <w:left w:val="nil"/>
              <w:bottom w:val="nil"/>
              <w:right w:val="nil"/>
            </w:tcBorders>
            <w:shd w:val="clear" w:color="auto" w:fill="auto"/>
            <w:noWrap/>
            <w:vAlign w:val="bottom"/>
          </w:tcPr>
          <w:p>
            <w:pPr>
              <w:keepNext w:val="0"/>
              <w:keepLines w:val="0"/>
              <w:pageBreakBefore w:val="0"/>
              <w:kinsoku/>
              <w:wordWrap/>
              <w:overflowPunct/>
              <w:topLinePunct w:val="0"/>
              <w:autoSpaceDE/>
              <w:autoSpaceDN/>
              <w:bidi w:val="0"/>
              <w:adjustRightInd/>
              <w:snapToGrid/>
              <w:spacing w:line="80" w:lineRule="atLeast"/>
              <w:rPr>
                <w:rFonts w:hint="default" w:ascii="Calibri" w:hAnsi="Calibri" w:cs="Calibri"/>
                <w:i w:val="0"/>
                <w:iCs w:val="0"/>
                <w:color w:val="000000"/>
                <w:sz w:val="20"/>
                <w:szCs w:val="20"/>
                <w:u w:val="none"/>
              </w:rPr>
            </w:pPr>
          </w:p>
        </w:tc>
        <w:tc>
          <w:tcPr>
            <w:tcW w:w="1350" w:type="dxa"/>
            <w:tcBorders>
              <w:top w:val="nil"/>
              <w:left w:val="nil"/>
              <w:bottom w:val="nil"/>
              <w:right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41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功能科目</w:t>
            </w:r>
          </w:p>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编码</w:t>
            </w:r>
          </w:p>
        </w:tc>
        <w:tc>
          <w:tcPr>
            <w:tcW w:w="38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825" w:type="dxa"/>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3564"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75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864"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75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750"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654"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767"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8" w:hRule="atLeast"/>
        </w:trPr>
        <w:tc>
          <w:tcPr>
            <w:tcW w:w="141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38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825" w:type="dxa"/>
            <w:vMerge w:val="continue"/>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8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750"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864"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750"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654"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767"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11"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885"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25"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55"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25"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05"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19"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50"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64"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50"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750"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54"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767"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350" w:type="dxa"/>
            <w:tcBorders>
              <w:top w:val="nil"/>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712.95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4"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834.15</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710.55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710.55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710.55</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4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3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80" w:lineRule="atLeast"/>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kinsoku/>
              <w:wordWrap/>
              <w:overflowPunct/>
              <w:topLinePunct w:val="0"/>
              <w:autoSpaceDE/>
              <w:autoSpaceDN/>
              <w:bidi w:val="0"/>
              <w:adjustRightInd/>
              <w:snapToGrid/>
              <w:spacing w:line="80" w:lineRule="atLeas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8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6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80" w:lineRule="atLeast"/>
              <w:jc w:val="right"/>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default" w:ascii="仿宋" w:hAnsi="仿宋" w:eastAsia="仿宋" w:cs="仿宋"/>
          <w:color w:val="auto"/>
          <w:kern w:val="2"/>
          <w:sz w:val="20"/>
          <w:szCs w:val="20"/>
          <w:lang w:val="en-US" w:eastAsia="zh-CN" w:bidi="ar-SA"/>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pStyle w:val="2"/>
        <w:numPr>
          <w:ilvl w:val="0"/>
          <w:numId w:val="3"/>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lang w:val="en-US" w:eastAsia="zh-CN"/>
        </w:rPr>
        <w:t>支出</w:t>
      </w:r>
      <w:r>
        <w:rPr>
          <w:rFonts w:hint="eastAsia" w:ascii="仿宋" w:hAnsi="仿宋" w:eastAsia="仿宋" w:cs="仿宋"/>
          <w:color w:val="auto"/>
          <w:sz w:val="32"/>
          <w:szCs w:val="32"/>
        </w:rPr>
        <w:t>总表》</w:t>
      </w:r>
    </w:p>
    <w:tbl>
      <w:tblPr>
        <w:tblStyle w:val="5"/>
        <w:tblW w:w="49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07"/>
        <w:gridCol w:w="4187"/>
        <w:gridCol w:w="1275"/>
        <w:gridCol w:w="1635"/>
        <w:gridCol w:w="16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60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80"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9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0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80"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9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1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9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0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8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9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860.90</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26.75</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26.75</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08</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抚恤</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2080801</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死亡抚恤</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2.40</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834.15</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834.15</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829.58</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8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99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sz w:val="20"/>
          <w:szCs w:val="20"/>
          <w:lang w:val="en-US" w:eastAsia="zh-CN"/>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numPr>
          <w:ilvl w:val="0"/>
          <w:numId w:val="3"/>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财政拨款收支总表</w:t>
      </w:r>
      <w:r>
        <w:rPr>
          <w:rFonts w:hint="eastAsia" w:ascii="仿宋" w:hAnsi="仿宋" w:eastAsia="仿宋" w:cs="仿宋"/>
          <w:color w:val="auto"/>
          <w:sz w:val="32"/>
          <w:szCs w:val="32"/>
        </w:rPr>
        <w:t>》</w:t>
      </w:r>
    </w:p>
    <w:tbl>
      <w:tblPr>
        <w:tblStyle w:val="5"/>
        <w:tblW w:w="47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39"/>
        <w:gridCol w:w="821"/>
        <w:gridCol w:w="2119"/>
        <w:gridCol w:w="870"/>
        <w:gridCol w:w="1065"/>
        <w:gridCol w:w="1237"/>
        <w:gridCol w:w="14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40"/>
                <w:szCs w:val="40"/>
                <w:u w:val="none"/>
                <w:lang w:val="en-US" w:eastAsia="zh-CN" w:bidi="ar"/>
              </w:rPr>
              <w:t xml:space="preserve">                    </w:t>
            </w:r>
            <w:r>
              <w:rPr>
                <w:rFonts w:hint="eastAsia" w:ascii="宋体" w:hAnsi="宋体" w:eastAsia="宋体" w:cs="宋体"/>
                <w:b/>
                <w:bCs/>
                <w:i w:val="0"/>
                <w:iCs w:val="0"/>
                <w:color w:val="000000"/>
                <w:kern w:val="0"/>
                <w:sz w:val="36"/>
                <w:szCs w:val="36"/>
                <w:u w:val="none"/>
                <w:lang w:val="en-US" w:eastAsia="zh-CN" w:bidi="ar"/>
              </w:rPr>
              <w:t xml:space="preserve"> 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                                                                 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73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264"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24"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0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政府性基金</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预算支出</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国有资本经</w:t>
            </w:r>
          </w:p>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40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4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10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lang w:val="en-US"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23"/>
        <w:gridCol w:w="4251"/>
        <w:gridCol w:w="874"/>
        <w:gridCol w:w="1100"/>
        <w:gridCol w:w="13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p>
        </w:tc>
        <w:tc>
          <w:tcPr>
            <w:tcW w:w="198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0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2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45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154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46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8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1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2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24.35</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123.60</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119.03</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4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2101101</w:t>
            </w:r>
          </w:p>
        </w:tc>
        <w:tc>
          <w:tcPr>
            <w:tcW w:w="198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行政单位医疗</w:t>
            </w:r>
          </w:p>
        </w:tc>
        <w:tc>
          <w:tcPr>
            <w:tcW w:w="4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5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6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sz w:val="20"/>
          <w:szCs w:val="20"/>
          <w:lang w:val="en-US" w:eastAsia="zh-CN"/>
        </w:rPr>
      </w:pPr>
    </w:p>
    <w:p>
      <w:pPr>
        <w:pStyle w:val="2"/>
        <w:rPr>
          <w:rFonts w:hint="eastAsia"/>
          <w:sz w:val="20"/>
          <w:szCs w:val="20"/>
          <w:lang w:val="en-US" w:eastAsia="zh-CN"/>
        </w:rPr>
      </w:pPr>
    </w:p>
    <w:p>
      <w:pPr>
        <w:pStyle w:val="2"/>
        <w:rPr>
          <w:rFonts w:hint="eastAsia"/>
          <w:sz w:val="20"/>
          <w:szCs w:val="20"/>
          <w:lang w:val="en-US" w:eastAsia="zh-CN"/>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3216"/>
        <w:gridCol w:w="1447"/>
        <w:gridCol w:w="1599"/>
        <w:gridCol w:w="160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p>
        </w:tc>
        <w:tc>
          <w:tcPr>
            <w:tcW w:w="121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6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3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22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72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11"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5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1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147.95</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77.43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77.43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3010701</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事业单位基础性绩效工资</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41.60</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41.60</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16.23</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8.12</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0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8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4.57</w:t>
            </w:r>
          </w:p>
        </w:tc>
        <w:tc>
          <w:tcPr>
            <w:tcW w:w="933"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七、《一般公共预算“三公”经费支出表》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54"/>
        <w:gridCol w:w="1143"/>
        <w:gridCol w:w="675"/>
        <w:gridCol w:w="1519"/>
        <w:gridCol w:w="1764"/>
        <w:gridCol w:w="2581"/>
        <w:gridCol w:w="1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0" w:hRule="atLeast"/>
        </w:trPr>
        <w:tc>
          <w:tcPr>
            <w:tcW w:w="5000" w:type="pct"/>
            <w:gridSpan w:val="7"/>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8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53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31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1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12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8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8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53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1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1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2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587"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3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1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11"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25"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208"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16" w:type="pc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1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0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4"/>
        </w:numPr>
        <w:spacing w:line="560" w:lineRule="exact"/>
        <w:ind w:left="0" w:leftChars="0" w:firstLine="0" w:firstLineChars="0"/>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《政府性基金预算支出表》</w:t>
      </w:r>
    </w:p>
    <w:p>
      <w:pPr>
        <w:pStyle w:val="2"/>
        <w:numPr>
          <w:ilvl w:val="0"/>
          <w:numId w:val="0"/>
        </w:numPr>
        <w:rPr>
          <w:rFonts w:hint="eastAsia"/>
          <w:lang w:val="en-US" w:eastAsia="zh-CN"/>
        </w:rPr>
      </w:pPr>
      <w:r>
        <w:rPr>
          <w:rFonts w:hint="eastAsia" w:ascii="宋体" w:hAnsi="宋体" w:cs="宋体"/>
          <w:i w:val="0"/>
          <w:iCs w:val="0"/>
          <w:color w:val="000000"/>
          <w:kern w:val="0"/>
          <w:sz w:val="20"/>
          <w:szCs w:val="20"/>
          <w:u w:val="non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078"/>
        <w:gridCol w:w="1171"/>
        <w:gridCol w:w="2079"/>
        <w:gridCol w:w="2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ind w:firstLine="3975" w:firstLineChars="1100"/>
              <w:jc w:val="both"/>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0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r>
              <w:rPr>
                <w:rFonts w:hint="eastAsia" w:ascii="宋体" w:hAnsi="宋体" w:cs="宋体"/>
                <w:i w:val="0"/>
                <w:iCs w:val="0"/>
                <w:color w:val="000000"/>
                <w:kern w:val="0"/>
                <w:sz w:val="20"/>
                <w:szCs w:val="20"/>
                <w:u w:val="none"/>
                <w:lang w:val="en-US" w:eastAsia="zh-CN" w:bidi="ar"/>
              </w:rPr>
              <w:t xml:space="preserve">  </w:t>
            </w:r>
          </w:p>
        </w:tc>
        <w:tc>
          <w:tcPr>
            <w:tcW w:w="10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56"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08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91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2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25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numPr>
          <w:ilvl w:val="0"/>
          <w:numId w:val="0"/>
        </w:numPr>
        <w:rPr>
          <w:rFonts w:hint="eastAsia" w:eastAsia="仿宋"/>
          <w:color w:val="auto"/>
          <w:lang w:eastAsia="zh-CN"/>
        </w:rPr>
      </w:pPr>
    </w:p>
    <w:p>
      <w:pPr>
        <w:pStyle w:val="2"/>
        <w:numPr>
          <w:ilvl w:val="0"/>
          <w:numId w:val="0"/>
        </w:numPr>
        <w:rPr>
          <w:rFonts w:hint="eastAsia" w:eastAsia="仿宋"/>
          <w:color w:val="auto"/>
          <w:lang w:eastAsia="zh-CN"/>
        </w:rPr>
      </w:pPr>
    </w:p>
    <w:p>
      <w:pPr>
        <w:pStyle w:val="2"/>
        <w:numPr>
          <w:ilvl w:val="0"/>
          <w:numId w:val="0"/>
        </w:numPr>
        <w:rPr>
          <w:rFonts w:hint="eastAsia" w:ascii="仿宋" w:hAnsi="仿宋" w:eastAsia="仿宋" w:cs="仿宋"/>
          <w:color w:val="auto"/>
          <w:kern w:val="2"/>
          <w:sz w:val="32"/>
          <w:szCs w:val="32"/>
          <w:lang w:val="en-US" w:eastAsia="zh-CN" w:bidi="ar-SA"/>
        </w:rPr>
      </w:pPr>
      <w:r>
        <w:rPr>
          <w:rFonts w:hint="eastAsia" w:eastAsia="仿宋"/>
          <w:color w:val="auto"/>
          <w:lang w:eastAsia="zh-CN"/>
        </w:rPr>
        <w:t>九、《国有资本经营预算支出表》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248"/>
        <w:gridCol w:w="1187"/>
        <w:gridCol w:w="2008"/>
        <w:gridCol w:w="24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17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455"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[403026]兴国县茶园乡卫生院</w:t>
            </w:r>
          </w:p>
        </w:tc>
        <w:tc>
          <w:tcPr>
            <w:tcW w:w="13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1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7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5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54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5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7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3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7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5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5E9D810-3B02-461A-B27B-88C45116D2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15B594B4-0EC7-48FE-99A3-CE842E521D3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43D573B6-2075-4A10-8372-C0AC1A8D0030}"/>
  </w:font>
  <w:font w:name="仿宋">
    <w:panose1 w:val="02010609060101010101"/>
    <w:charset w:val="86"/>
    <w:family w:val="auto"/>
    <w:pitch w:val="default"/>
    <w:sig w:usb0="800002BF" w:usb1="38CF7CFA" w:usb2="00000016" w:usb3="00000000" w:csb0="00040001" w:csb1="00000000"/>
    <w:embedRegular r:id="rId4" w:fontKey="{254572D9-EA2D-4F1D-95D4-924665B79BD6}"/>
  </w:font>
  <w:font w:name="楷体">
    <w:panose1 w:val="02010609060101010101"/>
    <w:charset w:val="86"/>
    <w:family w:val="auto"/>
    <w:pitch w:val="default"/>
    <w:sig w:usb0="800002BF" w:usb1="38CF7CFA" w:usb2="00000016" w:usb3="00000000" w:csb0="00040001" w:csb1="00000000"/>
    <w:embedRegular r:id="rId5" w:fontKey="{9D4D8315-4652-4899-AE4F-F4B7AB19A5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076D9D"/>
    <w:multiLevelType w:val="singleLevel"/>
    <w:tmpl w:val="ED076D9D"/>
    <w:lvl w:ilvl="0" w:tentative="0">
      <w:start w:val="2"/>
      <w:numFmt w:val="chineseCounting"/>
      <w:suff w:val="nothing"/>
      <w:lvlText w:val="%1、"/>
      <w:lvlJc w:val="left"/>
      <w:rPr>
        <w:rFonts w:hint="eastAsia"/>
      </w:rPr>
    </w:lvl>
  </w:abstractNum>
  <w:abstractNum w:abstractNumId="1">
    <w:nsid w:val="46A7D69B"/>
    <w:multiLevelType w:val="singleLevel"/>
    <w:tmpl w:val="46A7D69B"/>
    <w:lvl w:ilvl="0" w:tentative="0">
      <w:start w:val="2"/>
      <w:numFmt w:val="chineseCounting"/>
      <w:suff w:val="space"/>
      <w:lvlText w:val="第%1部分"/>
      <w:lvlJc w:val="left"/>
      <w:rPr>
        <w:rFonts w:hint="eastAsia"/>
      </w:rPr>
    </w:lvl>
  </w:abstractNum>
  <w:abstractNum w:abstractNumId="2">
    <w:nsid w:val="523D3E4E"/>
    <w:multiLevelType w:val="singleLevel"/>
    <w:tmpl w:val="523D3E4E"/>
    <w:lvl w:ilvl="0" w:tentative="0">
      <w:start w:val="2"/>
      <w:numFmt w:val="chineseCounting"/>
      <w:suff w:val="nothing"/>
      <w:lvlText w:val="%1、"/>
      <w:lvlJc w:val="left"/>
      <w:rPr>
        <w:rFonts w:hint="eastAsia"/>
      </w:rPr>
    </w:lvl>
  </w:abstractNum>
  <w:abstractNum w:abstractNumId="3">
    <w:nsid w:val="629865E9"/>
    <w:multiLevelType w:val="singleLevel"/>
    <w:tmpl w:val="629865E9"/>
    <w:lvl w:ilvl="0" w:tentative="0">
      <w:start w:val="8"/>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092509"/>
    <w:rsid w:val="00CD0111"/>
    <w:rsid w:val="02EE59E6"/>
    <w:rsid w:val="030A5E0C"/>
    <w:rsid w:val="03936CB9"/>
    <w:rsid w:val="03C230FA"/>
    <w:rsid w:val="041157FB"/>
    <w:rsid w:val="04664AEF"/>
    <w:rsid w:val="04EE7A30"/>
    <w:rsid w:val="04F31D7A"/>
    <w:rsid w:val="05303F96"/>
    <w:rsid w:val="05A84572"/>
    <w:rsid w:val="061834A6"/>
    <w:rsid w:val="07061550"/>
    <w:rsid w:val="0A165498"/>
    <w:rsid w:val="0AD33D99"/>
    <w:rsid w:val="0ADD6A3D"/>
    <w:rsid w:val="0B065FC2"/>
    <w:rsid w:val="0B3C68DF"/>
    <w:rsid w:val="0B4F606C"/>
    <w:rsid w:val="0B931810"/>
    <w:rsid w:val="0D0B631A"/>
    <w:rsid w:val="0DD70E5E"/>
    <w:rsid w:val="0E0D7668"/>
    <w:rsid w:val="0E715E49"/>
    <w:rsid w:val="0F4D0AAA"/>
    <w:rsid w:val="0F6F1C49"/>
    <w:rsid w:val="0F7B4AA5"/>
    <w:rsid w:val="0FC63F72"/>
    <w:rsid w:val="0FD61CDB"/>
    <w:rsid w:val="10AB3168"/>
    <w:rsid w:val="11D31F29"/>
    <w:rsid w:val="1266619F"/>
    <w:rsid w:val="126B2BAF"/>
    <w:rsid w:val="13B16CE7"/>
    <w:rsid w:val="13C24A51"/>
    <w:rsid w:val="14376E16"/>
    <w:rsid w:val="149F4AB7"/>
    <w:rsid w:val="150775E9"/>
    <w:rsid w:val="157E7936"/>
    <w:rsid w:val="15ED30C2"/>
    <w:rsid w:val="17845DF0"/>
    <w:rsid w:val="17AC7EF2"/>
    <w:rsid w:val="19CF11C0"/>
    <w:rsid w:val="19FC4CCF"/>
    <w:rsid w:val="1B291859"/>
    <w:rsid w:val="1BD15007"/>
    <w:rsid w:val="1C2A5889"/>
    <w:rsid w:val="1C690537"/>
    <w:rsid w:val="1ECB5101"/>
    <w:rsid w:val="1ED16490"/>
    <w:rsid w:val="1F901EA7"/>
    <w:rsid w:val="1FA31F22"/>
    <w:rsid w:val="20BC501F"/>
    <w:rsid w:val="21366A7E"/>
    <w:rsid w:val="21BA76AF"/>
    <w:rsid w:val="225278E7"/>
    <w:rsid w:val="22D87DED"/>
    <w:rsid w:val="22EF3388"/>
    <w:rsid w:val="23007343"/>
    <w:rsid w:val="23567302"/>
    <w:rsid w:val="24C74AB3"/>
    <w:rsid w:val="252A5D24"/>
    <w:rsid w:val="25C24D84"/>
    <w:rsid w:val="261A49D8"/>
    <w:rsid w:val="26C32B62"/>
    <w:rsid w:val="272555CB"/>
    <w:rsid w:val="28333D17"/>
    <w:rsid w:val="29092878"/>
    <w:rsid w:val="2AA44A58"/>
    <w:rsid w:val="2B4A5600"/>
    <w:rsid w:val="2C1F6A8C"/>
    <w:rsid w:val="2E661636"/>
    <w:rsid w:val="30517430"/>
    <w:rsid w:val="309C7C88"/>
    <w:rsid w:val="30A073B3"/>
    <w:rsid w:val="30CF4099"/>
    <w:rsid w:val="313D504B"/>
    <w:rsid w:val="318A0E4C"/>
    <w:rsid w:val="326D79FF"/>
    <w:rsid w:val="32C65EB4"/>
    <w:rsid w:val="33AB32FB"/>
    <w:rsid w:val="3555351F"/>
    <w:rsid w:val="35687C9A"/>
    <w:rsid w:val="35EE7CE3"/>
    <w:rsid w:val="36EB6123"/>
    <w:rsid w:val="370F790F"/>
    <w:rsid w:val="37E3185A"/>
    <w:rsid w:val="38415FDC"/>
    <w:rsid w:val="39770A30"/>
    <w:rsid w:val="39FD31B9"/>
    <w:rsid w:val="3A4013F4"/>
    <w:rsid w:val="3A5320BE"/>
    <w:rsid w:val="3A68113E"/>
    <w:rsid w:val="3A712BA9"/>
    <w:rsid w:val="3A8C0A4A"/>
    <w:rsid w:val="3B472B51"/>
    <w:rsid w:val="3BE63123"/>
    <w:rsid w:val="3C5C33E5"/>
    <w:rsid w:val="3DFA1107"/>
    <w:rsid w:val="3EC460CA"/>
    <w:rsid w:val="3F171845"/>
    <w:rsid w:val="3F450160"/>
    <w:rsid w:val="3F536673"/>
    <w:rsid w:val="3F5F2902"/>
    <w:rsid w:val="3FDB75D6"/>
    <w:rsid w:val="3FFE2FA6"/>
    <w:rsid w:val="40EC2ED4"/>
    <w:rsid w:val="41540E79"/>
    <w:rsid w:val="4182744A"/>
    <w:rsid w:val="420460B1"/>
    <w:rsid w:val="429600B9"/>
    <w:rsid w:val="43986C0F"/>
    <w:rsid w:val="43BB30E7"/>
    <w:rsid w:val="445E02C8"/>
    <w:rsid w:val="44C13ED9"/>
    <w:rsid w:val="44C86303"/>
    <w:rsid w:val="450C0ADF"/>
    <w:rsid w:val="459F674C"/>
    <w:rsid w:val="46E719AA"/>
    <w:rsid w:val="48291327"/>
    <w:rsid w:val="485F6737"/>
    <w:rsid w:val="4A77763C"/>
    <w:rsid w:val="4C431ECB"/>
    <w:rsid w:val="4D3679D0"/>
    <w:rsid w:val="4D981DA3"/>
    <w:rsid w:val="4E0E71D9"/>
    <w:rsid w:val="4E1D5841"/>
    <w:rsid w:val="4E870795"/>
    <w:rsid w:val="4FE35B43"/>
    <w:rsid w:val="52E71802"/>
    <w:rsid w:val="53932938"/>
    <w:rsid w:val="541F4FCC"/>
    <w:rsid w:val="54A24A18"/>
    <w:rsid w:val="55572544"/>
    <w:rsid w:val="55780E45"/>
    <w:rsid w:val="56076A84"/>
    <w:rsid w:val="56292132"/>
    <w:rsid w:val="56921A85"/>
    <w:rsid w:val="57AC301B"/>
    <w:rsid w:val="57E47E21"/>
    <w:rsid w:val="58227637"/>
    <w:rsid w:val="58991106"/>
    <w:rsid w:val="58B57CAD"/>
    <w:rsid w:val="5998029E"/>
    <w:rsid w:val="5B2A20C8"/>
    <w:rsid w:val="5B653F38"/>
    <w:rsid w:val="5CFC7735"/>
    <w:rsid w:val="5D5F28DD"/>
    <w:rsid w:val="5E59557E"/>
    <w:rsid w:val="5F577D10"/>
    <w:rsid w:val="5F5F71FD"/>
    <w:rsid w:val="5FEF7F48"/>
    <w:rsid w:val="601E25DC"/>
    <w:rsid w:val="60B42F40"/>
    <w:rsid w:val="60E41009"/>
    <w:rsid w:val="645E744B"/>
    <w:rsid w:val="657B5DDA"/>
    <w:rsid w:val="65905D2A"/>
    <w:rsid w:val="65A65C46"/>
    <w:rsid w:val="65E81919"/>
    <w:rsid w:val="663B5CCF"/>
    <w:rsid w:val="66C537B1"/>
    <w:rsid w:val="66FA76C2"/>
    <w:rsid w:val="67724674"/>
    <w:rsid w:val="67BF46A4"/>
    <w:rsid w:val="67F03D23"/>
    <w:rsid w:val="68834A57"/>
    <w:rsid w:val="68CF6B69"/>
    <w:rsid w:val="695D1DC1"/>
    <w:rsid w:val="69851C79"/>
    <w:rsid w:val="6A5D1F52"/>
    <w:rsid w:val="6B122D3D"/>
    <w:rsid w:val="6B79168D"/>
    <w:rsid w:val="6B8D6867"/>
    <w:rsid w:val="6CB0280D"/>
    <w:rsid w:val="6E8421A4"/>
    <w:rsid w:val="6EAB7730"/>
    <w:rsid w:val="6EE61403"/>
    <w:rsid w:val="71724DA6"/>
    <w:rsid w:val="71AA0173"/>
    <w:rsid w:val="733728AD"/>
    <w:rsid w:val="733C129F"/>
    <w:rsid w:val="738A6019"/>
    <w:rsid w:val="73EA270D"/>
    <w:rsid w:val="74512B28"/>
    <w:rsid w:val="76986AB0"/>
    <w:rsid w:val="76C2648A"/>
    <w:rsid w:val="76DF266D"/>
    <w:rsid w:val="785E3A65"/>
    <w:rsid w:val="7906574A"/>
    <w:rsid w:val="791C4BFA"/>
    <w:rsid w:val="795310F0"/>
    <w:rsid w:val="79815C5D"/>
    <w:rsid w:val="7BF070CA"/>
    <w:rsid w:val="7C8021FC"/>
    <w:rsid w:val="7C9043F6"/>
    <w:rsid w:val="7CA26617"/>
    <w:rsid w:val="7EF20D39"/>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4272</Words>
  <Characters>5188</Characters>
  <Lines>0</Lines>
  <Paragraphs>0</Paragraphs>
  <TotalTime>20</TotalTime>
  <ScaleCrop>false</ScaleCrop>
  <LinksUpToDate>false</LinksUpToDate>
  <CharactersWithSpaces>5666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2024-06-03T08:25:11Z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6F85818603074401B759898243DF513C_13</vt:lpwstr>
  </property>
</Properties>
</file>