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0" w:line="255" w:lineRule="auto"/>
        <w:ind w:left="3300" w:right="539" w:hanging="2741"/>
        <w:rPr>
          <w:rFonts w:ascii="黑体" w:hAnsi="黑体" w:eastAsia="黑体" w:cs="黑体"/>
          <w:sz w:val="43"/>
          <w:szCs w:val="43"/>
        </w:rPr>
      </w:pPr>
      <w:r>
        <w:rPr>
          <w:rFonts w:ascii="黑体" w:hAnsi="黑体" w:eastAsia="黑体" w:cs="黑体"/>
          <w:spacing w:val="-6"/>
          <w:sz w:val="43"/>
          <w:szCs w:val="43"/>
        </w:rPr>
        <w:t>兴国县</w:t>
      </w:r>
      <w:r>
        <w:rPr>
          <w:rFonts w:hint="eastAsia" w:ascii="黑体" w:hAnsi="黑体" w:eastAsia="黑体" w:cs="黑体"/>
          <w:spacing w:val="-6"/>
          <w:sz w:val="43"/>
          <w:szCs w:val="43"/>
          <w:lang w:eastAsia="zh-CN"/>
        </w:rPr>
        <w:t>南坑乡</w:t>
      </w:r>
      <w:r>
        <w:rPr>
          <w:rFonts w:ascii="黑体" w:hAnsi="黑体" w:eastAsia="黑体" w:cs="黑体"/>
          <w:spacing w:val="-3"/>
          <w:sz w:val="43"/>
          <w:szCs w:val="43"/>
        </w:rPr>
        <w:t>卫生院 2022 年单位预算</w:t>
      </w:r>
      <w:r>
        <w:rPr>
          <w:rFonts w:ascii="黑体" w:hAnsi="黑体" w:eastAsia="黑体" w:cs="黑体"/>
          <w:sz w:val="43"/>
          <w:szCs w:val="43"/>
        </w:rPr>
        <w:t xml:space="preserve"> </w:t>
      </w:r>
      <w:r>
        <w:rPr>
          <w:rFonts w:ascii="黑体" w:hAnsi="黑体" w:eastAsia="黑体" w:cs="黑体"/>
          <w:spacing w:val="7"/>
          <w:sz w:val="43"/>
          <w:szCs w:val="43"/>
        </w:rPr>
        <w:t>编</w:t>
      </w:r>
      <w:r>
        <w:rPr>
          <w:rFonts w:ascii="黑体" w:hAnsi="黑体" w:eastAsia="黑体" w:cs="黑体"/>
          <w:spacing w:val="6"/>
          <w:sz w:val="43"/>
          <w:szCs w:val="43"/>
        </w:rPr>
        <w:t>制说明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00" w:line="227" w:lineRule="auto"/>
        <w:ind w:left="373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5"/>
          <w:sz w:val="31"/>
          <w:szCs w:val="31"/>
        </w:rPr>
        <w:t>目</w:t>
      </w:r>
      <w:r>
        <w:rPr>
          <w:rFonts w:ascii="黑体" w:hAnsi="黑体" w:eastAsia="黑体" w:cs="黑体"/>
          <w:spacing w:val="-4"/>
          <w:sz w:val="31"/>
          <w:szCs w:val="31"/>
        </w:rPr>
        <w:t xml:space="preserve">  录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00" w:line="226" w:lineRule="auto"/>
        <w:ind w:left="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第一部分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兴国县</w:t>
      </w:r>
      <w:r>
        <w:rPr>
          <w:rFonts w:hint="eastAsia" w:ascii="仿宋" w:hAnsi="仿宋" w:eastAsia="仿宋" w:cs="仿宋"/>
          <w:spacing w:val="9"/>
          <w:sz w:val="31"/>
          <w:szCs w:val="31"/>
          <w:lang w:eastAsia="zh-CN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南坑乡</w:t>
      </w:r>
      <w:r>
        <w:rPr>
          <w:rFonts w:ascii="仿宋" w:hAnsi="仿宋" w:eastAsia="仿宋" w:cs="仿宋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卫生院单位概</w:t>
      </w:r>
      <w:r>
        <w:rPr>
          <w:rFonts w:ascii="仿宋" w:hAnsi="仿宋" w:eastAsia="仿宋" w:cs="仿宋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182" w:line="523" w:lineRule="exact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position w:val="3"/>
          <w:sz w:val="31"/>
          <w:szCs w:val="31"/>
        </w:rPr>
        <w:t>一、单位主要职</w:t>
      </w:r>
      <w:r>
        <w:rPr>
          <w:rFonts w:ascii="仿宋" w:hAnsi="仿宋" w:eastAsia="仿宋" w:cs="仿宋"/>
          <w:spacing w:val="5"/>
          <w:position w:val="3"/>
          <w:sz w:val="31"/>
          <w:szCs w:val="31"/>
        </w:rPr>
        <w:t>责</w:t>
      </w:r>
    </w:p>
    <w:p>
      <w:pPr>
        <w:spacing w:before="36" w:line="437" w:lineRule="exact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position w:val="2"/>
          <w:sz w:val="31"/>
          <w:szCs w:val="31"/>
        </w:rPr>
        <w:t>二</w:t>
      </w:r>
      <w:r>
        <w:rPr>
          <w:rFonts w:ascii="仿宋" w:hAnsi="仿宋" w:eastAsia="仿宋" w:cs="仿宋"/>
          <w:spacing w:val="6"/>
          <w:position w:val="2"/>
          <w:sz w:val="31"/>
          <w:szCs w:val="31"/>
        </w:rPr>
        <w:t>、单位基本情况</w:t>
      </w:r>
    </w:p>
    <w:p>
      <w:pPr>
        <w:spacing w:before="123" w:line="226" w:lineRule="auto"/>
        <w:ind w:left="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仿宋" w:hAnsi="仿宋" w:eastAsia="仿宋" w:cs="仿宋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二部分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兴国县</w:t>
      </w:r>
      <w:r>
        <w:rPr>
          <w:rFonts w:hint="eastAsia" w:ascii="仿宋" w:hAnsi="仿宋" w:eastAsia="仿宋" w:cs="仿宋"/>
          <w:spacing w:val="9"/>
          <w:sz w:val="31"/>
          <w:szCs w:val="31"/>
          <w:lang w:eastAsia="zh-CN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南坑乡</w:t>
      </w:r>
      <w:r>
        <w:rPr>
          <w:rFonts w:ascii="仿宋" w:hAnsi="仿宋" w:eastAsia="仿宋" w:cs="仿宋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卫生院单位预算情况说明</w:t>
      </w:r>
    </w:p>
    <w:p>
      <w:pPr>
        <w:spacing w:before="182" w:line="226" w:lineRule="auto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一、202</w:t>
      </w:r>
      <w:r>
        <w:rPr>
          <w:rFonts w:ascii="仿宋" w:hAnsi="仿宋" w:eastAsia="仿宋" w:cs="仿宋"/>
          <w:spacing w:val="3"/>
          <w:sz w:val="31"/>
          <w:szCs w:val="31"/>
        </w:rPr>
        <w:t>2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年单位预算收支情况说明</w:t>
      </w:r>
    </w:p>
    <w:p>
      <w:pPr>
        <w:spacing w:before="179" w:line="228" w:lineRule="auto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二</w:t>
      </w:r>
      <w:r>
        <w:rPr>
          <w:rFonts w:ascii="仿宋" w:hAnsi="仿宋" w:eastAsia="仿宋" w:cs="仿宋"/>
          <w:spacing w:val="3"/>
          <w:sz w:val="31"/>
          <w:szCs w:val="31"/>
        </w:rPr>
        <w:t>、2022 年“三公”经费预算情况说明</w:t>
      </w:r>
    </w:p>
    <w:p>
      <w:pPr>
        <w:spacing w:before="177" w:line="226" w:lineRule="auto"/>
        <w:ind w:left="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第三部分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兴国县</w:t>
      </w:r>
      <w:r>
        <w:rPr>
          <w:rFonts w:hint="eastAsia" w:ascii="仿宋" w:hAnsi="仿宋" w:eastAsia="仿宋" w:cs="仿宋"/>
          <w:spacing w:val="9"/>
          <w:sz w:val="31"/>
          <w:szCs w:val="31"/>
          <w:lang w:eastAsia="zh-CN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南坑乡</w:t>
      </w:r>
      <w:r>
        <w:rPr>
          <w:rFonts w:ascii="仿宋" w:hAnsi="仿宋" w:eastAsia="仿宋" w:cs="仿宋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卫生院单位预算</w:t>
      </w:r>
      <w:r>
        <w:rPr>
          <w:rFonts w:ascii="仿宋" w:hAnsi="仿宋" w:eastAsia="仿宋" w:cs="仿宋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表</w:t>
      </w:r>
    </w:p>
    <w:p>
      <w:pPr>
        <w:spacing w:before="181" w:line="523" w:lineRule="exact"/>
        <w:ind w:left="61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3"/>
          <w:sz w:val="31"/>
          <w:szCs w:val="31"/>
        </w:rPr>
        <w:t>一</w:t>
      </w:r>
      <w:r>
        <w:rPr>
          <w:rFonts w:ascii="仿宋" w:hAnsi="仿宋" w:eastAsia="仿宋" w:cs="仿宋"/>
          <w:spacing w:val="6"/>
          <w:position w:val="3"/>
          <w:sz w:val="31"/>
          <w:szCs w:val="31"/>
        </w:rPr>
        <w:t>、《收支预算总表》</w:t>
      </w:r>
    </w:p>
    <w:p>
      <w:pPr>
        <w:spacing w:before="36" w:line="438" w:lineRule="exact"/>
        <w:ind w:left="61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position w:val="2"/>
          <w:sz w:val="31"/>
          <w:szCs w:val="31"/>
        </w:rPr>
        <w:t>二、《部门收入总表</w:t>
      </w:r>
      <w:r>
        <w:rPr>
          <w:rFonts w:ascii="仿宋" w:hAnsi="仿宋" w:eastAsia="仿宋" w:cs="仿宋"/>
          <w:spacing w:val="4"/>
          <w:position w:val="2"/>
          <w:sz w:val="31"/>
          <w:szCs w:val="31"/>
        </w:rPr>
        <w:t>》</w:t>
      </w:r>
    </w:p>
    <w:p>
      <w:pPr>
        <w:spacing w:before="122" w:line="415" w:lineRule="exact"/>
        <w:ind w:left="68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position w:val="1"/>
          <w:sz w:val="31"/>
          <w:szCs w:val="31"/>
        </w:rPr>
        <w:t>三</w:t>
      </w:r>
      <w:r>
        <w:rPr>
          <w:rFonts w:ascii="仿宋" w:hAnsi="仿宋" w:eastAsia="仿宋" w:cs="仿宋"/>
          <w:spacing w:val="7"/>
          <w:position w:val="1"/>
          <w:sz w:val="31"/>
          <w:szCs w:val="31"/>
        </w:rPr>
        <w:t>、</w:t>
      </w:r>
      <w:r>
        <w:rPr>
          <w:rFonts w:ascii="仿宋" w:hAnsi="仿宋" w:eastAsia="仿宋" w:cs="仿宋"/>
          <w:spacing w:val="5"/>
          <w:position w:val="1"/>
          <w:sz w:val="31"/>
          <w:szCs w:val="31"/>
        </w:rPr>
        <w:t>《部门支出总表》</w:t>
      </w:r>
    </w:p>
    <w:p>
      <w:pPr>
        <w:spacing w:before="146"/>
        <w:ind w:left="7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四</w:t>
      </w:r>
      <w:r>
        <w:rPr>
          <w:rFonts w:ascii="仿宋" w:hAnsi="仿宋" w:eastAsia="仿宋" w:cs="仿宋"/>
          <w:spacing w:val="4"/>
          <w:sz w:val="31"/>
          <w:szCs w:val="31"/>
        </w:rPr>
        <w:t>、《财政拨款收支总表》</w:t>
      </w:r>
    </w:p>
    <w:p>
      <w:pPr>
        <w:spacing w:before="156" w:line="424" w:lineRule="exact"/>
        <w:ind w:left="68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1"/>
          <w:sz w:val="31"/>
          <w:szCs w:val="31"/>
        </w:rPr>
        <w:t>五</w:t>
      </w:r>
      <w:r>
        <w:rPr>
          <w:rFonts w:ascii="仿宋" w:hAnsi="仿宋" w:eastAsia="仿宋" w:cs="仿宋"/>
          <w:spacing w:val="7"/>
          <w:position w:val="1"/>
          <w:sz w:val="31"/>
          <w:szCs w:val="31"/>
        </w:rPr>
        <w:t>、《一般公共预算支出表》</w:t>
      </w:r>
    </w:p>
    <w:p>
      <w:pPr>
        <w:spacing w:before="136" w:line="236" w:lineRule="auto"/>
        <w:ind w:left="67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六</w:t>
      </w:r>
      <w:r>
        <w:rPr>
          <w:rFonts w:ascii="仿宋" w:hAnsi="仿宋" w:eastAsia="仿宋" w:cs="仿宋"/>
          <w:spacing w:val="9"/>
          <w:sz w:val="31"/>
          <w:szCs w:val="31"/>
        </w:rPr>
        <w:t>、</w:t>
      </w:r>
      <w:r>
        <w:rPr>
          <w:rFonts w:ascii="仿宋" w:hAnsi="仿宋" w:eastAsia="仿宋" w:cs="仿宋"/>
          <w:spacing w:val="7"/>
          <w:sz w:val="31"/>
          <w:szCs w:val="31"/>
        </w:rPr>
        <w:t>《一般公共预算基本支出表》</w:t>
      </w:r>
    </w:p>
    <w:p>
      <w:pPr>
        <w:spacing w:before="166" w:line="239" w:lineRule="auto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七、《一般公共预算“三公”经费支出表</w:t>
      </w:r>
      <w:r>
        <w:rPr>
          <w:rFonts w:ascii="仿宋" w:hAnsi="仿宋" w:eastAsia="仿宋" w:cs="仿宋"/>
          <w:spacing w:val="5"/>
          <w:sz w:val="31"/>
          <w:szCs w:val="31"/>
        </w:rPr>
        <w:t>》</w:t>
      </w:r>
    </w:p>
    <w:p>
      <w:pPr>
        <w:spacing w:before="156" w:line="239" w:lineRule="auto"/>
        <w:ind w:left="67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八</w:t>
      </w:r>
      <w:r>
        <w:rPr>
          <w:rFonts w:ascii="仿宋" w:hAnsi="仿宋" w:eastAsia="仿宋" w:cs="仿宋"/>
          <w:spacing w:val="10"/>
          <w:sz w:val="31"/>
          <w:szCs w:val="31"/>
        </w:rPr>
        <w:t>、</w:t>
      </w:r>
      <w:r>
        <w:rPr>
          <w:rFonts w:ascii="仿宋" w:hAnsi="仿宋" w:eastAsia="仿宋" w:cs="仿宋"/>
          <w:spacing w:val="7"/>
          <w:sz w:val="31"/>
          <w:szCs w:val="31"/>
        </w:rPr>
        <w:t>《政府性基金预算支出表》</w:t>
      </w:r>
    </w:p>
    <w:p>
      <w:pPr>
        <w:spacing w:before="159" w:line="230" w:lineRule="auto"/>
        <w:ind w:left="68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九、《国有资本经营预算支出表》</w:t>
      </w:r>
    </w:p>
    <w:p>
      <w:pPr>
        <w:spacing w:before="175" w:line="228" w:lineRule="auto"/>
        <w:ind w:left="68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十</w:t>
      </w:r>
      <w:r>
        <w:rPr>
          <w:rFonts w:ascii="仿宋" w:hAnsi="仿宋" w:eastAsia="仿宋" w:cs="仿宋"/>
          <w:spacing w:val="9"/>
          <w:sz w:val="31"/>
          <w:szCs w:val="31"/>
        </w:rPr>
        <w:t>、</w:t>
      </w:r>
      <w:r>
        <w:rPr>
          <w:rFonts w:ascii="仿宋" w:hAnsi="仿宋" w:eastAsia="仿宋" w:cs="仿宋"/>
          <w:spacing w:val="7"/>
          <w:sz w:val="31"/>
          <w:szCs w:val="31"/>
        </w:rPr>
        <w:t>《部门整体支出绩效目标表》</w:t>
      </w:r>
    </w:p>
    <w:p>
      <w:pPr>
        <w:spacing w:before="155" w:line="228" w:lineRule="auto"/>
        <w:ind w:left="84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十一、《项目支出绩效目标表》</w:t>
      </w:r>
    </w:p>
    <w:p>
      <w:pPr>
        <w:sectPr>
          <w:footerReference r:id="rId5" w:type="default"/>
          <w:pgSz w:w="11906" w:h="16839"/>
          <w:pgMar w:top="1421" w:right="1785" w:bottom="2279" w:left="1785" w:header="0" w:footer="1896" w:gutter="0"/>
          <w:cols w:space="720" w:num="1"/>
        </w:sectPr>
      </w:pPr>
    </w:p>
    <w:p>
      <w:pPr>
        <w:spacing w:before="185" w:line="226" w:lineRule="auto"/>
        <w:ind w:left="138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sz w:val="31"/>
          <w:szCs w:val="31"/>
        </w:rPr>
        <w:t>第一部分 兴国县</w:t>
      </w:r>
      <w:r>
        <w:rPr>
          <w:rFonts w:hint="eastAsia" w:ascii="黑体" w:hAnsi="黑体" w:eastAsia="黑体" w:cs="黑体"/>
          <w:spacing w:val="9"/>
          <w:sz w:val="31"/>
          <w:szCs w:val="31"/>
          <w:lang w:eastAsia="zh-CN"/>
        </w:rPr>
        <w:t>南坑乡</w:t>
      </w:r>
      <w:r>
        <w:rPr>
          <w:rFonts w:ascii="黑体" w:hAnsi="黑体" w:eastAsia="黑体" w:cs="黑体"/>
          <w:spacing w:val="9"/>
          <w:sz w:val="31"/>
          <w:szCs w:val="31"/>
        </w:rPr>
        <w:t>卫生院单位概</w:t>
      </w:r>
      <w:r>
        <w:rPr>
          <w:rFonts w:ascii="黑体" w:hAnsi="黑体" w:eastAsia="黑体" w:cs="黑体"/>
          <w:spacing w:val="6"/>
          <w:sz w:val="31"/>
          <w:szCs w:val="31"/>
        </w:rPr>
        <w:t>况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01" w:line="512" w:lineRule="exact"/>
        <w:ind w:left="68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9"/>
          <w:position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一、单位主要职责</w:t>
      </w:r>
    </w:p>
    <w:p>
      <w:pPr>
        <w:spacing w:before="54" w:line="333" w:lineRule="auto"/>
        <w:ind w:left="36" w:right="13" w:firstLine="64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2"/>
          <w:sz w:val="31"/>
          <w:szCs w:val="31"/>
        </w:rPr>
        <w:t>兴国县</w:t>
      </w:r>
      <w:r>
        <w:rPr>
          <w:rFonts w:hint="eastAsia" w:ascii="仿宋" w:hAnsi="仿宋" w:eastAsia="仿宋" w:cs="仿宋"/>
          <w:spacing w:val="22"/>
          <w:sz w:val="31"/>
          <w:szCs w:val="31"/>
          <w:lang w:eastAsia="zh-CN"/>
        </w:rPr>
        <w:t>南坑乡</w:t>
      </w:r>
      <w:r>
        <w:rPr>
          <w:rFonts w:ascii="仿宋" w:hAnsi="仿宋" w:eastAsia="仿宋" w:cs="仿宋"/>
          <w:spacing w:val="22"/>
          <w:sz w:val="31"/>
          <w:szCs w:val="31"/>
        </w:rPr>
        <w:t>卫生院是县设立的一种卫生行政兼医疗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预</w:t>
      </w:r>
      <w:r>
        <w:rPr>
          <w:rFonts w:ascii="仿宋" w:hAnsi="仿宋" w:eastAsia="仿宋" w:cs="仿宋"/>
          <w:spacing w:val="15"/>
          <w:sz w:val="31"/>
          <w:szCs w:val="31"/>
        </w:rPr>
        <w:t>防</w:t>
      </w:r>
      <w:r>
        <w:rPr>
          <w:rFonts w:ascii="仿宋" w:hAnsi="仿宋" w:eastAsia="仿宋" w:cs="仿宋"/>
          <w:spacing w:val="8"/>
          <w:sz w:val="31"/>
          <w:szCs w:val="31"/>
        </w:rPr>
        <w:t>工作的综合性机构，其任务是负责所在地区内医疗卫生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工</w:t>
      </w:r>
      <w:r>
        <w:rPr>
          <w:rFonts w:ascii="仿宋" w:hAnsi="仿宋" w:eastAsia="仿宋" w:cs="仿宋"/>
          <w:spacing w:val="13"/>
          <w:sz w:val="31"/>
          <w:szCs w:val="31"/>
        </w:rPr>
        <w:t>作</w:t>
      </w:r>
      <w:r>
        <w:rPr>
          <w:rFonts w:ascii="仿宋" w:hAnsi="仿宋" w:eastAsia="仿宋" w:cs="仿宋"/>
          <w:spacing w:val="8"/>
          <w:sz w:val="31"/>
          <w:szCs w:val="31"/>
        </w:rPr>
        <w:t>，组织领导群众卫生运动，培训卫生技术人员。并对基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层</w:t>
      </w:r>
      <w:r>
        <w:rPr>
          <w:rFonts w:ascii="仿宋" w:hAnsi="仿宋" w:eastAsia="仿宋" w:cs="仿宋"/>
          <w:spacing w:val="13"/>
          <w:sz w:val="31"/>
          <w:szCs w:val="31"/>
        </w:rPr>
        <w:t>卫</w:t>
      </w:r>
      <w:r>
        <w:rPr>
          <w:rFonts w:ascii="仿宋" w:hAnsi="仿宋" w:eastAsia="仿宋" w:cs="仿宋"/>
          <w:spacing w:val="8"/>
          <w:sz w:val="31"/>
          <w:szCs w:val="31"/>
        </w:rPr>
        <w:t>生医疗机构进行业务指导和会诊工作。是农村三级医疗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网</w:t>
      </w:r>
      <w:r>
        <w:rPr>
          <w:rFonts w:ascii="仿宋" w:hAnsi="仿宋" w:eastAsia="仿宋" w:cs="仿宋"/>
          <w:spacing w:val="13"/>
          <w:sz w:val="31"/>
          <w:szCs w:val="31"/>
        </w:rPr>
        <w:t>点</w:t>
      </w:r>
      <w:r>
        <w:rPr>
          <w:rFonts w:ascii="仿宋" w:hAnsi="仿宋" w:eastAsia="仿宋" w:cs="仿宋"/>
          <w:spacing w:val="8"/>
          <w:sz w:val="31"/>
          <w:szCs w:val="31"/>
        </w:rPr>
        <w:t>的重要环节，担负着医疗防疫，保健的重要任务，是直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接</w:t>
      </w:r>
      <w:r>
        <w:rPr>
          <w:rFonts w:ascii="仿宋" w:hAnsi="仿宋" w:eastAsia="仿宋" w:cs="仿宋"/>
          <w:spacing w:val="13"/>
          <w:sz w:val="31"/>
          <w:szCs w:val="31"/>
        </w:rPr>
        <w:t>解</w:t>
      </w:r>
      <w:r>
        <w:rPr>
          <w:rFonts w:ascii="仿宋" w:hAnsi="仿宋" w:eastAsia="仿宋" w:cs="仿宋"/>
          <w:spacing w:val="8"/>
          <w:sz w:val="31"/>
          <w:szCs w:val="31"/>
        </w:rPr>
        <w:t>决农村看病难看病贵的重要一关。我乡卫生院应承担本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乡</w:t>
      </w:r>
      <w:r>
        <w:rPr>
          <w:rFonts w:ascii="仿宋" w:hAnsi="仿宋" w:eastAsia="仿宋" w:cs="仿宋"/>
          <w:spacing w:val="12"/>
          <w:sz w:val="31"/>
          <w:szCs w:val="31"/>
        </w:rPr>
        <w:t>的</w:t>
      </w:r>
      <w:r>
        <w:rPr>
          <w:rFonts w:ascii="仿宋" w:hAnsi="仿宋" w:eastAsia="仿宋" w:cs="仿宋"/>
          <w:spacing w:val="8"/>
          <w:sz w:val="31"/>
          <w:szCs w:val="31"/>
        </w:rPr>
        <w:t>各项医疗卫生服务和一定的卫生行政管理工作。</w:t>
      </w:r>
    </w:p>
    <w:p>
      <w:pPr>
        <w:spacing w:line="447" w:lineRule="exact"/>
        <w:ind w:left="678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3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楷体" w:hAnsi="楷体" w:eastAsia="楷体" w:cs="楷体"/>
          <w:spacing w:val="9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、单位基本情况</w:t>
      </w:r>
    </w:p>
    <w:p>
      <w:pPr>
        <w:spacing w:before="65" w:line="300" w:lineRule="auto"/>
        <w:ind w:left="27" w:right="13"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2022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 年</w:t>
      </w:r>
      <w:r>
        <w:rPr>
          <w:rFonts w:hint="eastAsia" w:ascii="仿宋" w:hAnsi="仿宋" w:eastAsia="仿宋" w:cs="仿宋"/>
          <w:spacing w:val="-3"/>
          <w:sz w:val="31"/>
          <w:szCs w:val="31"/>
          <w:lang w:eastAsia="zh-CN"/>
        </w:rPr>
        <w:t>南坑乡</w:t>
      </w:r>
      <w:r>
        <w:rPr>
          <w:rFonts w:ascii="仿宋" w:hAnsi="仿宋" w:eastAsia="仿宋" w:cs="仿宋"/>
          <w:spacing w:val="-3"/>
          <w:sz w:val="31"/>
          <w:szCs w:val="31"/>
        </w:rPr>
        <w:t>卫生院单位内设科室 10 个，包括： 内外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科、儿科、妇产科、</w:t>
      </w:r>
      <w:r>
        <w:rPr>
          <w:rFonts w:ascii="仿宋" w:hAnsi="仿宋" w:eastAsia="仿宋" w:cs="仿宋"/>
          <w:sz w:val="31"/>
          <w:szCs w:val="31"/>
        </w:rPr>
        <w:t>B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超室、收费室、护理组、 中医馆</w:t>
      </w:r>
      <w:r>
        <w:rPr>
          <w:rFonts w:ascii="仿宋" w:hAnsi="仿宋" w:eastAsia="仿宋" w:cs="仿宋"/>
          <w:spacing w:val="2"/>
          <w:sz w:val="31"/>
          <w:szCs w:val="31"/>
        </w:rPr>
        <w:t>、</w:t>
      </w:r>
      <w:r>
        <w:rPr>
          <w:rFonts w:ascii="仿宋" w:hAnsi="仿宋" w:eastAsia="仿宋" w:cs="仿宋"/>
          <w:sz w:val="31"/>
          <w:szCs w:val="31"/>
        </w:rPr>
        <w:t xml:space="preserve">财 </w:t>
      </w:r>
      <w:r>
        <w:rPr>
          <w:rFonts w:ascii="仿宋" w:hAnsi="仿宋" w:eastAsia="仿宋" w:cs="仿宋"/>
          <w:spacing w:val="4"/>
          <w:sz w:val="31"/>
          <w:szCs w:val="31"/>
        </w:rPr>
        <w:t>务室、公卫科、办公</w:t>
      </w:r>
      <w:r>
        <w:rPr>
          <w:rFonts w:ascii="仿宋" w:hAnsi="仿宋" w:eastAsia="仿宋" w:cs="仿宋"/>
          <w:spacing w:val="3"/>
          <w:sz w:val="31"/>
          <w:szCs w:val="31"/>
        </w:rPr>
        <w:t>室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。编制人数小计 </w:t>
      </w:r>
      <w:r>
        <w:rPr>
          <w:rFonts w:hint="eastAsia" w:ascii="仿宋" w:hAnsi="仿宋" w:eastAsia="仿宋" w:cs="仿宋"/>
          <w:spacing w:val="2"/>
          <w:sz w:val="31"/>
          <w:szCs w:val="31"/>
          <w:lang w:val="en-US" w:eastAsia="zh-CN"/>
        </w:rPr>
        <w:t>15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人,其中：行政编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制人数 0 人,参</w:t>
      </w:r>
      <w:r>
        <w:rPr>
          <w:rFonts w:ascii="仿宋" w:hAnsi="仿宋" w:eastAsia="仿宋" w:cs="仿宋"/>
          <w:spacing w:val="-2"/>
          <w:sz w:val="31"/>
          <w:szCs w:val="31"/>
        </w:rPr>
        <w:t>照公务员管理的事业编制人数 0 人,全部补助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事业编制人数 0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 人,差额拨款事业编制人数 </w:t>
      </w:r>
      <w:r>
        <w:rPr>
          <w:rFonts w:hint="eastAsia" w:ascii="仿宋" w:hAnsi="仿宋" w:eastAsia="仿宋" w:cs="仿宋"/>
          <w:spacing w:val="-2"/>
          <w:sz w:val="31"/>
          <w:szCs w:val="31"/>
          <w:lang w:val="en-US" w:eastAsia="zh-CN"/>
        </w:rPr>
        <w:t>15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 人, 自收自支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0"/>
          <w:sz w:val="31"/>
          <w:szCs w:val="31"/>
        </w:rPr>
        <w:t>编</w:t>
      </w:r>
      <w:r>
        <w:rPr>
          <w:rFonts w:ascii="仿宋" w:hAnsi="仿宋" w:eastAsia="仿宋" w:cs="仿宋"/>
          <w:spacing w:val="-7"/>
          <w:sz w:val="31"/>
          <w:szCs w:val="31"/>
        </w:rPr>
        <w:t xml:space="preserve">制人数 0 人。实有人数小计 </w:t>
      </w:r>
      <w:r>
        <w:rPr>
          <w:rFonts w:hint="eastAsia" w:ascii="仿宋" w:hAnsi="仿宋" w:eastAsia="仿宋" w:cs="仿宋"/>
          <w:spacing w:val="-7"/>
          <w:sz w:val="31"/>
          <w:szCs w:val="31"/>
          <w:lang w:val="en-US" w:eastAsia="zh-CN"/>
        </w:rPr>
        <w:t>15</w:t>
      </w:r>
      <w:r>
        <w:rPr>
          <w:rFonts w:ascii="仿宋" w:hAnsi="仿宋" w:eastAsia="仿宋" w:cs="仿宋"/>
          <w:spacing w:val="-7"/>
          <w:sz w:val="31"/>
          <w:szCs w:val="31"/>
        </w:rPr>
        <w:t xml:space="preserve"> 人,其中：在职人数小计 </w:t>
      </w:r>
      <w:r>
        <w:rPr>
          <w:rFonts w:hint="eastAsia" w:ascii="仿宋" w:hAnsi="仿宋" w:eastAsia="仿宋" w:cs="仿宋"/>
          <w:spacing w:val="-7"/>
          <w:sz w:val="31"/>
          <w:szCs w:val="31"/>
          <w:lang w:val="en-US" w:eastAsia="zh-CN"/>
        </w:rPr>
        <w:t>15</w:t>
      </w:r>
      <w:r>
        <w:rPr>
          <w:rFonts w:ascii="仿宋" w:hAnsi="仿宋" w:eastAsia="仿宋" w:cs="仿宋"/>
          <w:spacing w:val="4"/>
          <w:sz w:val="31"/>
          <w:szCs w:val="31"/>
        </w:rPr>
        <w:t>人,行政在职人数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0 人,参照公务员管理的事业单位在职人数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0 人,全部补</w:t>
      </w:r>
      <w:r>
        <w:rPr>
          <w:rFonts w:ascii="仿宋" w:hAnsi="仿宋" w:eastAsia="仿宋" w:cs="仿宋"/>
          <w:spacing w:val="-3"/>
          <w:sz w:val="31"/>
          <w:szCs w:val="31"/>
        </w:rPr>
        <w:t>助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事业在职人数 0 人,差额拨款事业在职人数 </w:t>
      </w:r>
      <w:r>
        <w:rPr>
          <w:rFonts w:hint="eastAsia" w:ascii="仿宋" w:hAnsi="仿宋" w:eastAsia="仿宋" w:cs="仿宋"/>
          <w:spacing w:val="-2"/>
          <w:sz w:val="31"/>
          <w:szCs w:val="31"/>
          <w:lang w:val="en-US" w:eastAsia="zh-CN"/>
        </w:rPr>
        <w:t>15</w:t>
      </w:r>
      <w:r>
        <w:rPr>
          <w:rFonts w:ascii="仿宋" w:hAnsi="仿宋" w:eastAsia="仿宋" w:cs="仿宋"/>
          <w:spacing w:val="-4"/>
          <w:sz w:val="31"/>
          <w:szCs w:val="31"/>
        </w:rPr>
        <w:t>人。离休人数</w:t>
      </w:r>
      <w:r>
        <w:rPr>
          <w:rFonts w:ascii="仿宋" w:hAnsi="仿宋" w:eastAsia="仿宋" w:cs="仿宋"/>
          <w:spacing w:val="-3"/>
          <w:sz w:val="31"/>
          <w:szCs w:val="31"/>
        </w:rPr>
        <w:t>小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计 0 人,退休人数小计 </w:t>
      </w:r>
      <w:r>
        <w:rPr>
          <w:rFonts w:hint="eastAsia" w:ascii="仿宋" w:hAnsi="仿宋" w:eastAsia="仿宋" w:cs="仿宋"/>
          <w:spacing w:val="-2"/>
          <w:sz w:val="31"/>
          <w:szCs w:val="31"/>
          <w:lang w:val="en-US" w:eastAsia="zh-CN"/>
        </w:rPr>
        <w:t>1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 人,退职人员 0 人,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3"/>
          <w:sz w:val="31"/>
          <w:szCs w:val="31"/>
        </w:rPr>
        <w:t>遗</w:t>
      </w:r>
      <w:r>
        <w:rPr>
          <w:rFonts w:ascii="仿宋" w:hAnsi="仿宋" w:eastAsia="仿宋" w:cs="仿宋"/>
          <w:spacing w:val="-12"/>
          <w:sz w:val="31"/>
          <w:szCs w:val="31"/>
        </w:rPr>
        <w:t>属人数 0 人。</w:t>
      </w:r>
    </w:p>
    <w:p>
      <w:pPr>
        <w:spacing w:line="465" w:lineRule="auto"/>
        <w:rPr>
          <w:rFonts w:ascii="Arial"/>
          <w:sz w:val="21"/>
        </w:rPr>
      </w:pPr>
    </w:p>
    <w:p>
      <w:pPr>
        <w:spacing w:before="102" w:line="226" w:lineRule="auto"/>
        <w:ind w:left="739"/>
        <w:rPr>
          <w:rFonts w:ascii="黑体" w:hAnsi="黑体" w:eastAsia="黑体" w:cs="黑体"/>
          <w:spacing w:val="14"/>
          <w:sz w:val="31"/>
          <w:szCs w:val="31"/>
        </w:rPr>
      </w:pPr>
    </w:p>
    <w:p>
      <w:pPr>
        <w:spacing w:before="102" w:line="226" w:lineRule="auto"/>
        <w:ind w:left="739"/>
        <w:rPr>
          <w:rFonts w:ascii="黑体" w:hAnsi="黑体" w:eastAsia="黑体" w:cs="黑体"/>
          <w:spacing w:val="14"/>
          <w:sz w:val="31"/>
          <w:szCs w:val="31"/>
        </w:rPr>
      </w:pPr>
    </w:p>
    <w:p>
      <w:pPr>
        <w:spacing w:before="102" w:line="226" w:lineRule="auto"/>
        <w:ind w:left="739"/>
        <w:rPr>
          <w:rFonts w:ascii="黑体" w:hAnsi="黑体" w:eastAsia="黑体" w:cs="黑体"/>
          <w:spacing w:val="14"/>
          <w:sz w:val="31"/>
          <w:szCs w:val="31"/>
        </w:rPr>
      </w:pPr>
    </w:p>
    <w:p>
      <w:pPr>
        <w:spacing w:before="102" w:line="226" w:lineRule="auto"/>
        <w:ind w:left="739"/>
        <w:rPr>
          <w:rFonts w:ascii="黑体" w:hAnsi="黑体" w:eastAsia="黑体" w:cs="黑体"/>
          <w:spacing w:val="14"/>
          <w:sz w:val="31"/>
          <w:szCs w:val="31"/>
        </w:rPr>
      </w:pPr>
    </w:p>
    <w:p>
      <w:pPr>
        <w:spacing w:before="102" w:line="226" w:lineRule="auto"/>
        <w:ind w:left="739"/>
        <w:rPr>
          <w:rFonts w:ascii="黑体" w:hAnsi="黑体" w:eastAsia="黑体" w:cs="黑体"/>
          <w:spacing w:val="14"/>
          <w:sz w:val="31"/>
          <w:szCs w:val="31"/>
        </w:rPr>
      </w:pPr>
    </w:p>
    <w:p>
      <w:pPr>
        <w:spacing w:before="102" w:line="226" w:lineRule="auto"/>
        <w:ind w:left="739"/>
        <w:rPr>
          <w:rFonts w:ascii="黑体" w:hAnsi="黑体" w:eastAsia="黑体" w:cs="黑体"/>
          <w:spacing w:val="14"/>
          <w:sz w:val="31"/>
          <w:szCs w:val="31"/>
        </w:rPr>
      </w:pPr>
    </w:p>
    <w:p>
      <w:pPr>
        <w:spacing w:before="102" w:line="226" w:lineRule="auto"/>
        <w:ind w:left="73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4"/>
          <w:sz w:val="31"/>
          <w:szCs w:val="31"/>
        </w:rPr>
        <w:t>第</w:t>
      </w:r>
      <w:r>
        <w:rPr>
          <w:rFonts w:ascii="黑体" w:hAnsi="黑体" w:eastAsia="黑体" w:cs="黑体"/>
          <w:spacing w:val="9"/>
          <w:sz w:val="31"/>
          <w:szCs w:val="31"/>
        </w:rPr>
        <w:t>二部分 兴国县</w:t>
      </w:r>
      <w:r>
        <w:rPr>
          <w:rFonts w:hint="eastAsia" w:ascii="黑体" w:hAnsi="黑体" w:eastAsia="黑体" w:cs="黑体"/>
          <w:spacing w:val="9"/>
          <w:sz w:val="31"/>
          <w:szCs w:val="31"/>
          <w:lang w:eastAsia="zh-CN"/>
        </w:rPr>
        <w:t>南坑乡</w:t>
      </w:r>
      <w:r>
        <w:rPr>
          <w:rFonts w:ascii="黑体" w:hAnsi="黑体" w:eastAsia="黑体" w:cs="黑体"/>
          <w:spacing w:val="9"/>
          <w:sz w:val="31"/>
          <w:szCs w:val="31"/>
        </w:rPr>
        <w:t>卫生院单位预算情况说明</w:t>
      </w:r>
    </w:p>
    <w:p>
      <w:pPr>
        <w:spacing w:line="317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spacing w:before="101" w:line="231" w:lineRule="auto"/>
        <w:ind w:left="68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楷体" w:hAnsi="楷体" w:eastAsia="楷体" w:cs="楷体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、2022</w:t>
      </w:r>
      <w:r>
        <w:rPr>
          <w:rFonts w:ascii="楷体" w:hAnsi="楷体" w:eastAsia="楷体" w:cs="楷体"/>
          <w:spacing w:val="4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年单位预算收支情况说明</w:t>
      </w:r>
    </w:p>
    <w:p>
      <w:pPr>
        <w:spacing w:before="184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一)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收入预算情况</w:t>
      </w:r>
    </w:p>
    <w:p>
      <w:pPr>
        <w:spacing w:before="176" w:line="337" w:lineRule="auto"/>
        <w:ind w:left="31" w:right="13" w:firstLine="638"/>
        <w:rPr>
          <w:rFonts w:hint="eastAsia" w:ascii="仿宋" w:hAnsi="仿宋" w:eastAsia="仿宋" w:cs="仿宋"/>
          <w:color w:val="auto"/>
          <w:spacing w:val="8"/>
          <w:sz w:val="31"/>
          <w:szCs w:val="31"/>
          <w:lang w:eastAsia="zh-CN"/>
        </w:rPr>
      </w:pPr>
      <w:r>
        <w:rPr>
          <w:rFonts w:hint="eastAsia" w:ascii="仿宋" w:hAnsi="仿宋" w:eastAsia="仿宋" w:cs="仿宋"/>
          <w:color w:val="auto"/>
          <w:spacing w:val="8"/>
          <w:sz w:val="31"/>
          <w:szCs w:val="31"/>
          <w:lang w:eastAsia="zh-CN"/>
        </w:rPr>
        <w:t>2022 年本单位收入预算总额 667.09 万元，较上年预算安 排增加80.65 万元，增加</w:t>
      </w:r>
      <w:r>
        <w:rPr>
          <w:rFonts w:hint="eastAsia" w:ascii="仿宋" w:hAnsi="仿宋" w:eastAsia="仿宋" w:cs="仿宋"/>
          <w:color w:val="auto"/>
          <w:spacing w:val="8"/>
          <w:sz w:val="31"/>
          <w:szCs w:val="31"/>
          <w:lang w:val="en-US" w:eastAsia="zh-CN"/>
        </w:rPr>
        <w:t>12.08</w:t>
      </w:r>
      <w:r>
        <w:rPr>
          <w:rFonts w:hint="eastAsia" w:ascii="仿宋" w:hAnsi="仿宋" w:eastAsia="仿宋" w:cs="仿宋"/>
          <w:color w:val="auto"/>
          <w:spacing w:val="8"/>
          <w:sz w:val="31"/>
          <w:szCs w:val="31"/>
          <w:lang w:eastAsia="zh-CN"/>
        </w:rPr>
        <w:t xml:space="preserve">%%。增减变化主要原因是： </w:t>
      </w:r>
      <w:r>
        <w:rPr>
          <w:rFonts w:hint="eastAsia" w:ascii="仿宋" w:hAnsi="仿宋" w:eastAsia="仿宋" w:cs="仿宋"/>
          <w:color w:val="auto"/>
          <w:spacing w:val="8"/>
          <w:sz w:val="31"/>
          <w:szCs w:val="31"/>
          <w:lang w:eastAsia="zh-CN"/>
        </w:rPr>
        <w:t>卫生院整体搬迁。</w:t>
      </w:r>
    </w:p>
    <w:p>
      <w:pPr>
        <w:spacing w:before="176" w:line="337" w:lineRule="auto"/>
        <w:ind w:left="31" w:right="13" w:firstLine="638"/>
        <w:rPr>
          <w:rFonts w:hint="eastAsia" w:ascii="仿宋" w:hAnsi="仿宋" w:eastAsia="仿宋" w:cs="仿宋"/>
          <w:color w:val="auto"/>
          <w:spacing w:val="8"/>
          <w:sz w:val="31"/>
          <w:szCs w:val="31"/>
          <w:lang w:eastAsia="zh-CN"/>
        </w:rPr>
      </w:pPr>
      <w:r>
        <w:rPr>
          <w:rFonts w:hint="eastAsia" w:ascii="仿宋" w:hAnsi="仿宋" w:eastAsia="仿宋" w:cs="仿宋"/>
          <w:color w:val="auto"/>
          <w:spacing w:val="8"/>
          <w:sz w:val="31"/>
          <w:szCs w:val="31"/>
          <w:lang w:eastAsia="zh-CN"/>
        </w:rPr>
        <w:t>具体为： 财政拨款收入 85.21万元，占收入预算总额的 12.77%，较上年预算安排增加</w:t>
      </w:r>
      <w:r>
        <w:rPr>
          <w:rFonts w:hint="eastAsia" w:ascii="仿宋" w:hAnsi="仿宋" w:eastAsia="仿宋" w:cs="仿宋"/>
          <w:color w:val="auto"/>
          <w:spacing w:val="8"/>
          <w:sz w:val="31"/>
          <w:szCs w:val="31"/>
          <w:lang w:val="en-US" w:eastAsia="zh-CN"/>
        </w:rPr>
        <w:t>10.04</w:t>
      </w:r>
      <w:r>
        <w:rPr>
          <w:rFonts w:hint="eastAsia" w:ascii="仿宋" w:hAnsi="仿宋" w:eastAsia="仿宋" w:cs="仿宋"/>
          <w:color w:val="auto"/>
          <w:spacing w:val="8"/>
          <w:sz w:val="31"/>
          <w:szCs w:val="31"/>
          <w:lang w:eastAsia="zh-CN"/>
        </w:rPr>
        <w:t xml:space="preserve"> 万元；事业收入 581.8</w:t>
      </w:r>
      <w:r>
        <w:rPr>
          <w:rFonts w:hint="eastAsia" w:ascii="仿宋" w:hAnsi="仿宋" w:eastAsia="仿宋" w:cs="仿宋"/>
          <w:color w:val="auto"/>
          <w:spacing w:val="8"/>
          <w:sz w:val="31"/>
          <w:szCs w:val="31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spacing w:val="8"/>
          <w:sz w:val="31"/>
          <w:szCs w:val="31"/>
          <w:lang w:eastAsia="zh-CN"/>
        </w:rPr>
        <w:t xml:space="preserve"> 万元，占收入预算总额的 87.22%，较上年预算安排减少</w:t>
      </w:r>
      <w:r>
        <w:rPr>
          <w:rFonts w:hint="eastAsia" w:ascii="仿宋" w:hAnsi="仿宋" w:eastAsia="仿宋" w:cs="仿宋"/>
          <w:color w:val="auto"/>
          <w:spacing w:val="8"/>
          <w:sz w:val="31"/>
          <w:szCs w:val="31"/>
          <w:lang w:val="en-US" w:eastAsia="zh-CN"/>
        </w:rPr>
        <w:t>70.61</w:t>
      </w:r>
      <w:r>
        <w:rPr>
          <w:rFonts w:hint="eastAsia" w:ascii="仿宋" w:hAnsi="仿宋" w:eastAsia="仿宋" w:cs="仿宋"/>
          <w:color w:val="auto"/>
          <w:spacing w:val="8"/>
          <w:sz w:val="31"/>
          <w:szCs w:val="31"/>
          <w:lang w:eastAsia="zh-CN"/>
        </w:rPr>
        <w:t>万元。</w:t>
      </w:r>
    </w:p>
    <w:p>
      <w:pPr>
        <w:spacing w:line="227" w:lineRule="auto"/>
        <w:ind w:left="680"/>
        <w:rPr>
          <w:rFonts w:ascii="仿宋" w:hAnsi="仿宋" w:eastAsia="仿宋" w:cs="仿宋"/>
          <w:color w:val="auto"/>
          <w:sz w:val="31"/>
          <w:szCs w:val="31"/>
        </w:rPr>
      </w:pPr>
      <w:r>
        <w:rPr>
          <w:rFonts w:ascii="仿宋" w:hAnsi="仿宋" w:eastAsia="仿宋" w:cs="仿宋"/>
          <w:color w:val="auto"/>
          <w:spacing w:val="2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(二)</w:t>
      </w:r>
      <w:r>
        <w:rPr>
          <w:rFonts w:ascii="仿宋" w:hAnsi="仿宋" w:eastAsia="仿宋" w:cs="仿宋"/>
          <w:color w:val="auto"/>
          <w:spacing w:val="23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auto"/>
          <w:spacing w:val="2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支出预算情</w:t>
      </w:r>
      <w:r>
        <w:rPr>
          <w:rFonts w:ascii="仿宋" w:hAnsi="仿宋" w:eastAsia="仿宋" w:cs="仿宋"/>
          <w:color w:val="auto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176" w:line="337" w:lineRule="auto"/>
        <w:ind w:left="31" w:right="13" w:firstLine="638"/>
        <w:rPr>
          <w:rFonts w:hint="eastAsia" w:ascii="仿宋" w:hAnsi="仿宋" w:eastAsia="仿宋" w:cs="仿宋"/>
          <w:color w:val="auto"/>
          <w:spacing w:val="8"/>
          <w:sz w:val="31"/>
          <w:szCs w:val="31"/>
          <w:lang w:eastAsia="zh-CN"/>
        </w:rPr>
      </w:pPr>
      <w:r>
        <w:rPr>
          <w:rFonts w:hint="eastAsia" w:ascii="仿宋" w:hAnsi="仿宋" w:eastAsia="仿宋" w:cs="仿宋"/>
          <w:color w:val="auto"/>
          <w:spacing w:val="8"/>
          <w:sz w:val="31"/>
          <w:szCs w:val="31"/>
          <w:lang w:eastAsia="zh-CN"/>
        </w:rPr>
        <w:t>2022 年本单位支出预算总额667.09 万元，较上年预算安 排增加80.65 万元，增加</w:t>
      </w:r>
      <w:r>
        <w:rPr>
          <w:rFonts w:hint="eastAsia" w:ascii="仿宋" w:hAnsi="仿宋" w:eastAsia="仿宋" w:cs="仿宋"/>
          <w:color w:val="auto"/>
          <w:spacing w:val="8"/>
          <w:sz w:val="31"/>
          <w:szCs w:val="31"/>
          <w:lang w:val="en-US" w:eastAsia="zh-CN"/>
        </w:rPr>
        <w:t>12.08</w:t>
      </w:r>
      <w:r>
        <w:rPr>
          <w:rFonts w:hint="eastAsia" w:ascii="仿宋" w:hAnsi="仿宋" w:eastAsia="仿宋" w:cs="仿宋"/>
          <w:color w:val="auto"/>
          <w:spacing w:val="8"/>
          <w:sz w:val="31"/>
          <w:szCs w:val="31"/>
          <w:lang w:eastAsia="zh-CN"/>
        </w:rPr>
        <w:t>%。增减变化主要原因是：卫生院整体搬迁。具体为：</w:t>
      </w:r>
    </w:p>
    <w:p>
      <w:pPr>
        <w:spacing w:before="176" w:line="337" w:lineRule="auto"/>
        <w:ind w:left="31" w:right="13" w:firstLine="638"/>
        <w:rPr>
          <w:rFonts w:hint="eastAsia" w:ascii="仿宋" w:hAnsi="仿宋" w:eastAsia="仿宋" w:cs="仿宋"/>
          <w:color w:val="auto"/>
          <w:spacing w:val="8"/>
          <w:sz w:val="31"/>
          <w:szCs w:val="31"/>
          <w:lang w:eastAsia="zh-CN"/>
        </w:rPr>
      </w:pPr>
      <w:r>
        <w:rPr>
          <w:rFonts w:hint="eastAsia" w:ascii="仿宋" w:hAnsi="仿宋" w:eastAsia="仿宋" w:cs="仿宋"/>
          <w:color w:val="auto"/>
          <w:spacing w:val="8"/>
          <w:sz w:val="31"/>
          <w:szCs w:val="31"/>
          <w:lang w:eastAsia="zh-CN"/>
        </w:rPr>
        <w:t>按支出项目类别及经济分类科目划分：基本支出667.09万</w:t>
      </w:r>
    </w:p>
    <w:p>
      <w:pPr>
        <w:spacing w:before="176" w:line="337" w:lineRule="auto"/>
        <w:ind w:left="31" w:right="13" w:firstLine="638"/>
        <w:rPr>
          <w:rFonts w:hint="eastAsia" w:ascii="仿宋" w:hAnsi="仿宋" w:eastAsia="仿宋" w:cs="仿宋"/>
          <w:color w:val="auto"/>
          <w:spacing w:val="8"/>
          <w:sz w:val="31"/>
          <w:szCs w:val="31"/>
          <w:lang w:eastAsia="zh-CN"/>
        </w:rPr>
      </w:pPr>
      <w:r>
        <w:rPr>
          <w:rFonts w:hint="eastAsia" w:ascii="仿宋" w:hAnsi="仿宋" w:eastAsia="仿宋" w:cs="仿宋"/>
          <w:color w:val="auto"/>
          <w:spacing w:val="8"/>
          <w:sz w:val="31"/>
          <w:szCs w:val="31"/>
          <w:lang w:eastAsia="zh-CN"/>
        </w:rPr>
        <w:t>元，较上年预算安排增加80.65万元。其中：工资福利支出 267.9</w:t>
      </w:r>
      <w:r>
        <w:rPr>
          <w:rFonts w:hint="eastAsia" w:ascii="仿宋" w:hAnsi="仿宋" w:eastAsia="仿宋" w:cs="仿宋"/>
          <w:color w:val="auto"/>
          <w:spacing w:val="8"/>
          <w:sz w:val="31"/>
          <w:szCs w:val="31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spacing w:val="8"/>
          <w:sz w:val="31"/>
          <w:szCs w:val="31"/>
          <w:lang w:eastAsia="zh-CN"/>
        </w:rPr>
        <w:t>万元，占支出预算总额的</w:t>
      </w:r>
      <w:r>
        <w:rPr>
          <w:rFonts w:hint="eastAsia" w:ascii="仿宋" w:hAnsi="仿宋" w:eastAsia="仿宋" w:cs="仿宋"/>
          <w:color w:val="auto"/>
          <w:spacing w:val="8"/>
          <w:sz w:val="31"/>
          <w:szCs w:val="31"/>
          <w:lang w:val="en-US" w:eastAsia="zh-CN"/>
        </w:rPr>
        <w:t>40.17</w:t>
      </w:r>
      <w:r>
        <w:rPr>
          <w:rFonts w:hint="eastAsia" w:ascii="仿宋" w:hAnsi="仿宋" w:eastAsia="仿宋" w:cs="仿宋"/>
          <w:color w:val="auto"/>
          <w:spacing w:val="8"/>
          <w:sz w:val="31"/>
          <w:szCs w:val="31"/>
          <w:lang w:eastAsia="zh-CN"/>
        </w:rPr>
        <w:t xml:space="preserve">%，较上年预算安排增 </w:t>
      </w:r>
      <w:r>
        <w:rPr>
          <w:rFonts w:hint="eastAsia" w:ascii="仿宋" w:hAnsi="仿宋" w:eastAsia="仿宋" w:cs="仿宋"/>
          <w:color w:val="auto"/>
          <w:spacing w:val="8"/>
          <w:sz w:val="31"/>
          <w:szCs w:val="31"/>
          <w:lang w:val="en-US" w:eastAsia="zh-CN"/>
        </w:rPr>
        <w:t>10.04</w:t>
      </w:r>
      <w:r>
        <w:rPr>
          <w:rFonts w:hint="eastAsia" w:ascii="仿宋" w:hAnsi="仿宋" w:eastAsia="仿宋" w:cs="仿宋"/>
          <w:color w:val="auto"/>
          <w:spacing w:val="8"/>
          <w:sz w:val="31"/>
          <w:szCs w:val="31"/>
          <w:lang w:eastAsia="zh-CN"/>
        </w:rPr>
        <w:t xml:space="preserve">万元；商品和服务支出329.77 万元，占支出预算总额 的 </w:t>
      </w:r>
      <w:r>
        <w:rPr>
          <w:rFonts w:hint="eastAsia" w:ascii="仿宋" w:hAnsi="仿宋" w:eastAsia="仿宋" w:cs="仿宋"/>
          <w:color w:val="auto"/>
          <w:spacing w:val="8"/>
          <w:sz w:val="31"/>
          <w:szCs w:val="31"/>
          <w:lang w:val="en-US" w:eastAsia="zh-CN"/>
        </w:rPr>
        <w:t>49.43</w:t>
      </w:r>
      <w:r>
        <w:rPr>
          <w:rFonts w:hint="eastAsia" w:ascii="仿宋" w:hAnsi="仿宋" w:eastAsia="仿宋" w:cs="仿宋"/>
          <w:color w:val="auto"/>
          <w:spacing w:val="8"/>
          <w:sz w:val="31"/>
          <w:szCs w:val="31"/>
          <w:lang w:eastAsia="zh-CN"/>
        </w:rPr>
        <w:t>%，较上年预算安排增加26</w:t>
      </w:r>
      <w:r>
        <w:rPr>
          <w:rFonts w:hint="eastAsia" w:ascii="仿宋" w:hAnsi="仿宋" w:eastAsia="仿宋" w:cs="仿宋"/>
          <w:color w:val="auto"/>
          <w:spacing w:val="8"/>
          <w:sz w:val="31"/>
          <w:szCs w:val="31"/>
          <w:lang w:val="en-US" w:eastAsia="zh-CN"/>
        </w:rPr>
        <w:t>4</w:t>
      </w:r>
      <w:r>
        <w:rPr>
          <w:rFonts w:hint="eastAsia" w:ascii="仿宋" w:hAnsi="仿宋" w:eastAsia="仿宋" w:cs="仿宋"/>
          <w:color w:val="auto"/>
          <w:spacing w:val="8"/>
          <w:sz w:val="31"/>
          <w:szCs w:val="31"/>
          <w:lang w:eastAsia="zh-CN"/>
        </w:rPr>
        <w:t>.14 万元；对个人和家庭 的补助 0 万元，占支出预算总额的0%，较上年预算安排减少 0 万元； 资本性支出69.32万元，占支出预算总额的</w:t>
      </w:r>
      <w:r>
        <w:rPr>
          <w:rFonts w:hint="eastAsia" w:ascii="仿宋" w:hAnsi="仿宋" w:eastAsia="仿宋" w:cs="仿宋"/>
          <w:color w:val="auto"/>
          <w:spacing w:val="8"/>
          <w:sz w:val="31"/>
          <w:szCs w:val="31"/>
          <w:lang w:val="en-US" w:eastAsia="zh-CN"/>
        </w:rPr>
        <w:t>10.39</w:t>
      </w:r>
      <w:r>
        <w:rPr>
          <w:rFonts w:hint="eastAsia" w:ascii="仿宋" w:hAnsi="仿宋" w:eastAsia="仿宋" w:cs="仿宋"/>
          <w:color w:val="auto"/>
          <w:spacing w:val="8"/>
          <w:sz w:val="31"/>
          <w:szCs w:val="31"/>
          <w:lang w:eastAsia="zh-CN"/>
        </w:rPr>
        <w:t>%，较 上年预算安排增加</w:t>
      </w:r>
      <w:r>
        <w:rPr>
          <w:rFonts w:hint="eastAsia" w:ascii="仿宋" w:hAnsi="仿宋" w:eastAsia="仿宋" w:cs="仿宋"/>
          <w:color w:val="auto"/>
          <w:spacing w:val="8"/>
          <w:sz w:val="31"/>
          <w:szCs w:val="31"/>
          <w:lang w:val="en-US" w:eastAsia="zh-CN"/>
        </w:rPr>
        <w:t>7.68</w:t>
      </w:r>
      <w:r>
        <w:rPr>
          <w:rFonts w:hint="eastAsia" w:ascii="仿宋" w:hAnsi="仿宋" w:eastAsia="仿宋" w:cs="仿宋"/>
          <w:color w:val="auto"/>
          <w:spacing w:val="8"/>
          <w:sz w:val="31"/>
          <w:szCs w:val="31"/>
          <w:lang w:eastAsia="zh-CN"/>
        </w:rPr>
        <w:t>万元；项目支出 0 万元，较上年预算安排增加 0 万元。</w:t>
      </w:r>
    </w:p>
    <w:p>
      <w:pPr>
        <w:spacing w:before="176" w:line="337" w:lineRule="auto"/>
        <w:ind w:left="31" w:right="13" w:firstLine="638"/>
        <w:rPr>
          <w:rFonts w:hint="default" w:ascii="仿宋" w:hAnsi="仿宋" w:eastAsia="仿宋" w:cs="仿宋"/>
          <w:color w:val="auto"/>
          <w:spacing w:val="8"/>
          <w:sz w:val="31"/>
          <w:szCs w:val="31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8"/>
          <w:sz w:val="31"/>
          <w:szCs w:val="31"/>
          <w:lang w:eastAsia="zh-CN"/>
        </w:rPr>
        <w:t>按支出功能分类科目划分：社会保障和就业22.22万元， 占支出预算总额的</w:t>
      </w:r>
      <w:r>
        <w:rPr>
          <w:rFonts w:hint="eastAsia" w:ascii="仿宋" w:hAnsi="仿宋" w:eastAsia="仿宋" w:cs="仿宋"/>
          <w:color w:val="auto"/>
          <w:spacing w:val="8"/>
          <w:sz w:val="31"/>
          <w:szCs w:val="31"/>
          <w:lang w:val="en-US" w:eastAsia="zh-CN"/>
        </w:rPr>
        <w:t>3.33</w:t>
      </w:r>
      <w:r>
        <w:rPr>
          <w:rFonts w:hint="eastAsia" w:ascii="仿宋" w:hAnsi="仿宋" w:eastAsia="仿宋" w:cs="仿宋"/>
          <w:color w:val="auto"/>
          <w:spacing w:val="8"/>
          <w:sz w:val="31"/>
          <w:szCs w:val="31"/>
          <w:lang w:eastAsia="zh-CN"/>
        </w:rPr>
        <w:t>%，较上年预算安排增加12.</w:t>
      </w:r>
      <w:r>
        <w:rPr>
          <w:rFonts w:hint="eastAsia" w:ascii="仿宋" w:hAnsi="仿宋" w:eastAsia="仿宋" w:cs="仿宋"/>
          <w:color w:val="auto"/>
          <w:spacing w:val="8"/>
          <w:sz w:val="31"/>
          <w:szCs w:val="31"/>
          <w:lang w:val="en-US" w:eastAsia="zh-CN"/>
        </w:rPr>
        <w:t>68</w:t>
      </w:r>
      <w:r>
        <w:rPr>
          <w:rFonts w:hint="eastAsia" w:ascii="仿宋" w:hAnsi="仿宋" w:eastAsia="仿宋" w:cs="仿宋"/>
          <w:color w:val="auto"/>
          <w:spacing w:val="8"/>
          <w:sz w:val="31"/>
          <w:szCs w:val="31"/>
          <w:lang w:eastAsia="zh-CN"/>
        </w:rPr>
        <w:t xml:space="preserve"> 万元； 乡镇卫生院</w:t>
      </w:r>
      <w:r>
        <w:rPr>
          <w:rFonts w:hint="eastAsia" w:ascii="仿宋" w:hAnsi="仿宋" w:eastAsia="仿宋" w:cs="仿宋"/>
          <w:color w:val="auto"/>
          <w:spacing w:val="8"/>
          <w:sz w:val="31"/>
          <w:szCs w:val="31"/>
          <w:lang w:val="en-US" w:eastAsia="zh-CN"/>
        </w:rPr>
        <w:t>644.87</w:t>
      </w:r>
      <w:r>
        <w:rPr>
          <w:rFonts w:hint="eastAsia" w:ascii="仿宋" w:hAnsi="仿宋" w:eastAsia="仿宋" w:cs="仿宋"/>
          <w:color w:val="auto"/>
          <w:spacing w:val="8"/>
          <w:sz w:val="31"/>
          <w:szCs w:val="31"/>
          <w:lang w:eastAsia="zh-CN"/>
        </w:rPr>
        <w:t>万元，占支出预算总额的96.</w:t>
      </w:r>
      <w:r>
        <w:rPr>
          <w:rFonts w:hint="eastAsia" w:ascii="仿宋" w:hAnsi="仿宋" w:eastAsia="仿宋" w:cs="仿宋"/>
          <w:color w:val="auto"/>
          <w:spacing w:val="8"/>
          <w:sz w:val="31"/>
          <w:szCs w:val="31"/>
          <w:lang w:val="en-US" w:eastAsia="zh-CN"/>
        </w:rPr>
        <w:t>67</w:t>
      </w:r>
      <w:r>
        <w:rPr>
          <w:rFonts w:hint="eastAsia" w:ascii="仿宋" w:hAnsi="仿宋" w:eastAsia="仿宋" w:cs="仿宋"/>
          <w:color w:val="auto"/>
          <w:spacing w:val="8"/>
          <w:sz w:val="31"/>
          <w:szCs w:val="31"/>
          <w:lang w:eastAsia="zh-CN"/>
        </w:rPr>
        <w:t>%，较上年预算安排增加</w:t>
      </w:r>
      <w:r>
        <w:rPr>
          <w:rFonts w:hint="eastAsia" w:ascii="仿宋" w:hAnsi="仿宋" w:eastAsia="仿宋" w:cs="仿宋"/>
          <w:color w:val="auto"/>
          <w:spacing w:val="8"/>
          <w:sz w:val="31"/>
          <w:szCs w:val="31"/>
          <w:lang w:val="en-US" w:eastAsia="zh-CN"/>
        </w:rPr>
        <w:t>67.97</w:t>
      </w:r>
      <w:r>
        <w:rPr>
          <w:rFonts w:hint="eastAsia" w:ascii="仿宋" w:hAnsi="仿宋" w:eastAsia="仿宋" w:cs="仿宋"/>
          <w:color w:val="auto"/>
          <w:spacing w:val="8"/>
          <w:sz w:val="31"/>
          <w:szCs w:val="31"/>
          <w:lang w:eastAsia="zh-CN"/>
        </w:rPr>
        <w:t>万元。</w:t>
      </w:r>
    </w:p>
    <w:p>
      <w:pPr>
        <w:spacing w:before="177" w:line="228" w:lineRule="auto"/>
        <w:ind w:left="680"/>
        <w:rPr>
          <w:rFonts w:ascii="仿宋" w:hAnsi="仿宋" w:eastAsia="仿宋" w:cs="仿宋"/>
          <w:color w:val="auto"/>
          <w:sz w:val="31"/>
          <w:szCs w:val="31"/>
        </w:rPr>
      </w:pPr>
      <w:r>
        <w:rPr>
          <w:rFonts w:ascii="仿宋" w:hAnsi="仿宋" w:eastAsia="仿宋" w:cs="仿宋"/>
          <w:color w:val="auto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(三)</w:t>
      </w:r>
      <w:r>
        <w:rPr>
          <w:rFonts w:ascii="仿宋" w:hAnsi="仿宋" w:eastAsia="仿宋" w:cs="仿宋"/>
          <w:color w:val="auto"/>
          <w:spacing w:val="21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auto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财政拨款支出情</w:t>
      </w:r>
      <w:r>
        <w:rPr>
          <w:rFonts w:ascii="仿宋" w:hAnsi="仿宋" w:eastAsia="仿宋" w:cs="仿宋"/>
          <w:color w:val="auto"/>
          <w:spacing w:val="2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174" w:line="334" w:lineRule="auto"/>
        <w:ind w:left="37" w:firstLine="632"/>
        <w:rPr>
          <w:rFonts w:ascii="仿宋" w:hAnsi="仿宋" w:eastAsia="仿宋" w:cs="仿宋"/>
          <w:color w:val="auto"/>
          <w:sz w:val="31"/>
          <w:szCs w:val="31"/>
        </w:rPr>
      </w:pPr>
      <w:r>
        <w:rPr>
          <w:rFonts w:ascii="仿宋" w:hAnsi="仿宋" w:eastAsia="仿宋" w:cs="仿宋"/>
          <w:color w:val="auto"/>
          <w:spacing w:val="-5"/>
          <w:sz w:val="31"/>
          <w:szCs w:val="31"/>
        </w:rPr>
        <w:t>2022 年本单位财政拨款 (补助) 支出预算</w:t>
      </w:r>
      <w:r>
        <w:rPr>
          <w:rFonts w:hint="eastAsia" w:ascii="仿宋" w:hAnsi="仿宋" w:eastAsia="仿宋" w:cs="仿宋"/>
          <w:color w:val="auto"/>
          <w:spacing w:val="-5"/>
          <w:sz w:val="31"/>
          <w:szCs w:val="31"/>
          <w:lang w:eastAsia="zh-CN"/>
        </w:rPr>
        <w:t>85.21</w:t>
      </w:r>
      <w:r>
        <w:rPr>
          <w:rFonts w:ascii="仿宋" w:hAnsi="仿宋" w:eastAsia="仿宋" w:cs="仿宋"/>
          <w:color w:val="auto"/>
          <w:spacing w:val="-5"/>
          <w:sz w:val="31"/>
          <w:szCs w:val="31"/>
        </w:rPr>
        <w:t>万元</w:t>
      </w:r>
      <w:r>
        <w:rPr>
          <w:rFonts w:ascii="仿宋" w:hAnsi="仿宋" w:eastAsia="仿宋" w:cs="仿宋"/>
          <w:color w:val="auto"/>
          <w:spacing w:val="-2"/>
          <w:sz w:val="31"/>
          <w:szCs w:val="31"/>
        </w:rPr>
        <w:t>，</w:t>
      </w:r>
      <w:r>
        <w:rPr>
          <w:rFonts w:ascii="仿宋" w:hAnsi="仿宋" w:eastAsia="仿宋" w:cs="仿宋"/>
          <w:color w:val="auto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auto"/>
          <w:spacing w:val="2"/>
          <w:sz w:val="31"/>
          <w:szCs w:val="31"/>
        </w:rPr>
        <w:t>占本年支出预算总额的</w:t>
      </w:r>
      <w:r>
        <w:rPr>
          <w:rFonts w:hint="eastAsia" w:ascii="仿宋" w:hAnsi="仿宋" w:eastAsia="仿宋" w:cs="仿宋"/>
          <w:color w:val="auto"/>
          <w:spacing w:val="2"/>
          <w:sz w:val="31"/>
          <w:szCs w:val="31"/>
          <w:lang w:eastAsia="zh-CN"/>
        </w:rPr>
        <w:t>12.77%</w:t>
      </w:r>
      <w:r>
        <w:rPr>
          <w:rFonts w:ascii="仿宋" w:hAnsi="仿宋" w:eastAsia="仿宋" w:cs="仿宋"/>
          <w:color w:val="auto"/>
          <w:spacing w:val="2"/>
          <w:sz w:val="31"/>
          <w:szCs w:val="31"/>
        </w:rPr>
        <w:t>，较上年预算安排</w:t>
      </w:r>
      <w:r>
        <w:rPr>
          <w:rFonts w:hint="eastAsia" w:ascii="仿宋" w:hAnsi="仿宋" w:eastAsia="仿宋" w:cs="仿宋"/>
          <w:color w:val="auto"/>
          <w:spacing w:val="2"/>
          <w:sz w:val="31"/>
          <w:szCs w:val="31"/>
          <w:lang w:eastAsia="zh-CN"/>
        </w:rPr>
        <w:t>增加</w:t>
      </w:r>
      <w:r>
        <w:rPr>
          <w:rFonts w:hint="eastAsia" w:ascii="仿宋" w:hAnsi="仿宋" w:eastAsia="仿宋" w:cs="仿宋"/>
          <w:color w:val="auto"/>
          <w:spacing w:val="2"/>
          <w:sz w:val="31"/>
          <w:szCs w:val="31"/>
          <w:lang w:val="en-US" w:eastAsia="zh-CN"/>
        </w:rPr>
        <w:t>10.04</w:t>
      </w:r>
      <w:r>
        <w:rPr>
          <w:rFonts w:ascii="仿宋" w:hAnsi="仿宋" w:eastAsia="仿宋" w:cs="仿宋"/>
          <w:color w:val="auto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auto"/>
          <w:spacing w:val="10"/>
          <w:sz w:val="31"/>
          <w:szCs w:val="31"/>
        </w:rPr>
        <w:t>万</w:t>
      </w:r>
      <w:r>
        <w:rPr>
          <w:rFonts w:ascii="仿宋" w:hAnsi="仿宋" w:eastAsia="仿宋" w:cs="仿宋"/>
          <w:color w:val="auto"/>
          <w:spacing w:val="5"/>
          <w:sz w:val="31"/>
          <w:szCs w:val="31"/>
        </w:rPr>
        <w:t>元，</w:t>
      </w:r>
      <w:r>
        <w:rPr>
          <w:rFonts w:hint="eastAsia" w:ascii="仿宋" w:hAnsi="仿宋" w:eastAsia="仿宋" w:cs="仿宋"/>
          <w:color w:val="auto"/>
          <w:spacing w:val="5"/>
          <w:sz w:val="31"/>
          <w:szCs w:val="31"/>
          <w:lang w:eastAsia="zh-CN"/>
        </w:rPr>
        <w:t>增加</w:t>
      </w:r>
      <w:r>
        <w:rPr>
          <w:rFonts w:hint="eastAsia" w:ascii="仿宋" w:hAnsi="仿宋" w:eastAsia="仿宋" w:cs="仿宋"/>
          <w:color w:val="auto"/>
          <w:spacing w:val="5"/>
          <w:sz w:val="31"/>
          <w:szCs w:val="31"/>
          <w:lang w:val="en-US" w:eastAsia="zh-CN"/>
        </w:rPr>
        <w:t>11.78</w:t>
      </w:r>
      <w:r>
        <w:rPr>
          <w:rFonts w:ascii="仿宋" w:hAnsi="仿宋" w:eastAsia="仿宋" w:cs="仿宋"/>
          <w:color w:val="auto"/>
          <w:spacing w:val="5"/>
          <w:sz w:val="31"/>
          <w:szCs w:val="31"/>
        </w:rPr>
        <w:t>%。增减变化主要原因是：职工人员</w:t>
      </w:r>
      <w:r>
        <w:rPr>
          <w:rFonts w:hint="eastAsia" w:ascii="仿宋" w:hAnsi="仿宋" w:eastAsia="仿宋" w:cs="仿宋"/>
          <w:color w:val="auto"/>
          <w:spacing w:val="5"/>
          <w:sz w:val="31"/>
          <w:szCs w:val="31"/>
          <w:lang w:eastAsia="zh-CN"/>
        </w:rPr>
        <w:t>增加</w:t>
      </w:r>
      <w:r>
        <w:rPr>
          <w:rFonts w:ascii="仿宋" w:hAnsi="仿宋" w:eastAsia="仿宋" w:cs="仿宋"/>
          <w:color w:val="auto"/>
          <w:spacing w:val="5"/>
          <w:sz w:val="31"/>
          <w:szCs w:val="31"/>
        </w:rPr>
        <w:t>。</w:t>
      </w:r>
      <w:r>
        <w:rPr>
          <w:rFonts w:ascii="仿宋" w:hAnsi="仿宋" w:eastAsia="仿宋" w:cs="仿宋"/>
          <w:color w:val="auto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auto"/>
          <w:spacing w:val="2"/>
          <w:sz w:val="31"/>
          <w:szCs w:val="31"/>
        </w:rPr>
        <w:t>具体</w:t>
      </w:r>
      <w:r>
        <w:rPr>
          <w:rFonts w:ascii="仿宋" w:hAnsi="仿宋" w:eastAsia="仿宋" w:cs="仿宋"/>
          <w:color w:val="auto"/>
          <w:spacing w:val="1"/>
          <w:sz w:val="31"/>
          <w:szCs w:val="31"/>
        </w:rPr>
        <w:t>为：</w:t>
      </w:r>
    </w:p>
    <w:p>
      <w:pPr>
        <w:spacing w:before="2" w:line="333" w:lineRule="auto"/>
        <w:ind w:left="31" w:right="88" w:firstLine="644"/>
        <w:rPr>
          <w:rFonts w:ascii="仿宋" w:hAnsi="仿宋" w:eastAsia="仿宋" w:cs="仿宋"/>
          <w:color w:val="auto"/>
          <w:sz w:val="31"/>
          <w:szCs w:val="31"/>
        </w:rPr>
      </w:pPr>
      <w:r>
        <w:rPr>
          <w:rFonts w:ascii="仿宋" w:hAnsi="仿宋" w:eastAsia="仿宋" w:cs="仿宋"/>
          <w:color w:val="auto"/>
          <w:spacing w:val="12"/>
          <w:sz w:val="31"/>
          <w:szCs w:val="31"/>
        </w:rPr>
        <w:t>按</w:t>
      </w:r>
      <w:r>
        <w:rPr>
          <w:rFonts w:ascii="仿宋" w:hAnsi="仿宋" w:eastAsia="仿宋" w:cs="仿宋"/>
          <w:color w:val="auto"/>
          <w:spacing w:val="7"/>
          <w:sz w:val="31"/>
          <w:szCs w:val="31"/>
        </w:rPr>
        <w:t>支出经济分类科目划分：基本支出</w:t>
      </w:r>
      <w:r>
        <w:rPr>
          <w:rFonts w:hint="eastAsia" w:ascii="仿宋" w:hAnsi="仿宋" w:eastAsia="仿宋" w:cs="仿宋"/>
          <w:color w:val="auto"/>
          <w:spacing w:val="7"/>
          <w:sz w:val="31"/>
          <w:szCs w:val="31"/>
          <w:lang w:eastAsia="zh-CN"/>
        </w:rPr>
        <w:t>85.21</w:t>
      </w:r>
      <w:r>
        <w:rPr>
          <w:rFonts w:ascii="仿宋" w:hAnsi="仿宋" w:eastAsia="仿宋" w:cs="仿宋"/>
          <w:color w:val="auto"/>
          <w:spacing w:val="7"/>
          <w:sz w:val="31"/>
          <w:szCs w:val="31"/>
        </w:rPr>
        <w:t>万元，较</w:t>
      </w:r>
      <w:r>
        <w:rPr>
          <w:rFonts w:ascii="仿宋" w:hAnsi="仿宋" w:eastAsia="仿宋" w:cs="仿宋"/>
          <w:color w:val="auto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auto"/>
          <w:spacing w:val="-4"/>
          <w:sz w:val="31"/>
          <w:szCs w:val="31"/>
        </w:rPr>
        <w:t>上年预算安排</w:t>
      </w:r>
      <w:r>
        <w:rPr>
          <w:rFonts w:hint="eastAsia" w:ascii="仿宋" w:hAnsi="仿宋" w:eastAsia="仿宋" w:cs="仿宋"/>
          <w:color w:val="auto"/>
          <w:spacing w:val="2"/>
          <w:sz w:val="31"/>
          <w:szCs w:val="31"/>
          <w:lang w:eastAsia="zh-CN"/>
        </w:rPr>
        <w:t>增加</w:t>
      </w:r>
      <w:r>
        <w:rPr>
          <w:rFonts w:hint="eastAsia" w:ascii="仿宋" w:hAnsi="仿宋" w:eastAsia="仿宋" w:cs="仿宋"/>
          <w:color w:val="auto"/>
          <w:spacing w:val="2"/>
          <w:sz w:val="31"/>
          <w:szCs w:val="31"/>
          <w:lang w:val="en-US" w:eastAsia="zh-CN"/>
        </w:rPr>
        <w:t>10.04</w:t>
      </w:r>
      <w:r>
        <w:rPr>
          <w:rFonts w:ascii="仿宋" w:hAnsi="仿宋" w:eastAsia="仿宋" w:cs="仿宋"/>
          <w:color w:val="auto"/>
          <w:spacing w:val="-2"/>
          <w:sz w:val="31"/>
          <w:szCs w:val="31"/>
        </w:rPr>
        <w:t>万元，其中：工资福利支出</w:t>
      </w:r>
      <w:r>
        <w:rPr>
          <w:rFonts w:hint="eastAsia" w:ascii="仿宋" w:hAnsi="仿宋" w:eastAsia="仿宋" w:cs="仿宋"/>
          <w:color w:val="auto"/>
          <w:spacing w:val="-2"/>
          <w:sz w:val="31"/>
          <w:szCs w:val="31"/>
          <w:lang w:eastAsia="zh-CN"/>
        </w:rPr>
        <w:t>85.21</w:t>
      </w:r>
      <w:r>
        <w:rPr>
          <w:rFonts w:ascii="仿宋" w:hAnsi="仿宋" w:eastAsia="仿宋" w:cs="仿宋"/>
          <w:color w:val="auto"/>
          <w:spacing w:val="2"/>
          <w:sz w:val="31"/>
          <w:szCs w:val="31"/>
        </w:rPr>
        <w:t>万元 ，</w:t>
      </w:r>
      <w:r>
        <w:rPr>
          <w:rFonts w:ascii="仿宋" w:hAnsi="仿宋" w:eastAsia="仿宋" w:cs="仿宋"/>
          <w:color w:val="auto"/>
          <w:spacing w:val="2"/>
          <w:sz w:val="29"/>
          <w:szCs w:val="29"/>
        </w:rPr>
        <w:t>占财政</w:t>
      </w:r>
      <w:r>
        <w:rPr>
          <w:rFonts w:ascii="仿宋" w:hAnsi="仿宋" w:eastAsia="仿宋" w:cs="仿宋"/>
          <w:color w:val="auto"/>
          <w:spacing w:val="1"/>
          <w:sz w:val="29"/>
          <w:szCs w:val="29"/>
        </w:rPr>
        <w:t>拨款预算总额的100% ，</w:t>
      </w:r>
      <w:r>
        <w:rPr>
          <w:rFonts w:ascii="仿宋" w:hAnsi="仿宋" w:eastAsia="仿宋" w:cs="仿宋"/>
          <w:color w:val="auto"/>
          <w:spacing w:val="1"/>
          <w:sz w:val="31"/>
          <w:szCs w:val="31"/>
        </w:rPr>
        <w:t>较上年预算安排</w:t>
      </w:r>
      <w:r>
        <w:rPr>
          <w:rFonts w:hint="eastAsia" w:ascii="仿宋" w:hAnsi="仿宋" w:eastAsia="仿宋" w:cs="仿宋"/>
          <w:color w:val="auto"/>
          <w:spacing w:val="2"/>
          <w:sz w:val="31"/>
          <w:szCs w:val="31"/>
          <w:lang w:eastAsia="zh-CN"/>
        </w:rPr>
        <w:t>增加</w:t>
      </w:r>
      <w:r>
        <w:rPr>
          <w:rFonts w:hint="eastAsia" w:ascii="仿宋" w:hAnsi="仿宋" w:eastAsia="仿宋" w:cs="仿宋"/>
          <w:color w:val="auto"/>
          <w:spacing w:val="2"/>
          <w:sz w:val="31"/>
          <w:szCs w:val="31"/>
          <w:lang w:val="en-US" w:eastAsia="zh-CN"/>
        </w:rPr>
        <w:t>10.04</w:t>
      </w:r>
      <w:r>
        <w:rPr>
          <w:rFonts w:ascii="仿宋" w:hAnsi="仿宋" w:eastAsia="仿宋" w:cs="仿宋"/>
          <w:color w:val="auto"/>
          <w:sz w:val="31"/>
          <w:szCs w:val="31"/>
        </w:rPr>
        <w:t>万元；项目支出 0 万元，</w:t>
      </w:r>
      <w:r>
        <w:rPr>
          <w:rFonts w:ascii="仿宋" w:hAnsi="仿宋" w:eastAsia="仿宋" w:cs="仿宋"/>
          <w:color w:val="auto"/>
          <w:sz w:val="29"/>
          <w:szCs w:val="29"/>
        </w:rPr>
        <w:t>占财政拨款预算总额的0%，</w:t>
      </w:r>
      <w:r>
        <w:rPr>
          <w:rFonts w:ascii="仿宋" w:hAnsi="仿宋" w:eastAsia="仿宋" w:cs="仿宋"/>
          <w:color w:val="auto"/>
          <w:sz w:val="31"/>
          <w:szCs w:val="31"/>
        </w:rPr>
        <w:t xml:space="preserve">较 </w:t>
      </w:r>
      <w:r>
        <w:rPr>
          <w:rFonts w:ascii="仿宋" w:hAnsi="仿宋" w:eastAsia="仿宋" w:cs="仿宋"/>
          <w:color w:val="auto"/>
          <w:spacing w:val="-8"/>
          <w:sz w:val="31"/>
          <w:szCs w:val="31"/>
        </w:rPr>
        <w:t>上年</w:t>
      </w:r>
      <w:r>
        <w:rPr>
          <w:rFonts w:ascii="仿宋" w:hAnsi="仿宋" w:eastAsia="仿宋" w:cs="仿宋"/>
          <w:color w:val="auto"/>
          <w:spacing w:val="-5"/>
          <w:sz w:val="31"/>
          <w:szCs w:val="31"/>
        </w:rPr>
        <w:t>预</w:t>
      </w:r>
      <w:r>
        <w:rPr>
          <w:rFonts w:ascii="仿宋" w:hAnsi="仿宋" w:eastAsia="仿宋" w:cs="仿宋"/>
          <w:color w:val="auto"/>
          <w:spacing w:val="-4"/>
          <w:sz w:val="31"/>
          <w:szCs w:val="31"/>
        </w:rPr>
        <w:t>算安排增加 0 万元。</w:t>
      </w:r>
    </w:p>
    <w:p>
      <w:pPr>
        <w:spacing w:before="5" w:line="333" w:lineRule="auto"/>
        <w:ind w:left="36" w:right="5" w:firstLine="639"/>
        <w:rPr>
          <w:rFonts w:ascii="仿宋" w:hAnsi="仿宋" w:eastAsia="仿宋" w:cs="仿宋"/>
          <w:color w:val="auto"/>
          <w:sz w:val="31"/>
          <w:szCs w:val="31"/>
        </w:rPr>
      </w:pPr>
      <w:r>
        <w:rPr>
          <w:rFonts w:ascii="仿宋" w:hAnsi="仿宋" w:eastAsia="仿宋" w:cs="仿宋"/>
          <w:color w:val="auto"/>
          <w:spacing w:val="12"/>
          <w:sz w:val="31"/>
          <w:szCs w:val="31"/>
        </w:rPr>
        <w:t>按支出功能分类科目划分：社会保障和就业</w:t>
      </w:r>
      <w:r>
        <w:rPr>
          <w:rFonts w:hint="eastAsia" w:ascii="仿宋" w:hAnsi="仿宋" w:eastAsia="仿宋" w:cs="仿宋"/>
          <w:color w:val="auto"/>
          <w:spacing w:val="12"/>
          <w:sz w:val="31"/>
          <w:szCs w:val="31"/>
          <w:lang w:val="en-US" w:eastAsia="zh-CN"/>
        </w:rPr>
        <w:t>22.22</w:t>
      </w:r>
      <w:r>
        <w:rPr>
          <w:rFonts w:ascii="仿宋" w:hAnsi="仿宋" w:eastAsia="仿宋" w:cs="仿宋"/>
          <w:color w:val="auto"/>
          <w:spacing w:val="12"/>
          <w:sz w:val="31"/>
          <w:szCs w:val="31"/>
        </w:rPr>
        <w:t xml:space="preserve"> 万元，占财政拨款预算总额的</w:t>
      </w:r>
      <w:r>
        <w:rPr>
          <w:rFonts w:hint="eastAsia" w:ascii="仿宋" w:hAnsi="仿宋" w:eastAsia="仿宋" w:cs="仿宋"/>
          <w:color w:val="auto"/>
          <w:spacing w:val="12"/>
          <w:sz w:val="31"/>
          <w:szCs w:val="31"/>
          <w:lang w:val="en-US" w:eastAsia="zh-CN"/>
        </w:rPr>
        <w:t>3.33</w:t>
      </w:r>
      <w:r>
        <w:rPr>
          <w:rFonts w:ascii="仿宋" w:hAnsi="仿宋" w:eastAsia="仿宋" w:cs="仿宋"/>
          <w:color w:val="auto"/>
          <w:spacing w:val="12"/>
          <w:sz w:val="31"/>
          <w:szCs w:val="31"/>
        </w:rPr>
        <w:t>%，较上年预算安排增加</w:t>
      </w:r>
      <w:r>
        <w:rPr>
          <w:rFonts w:hint="eastAsia" w:ascii="仿宋" w:hAnsi="仿宋" w:eastAsia="仿宋" w:cs="仿宋"/>
          <w:color w:val="auto"/>
          <w:spacing w:val="12"/>
          <w:sz w:val="31"/>
          <w:szCs w:val="31"/>
          <w:lang w:val="en-US" w:eastAsia="zh-CN"/>
        </w:rPr>
        <w:t>10.04</w:t>
      </w:r>
      <w:r>
        <w:rPr>
          <w:rFonts w:ascii="仿宋" w:hAnsi="仿宋" w:eastAsia="仿宋" w:cs="仿宋"/>
          <w:color w:val="auto"/>
          <w:spacing w:val="12"/>
          <w:sz w:val="31"/>
          <w:szCs w:val="31"/>
        </w:rPr>
        <w:t>万元；乡镇卫生院</w:t>
      </w:r>
      <w:r>
        <w:rPr>
          <w:rFonts w:hint="eastAsia" w:ascii="仿宋" w:hAnsi="仿宋" w:eastAsia="仿宋" w:cs="仿宋"/>
          <w:color w:val="auto"/>
          <w:spacing w:val="12"/>
          <w:sz w:val="31"/>
          <w:szCs w:val="31"/>
          <w:lang w:val="en-US" w:eastAsia="zh-CN"/>
        </w:rPr>
        <w:t>62.99</w:t>
      </w:r>
      <w:r>
        <w:rPr>
          <w:rFonts w:ascii="仿宋" w:hAnsi="仿宋" w:eastAsia="仿宋" w:cs="仿宋"/>
          <w:color w:val="auto"/>
          <w:spacing w:val="12"/>
          <w:sz w:val="31"/>
          <w:szCs w:val="31"/>
        </w:rPr>
        <w:t>万元，占财政拨款预算总额的</w:t>
      </w:r>
      <w:r>
        <w:rPr>
          <w:rFonts w:hint="eastAsia" w:ascii="仿宋" w:hAnsi="仿宋" w:eastAsia="仿宋" w:cs="仿宋"/>
          <w:color w:val="auto"/>
          <w:spacing w:val="12"/>
          <w:sz w:val="31"/>
          <w:szCs w:val="31"/>
          <w:lang w:val="en-US" w:eastAsia="zh-CN"/>
        </w:rPr>
        <w:t>73.92</w:t>
      </w:r>
      <w:r>
        <w:rPr>
          <w:rFonts w:ascii="仿宋" w:hAnsi="仿宋" w:eastAsia="仿宋" w:cs="仿宋"/>
          <w:color w:val="auto"/>
          <w:spacing w:val="12"/>
          <w:sz w:val="31"/>
          <w:szCs w:val="31"/>
        </w:rPr>
        <w:t>%</w:t>
      </w:r>
      <w:r>
        <w:rPr>
          <w:rFonts w:hint="eastAsia" w:ascii="仿宋" w:hAnsi="仿宋" w:eastAsia="仿宋" w:cs="仿宋"/>
          <w:color w:val="auto"/>
          <w:spacing w:val="12"/>
          <w:sz w:val="31"/>
          <w:szCs w:val="31"/>
          <w:lang w:eastAsia="zh-CN"/>
        </w:rPr>
        <w:t>，</w:t>
      </w:r>
      <w:r>
        <w:rPr>
          <w:rFonts w:ascii="仿宋" w:hAnsi="仿宋" w:eastAsia="仿宋" w:cs="仿宋"/>
          <w:color w:val="auto"/>
          <w:spacing w:val="12"/>
          <w:sz w:val="31"/>
          <w:szCs w:val="31"/>
        </w:rPr>
        <w:t>较上年预算安排减少</w:t>
      </w:r>
      <w:r>
        <w:rPr>
          <w:rFonts w:hint="eastAsia" w:ascii="仿宋" w:hAnsi="仿宋" w:eastAsia="仿宋" w:cs="仿宋"/>
          <w:color w:val="auto"/>
          <w:spacing w:val="12"/>
          <w:sz w:val="31"/>
          <w:szCs w:val="31"/>
          <w:lang w:val="en-US" w:eastAsia="zh-CN"/>
        </w:rPr>
        <w:t>2.64</w:t>
      </w:r>
      <w:r>
        <w:rPr>
          <w:rFonts w:ascii="仿宋" w:hAnsi="仿宋" w:eastAsia="仿宋" w:cs="仿宋"/>
          <w:color w:val="auto"/>
          <w:spacing w:val="12"/>
          <w:sz w:val="31"/>
          <w:szCs w:val="31"/>
        </w:rPr>
        <w:t>万元。</w:t>
      </w:r>
    </w:p>
    <w:p>
      <w:pPr>
        <w:spacing w:before="1" w:line="225" w:lineRule="auto"/>
        <w:ind w:left="680"/>
        <w:rPr>
          <w:rFonts w:ascii="仿宋" w:hAnsi="仿宋" w:eastAsia="仿宋" w:cs="仿宋"/>
          <w:color w:val="auto"/>
          <w:sz w:val="31"/>
          <w:szCs w:val="31"/>
        </w:rPr>
      </w:pPr>
      <w:r>
        <w:rPr>
          <w:rFonts w:ascii="仿宋" w:hAnsi="仿宋" w:eastAsia="仿宋" w:cs="仿宋"/>
          <w:color w:val="auto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color w:val="auto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auto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四)</w:t>
      </w:r>
      <w:r>
        <w:rPr>
          <w:rFonts w:ascii="仿宋" w:hAnsi="仿宋" w:eastAsia="仿宋" w:cs="仿宋"/>
          <w:color w:val="auto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auto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政府性基金情况</w:t>
      </w:r>
    </w:p>
    <w:p>
      <w:pPr>
        <w:spacing w:before="132" w:line="226" w:lineRule="auto"/>
        <w:ind w:left="679"/>
        <w:rPr>
          <w:rFonts w:ascii="仿宋" w:hAnsi="仿宋" w:eastAsia="仿宋" w:cs="仿宋"/>
          <w:color w:val="auto"/>
          <w:sz w:val="31"/>
          <w:szCs w:val="31"/>
        </w:rPr>
      </w:pPr>
      <w:r>
        <w:rPr>
          <w:rFonts w:ascii="仿宋" w:hAnsi="仿宋" w:eastAsia="仿宋" w:cs="仿宋"/>
          <w:color w:val="auto"/>
          <w:spacing w:val="14"/>
          <w:sz w:val="31"/>
          <w:szCs w:val="31"/>
        </w:rPr>
        <w:t>无</w:t>
      </w:r>
      <w:r>
        <w:rPr>
          <w:rFonts w:ascii="仿宋" w:hAnsi="仿宋" w:eastAsia="仿宋" w:cs="仿宋"/>
          <w:color w:val="auto"/>
          <w:spacing w:val="12"/>
          <w:sz w:val="31"/>
          <w:szCs w:val="31"/>
        </w:rPr>
        <w:t>政</w:t>
      </w:r>
      <w:r>
        <w:rPr>
          <w:rFonts w:ascii="仿宋" w:hAnsi="仿宋" w:eastAsia="仿宋" w:cs="仿宋"/>
          <w:color w:val="auto"/>
          <w:spacing w:val="7"/>
          <w:sz w:val="31"/>
          <w:szCs w:val="31"/>
        </w:rPr>
        <w:t>府性基金预算拨款安排的支出。</w:t>
      </w:r>
    </w:p>
    <w:p>
      <w:pPr>
        <w:spacing w:before="168" w:line="228" w:lineRule="auto"/>
        <w:ind w:left="680"/>
        <w:rPr>
          <w:rFonts w:ascii="仿宋" w:hAnsi="仿宋" w:eastAsia="仿宋" w:cs="仿宋"/>
          <w:color w:val="auto"/>
          <w:sz w:val="31"/>
          <w:szCs w:val="31"/>
        </w:rPr>
      </w:pPr>
      <w:r>
        <w:rPr>
          <w:rFonts w:ascii="仿宋" w:hAnsi="仿宋" w:eastAsia="仿宋" w:cs="仿宋"/>
          <w:color w:val="auto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(五)</w:t>
      </w:r>
      <w:r>
        <w:rPr>
          <w:rFonts w:ascii="仿宋" w:hAnsi="仿宋" w:eastAsia="仿宋" w:cs="仿宋"/>
          <w:color w:val="auto"/>
          <w:spacing w:val="21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auto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国有资本经营情</w:t>
      </w:r>
      <w:r>
        <w:rPr>
          <w:rFonts w:ascii="仿宋" w:hAnsi="仿宋" w:eastAsia="仿宋" w:cs="仿宋"/>
          <w:color w:val="auto"/>
          <w:spacing w:val="1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179" w:line="333" w:lineRule="auto"/>
        <w:ind w:left="38" w:right="87" w:firstLine="630"/>
        <w:rPr>
          <w:rFonts w:ascii="仿宋" w:hAnsi="仿宋" w:eastAsia="仿宋" w:cs="仿宋"/>
          <w:color w:val="auto"/>
          <w:sz w:val="31"/>
          <w:szCs w:val="31"/>
        </w:rPr>
      </w:pPr>
      <w:r>
        <w:rPr>
          <w:rFonts w:ascii="仿宋" w:hAnsi="仿宋" w:eastAsia="仿宋" w:cs="仿宋"/>
          <w:color w:val="auto"/>
          <w:spacing w:val="-6"/>
          <w:sz w:val="31"/>
          <w:szCs w:val="31"/>
        </w:rPr>
        <w:t>2022</w:t>
      </w:r>
      <w:r>
        <w:rPr>
          <w:rFonts w:ascii="仿宋" w:hAnsi="仿宋" w:eastAsia="仿宋" w:cs="仿宋"/>
          <w:color w:val="auto"/>
          <w:spacing w:val="-4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auto"/>
          <w:spacing w:val="-3"/>
          <w:sz w:val="31"/>
          <w:szCs w:val="31"/>
        </w:rPr>
        <w:t>年本单位国有资本经营支出预算为 0 万元，本单位</w:t>
      </w:r>
      <w:r>
        <w:rPr>
          <w:rFonts w:ascii="仿宋" w:hAnsi="仿宋" w:eastAsia="仿宋" w:cs="仿宋"/>
          <w:color w:val="auto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auto"/>
          <w:spacing w:val="7"/>
          <w:sz w:val="31"/>
          <w:szCs w:val="31"/>
        </w:rPr>
        <w:t>无国有资本经营预算收入</w:t>
      </w:r>
      <w:r>
        <w:rPr>
          <w:rFonts w:ascii="仿宋" w:hAnsi="仿宋" w:eastAsia="仿宋" w:cs="仿宋"/>
          <w:color w:val="auto"/>
          <w:spacing w:val="6"/>
          <w:sz w:val="31"/>
          <w:szCs w:val="31"/>
        </w:rPr>
        <w:t>。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</w:pPr>
      <w:r>
        <w:rPr>
          <w:rFonts w:ascii="仿宋" w:hAnsi="仿宋" w:eastAsia="仿宋" w:cs="仿宋"/>
          <w:b/>
          <w:bCs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（六）机关运行经费等重要事项的说明 </w:t>
      </w:r>
    </w:p>
    <w:p>
      <w:pPr>
        <w:keepNext w:val="0"/>
        <w:keepLines w:val="0"/>
        <w:widowControl/>
        <w:suppressLineNumbers w:val="0"/>
        <w:ind w:firstLine="638" w:firstLineChars="200"/>
        <w:jc w:val="left"/>
      </w:pPr>
      <w:r>
        <w:rPr>
          <w:rFonts w:hint="eastAsia" w:ascii="仿宋" w:hAnsi="仿宋" w:eastAsia="仿宋" w:cs="仿宋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2022 年单位机关运行经费预算 0 万元，比 2021 年预算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增加 0 万元，增长 0％。按照《地方预决算公开操作规程》明确的口径，机关运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行费指各部门的公用经费，包括办公及印刷费、邮电费、差旅费、会议费、福利费、日常维修费、专用材料及一般设备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购置费、办公用房水电费、办公用房取暖费、办公用房物业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snapToGrid w:val="0"/>
          <w:color w:val="000000"/>
          <w:kern w:val="0"/>
          <w:sz w:val="31"/>
          <w:szCs w:val="31"/>
          <w:lang w:val="en-US" w:eastAsia="zh-CN" w:bidi="ar"/>
        </w:rPr>
        <w:t>管理费、公务用车运行维护费以及其他费用</w:t>
      </w:r>
    </w:p>
    <w:p>
      <w:pPr>
        <w:spacing w:before="1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spacing w:val="2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七)</w:t>
      </w:r>
      <w:r>
        <w:rPr>
          <w:rFonts w:ascii="仿宋" w:hAnsi="仿宋" w:eastAsia="仿宋" w:cs="仿宋"/>
          <w:spacing w:val="2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政府采购情况</w:t>
      </w:r>
    </w:p>
    <w:p>
      <w:pPr>
        <w:spacing w:before="177" w:line="226" w:lineRule="auto"/>
        <w:ind w:left="66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 xml:space="preserve">2022 年单位政府采购总额 </w:t>
      </w:r>
      <w:r>
        <w:rPr>
          <w:rFonts w:hint="eastAsia" w:ascii="仿宋" w:hAnsi="仿宋" w:eastAsia="仿宋" w:cs="仿宋"/>
          <w:spacing w:val="2"/>
          <w:sz w:val="31"/>
          <w:szCs w:val="31"/>
          <w:lang w:eastAsia="zh-CN"/>
        </w:rPr>
        <w:t>69.32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万元</w:t>
      </w:r>
      <w:r>
        <w:rPr>
          <w:rFonts w:ascii="仿宋" w:hAnsi="仿宋" w:eastAsia="仿宋" w:cs="仿宋"/>
          <w:spacing w:val="1"/>
          <w:sz w:val="31"/>
          <w:szCs w:val="31"/>
        </w:rPr>
        <w:t>，其中：政府购</w:t>
      </w:r>
    </w:p>
    <w:p>
      <w:pPr>
        <w:spacing w:before="178" w:line="334" w:lineRule="auto"/>
        <w:ind w:left="34" w:right="113" w:firstLine="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 xml:space="preserve">货物预算 </w:t>
      </w:r>
      <w:r>
        <w:rPr>
          <w:rFonts w:hint="eastAsia" w:ascii="仿宋" w:hAnsi="仿宋" w:eastAsia="仿宋" w:cs="仿宋"/>
          <w:spacing w:val="2"/>
          <w:sz w:val="31"/>
          <w:szCs w:val="31"/>
          <w:lang w:eastAsia="zh-CN"/>
        </w:rPr>
        <w:t>69.32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万元、政府采购工程预算 0 万元、政府采</w:t>
      </w:r>
      <w:r>
        <w:rPr>
          <w:rFonts w:ascii="仿宋" w:hAnsi="仿宋" w:eastAsia="仿宋" w:cs="仿宋"/>
          <w:spacing w:val="1"/>
          <w:sz w:val="31"/>
          <w:szCs w:val="31"/>
        </w:rPr>
        <w:t>购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7"/>
          <w:sz w:val="31"/>
          <w:szCs w:val="31"/>
        </w:rPr>
        <w:t>服</w:t>
      </w:r>
      <w:r>
        <w:rPr>
          <w:rFonts w:ascii="仿宋" w:hAnsi="仿宋" w:eastAsia="仿宋" w:cs="仿宋"/>
          <w:spacing w:val="-10"/>
          <w:sz w:val="31"/>
          <w:szCs w:val="31"/>
        </w:rPr>
        <w:t>务预算 0 万元。</w:t>
      </w:r>
      <w:bookmarkStart w:id="0" w:name="_GoBack"/>
      <w:bookmarkEnd w:id="0"/>
    </w:p>
    <w:p>
      <w:pPr>
        <w:spacing w:before="1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spacing w:val="1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八)</w:t>
      </w:r>
      <w:r>
        <w:rPr>
          <w:rFonts w:ascii="仿宋" w:hAnsi="仿宋" w:eastAsia="仿宋" w:cs="仿宋"/>
          <w:spacing w:val="1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国有资产占有使用情况</w:t>
      </w:r>
    </w:p>
    <w:p>
      <w:pPr>
        <w:spacing w:before="175" w:line="334" w:lineRule="auto"/>
        <w:ind w:left="40" w:right="146" w:firstLine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6"/>
          <w:sz w:val="31"/>
          <w:szCs w:val="31"/>
        </w:rPr>
        <w:t xml:space="preserve">截至 </w:t>
      </w:r>
      <w:r>
        <w:rPr>
          <w:rFonts w:ascii="仿宋" w:hAnsi="仿宋" w:eastAsia="仿宋" w:cs="仿宋"/>
          <w:spacing w:val="-8"/>
          <w:sz w:val="31"/>
          <w:szCs w:val="31"/>
        </w:rPr>
        <w:t>2021 年 12 月 31 日本单位共有车辆 1 辆，其中：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6"/>
          <w:sz w:val="31"/>
          <w:szCs w:val="31"/>
        </w:rPr>
        <w:t>一般公</w:t>
      </w:r>
      <w:r>
        <w:rPr>
          <w:rFonts w:ascii="仿宋" w:hAnsi="仿宋" w:eastAsia="仿宋" w:cs="仿宋"/>
          <w:spacing w:val="-8"/>
          <w:sz w:val="31"/>
          <w:szCs w:val="31"/>
        </w:rPr>
        <w:t>务用车 0 辆、执法执勤用车 0 辆、特殊用途车 1 辆。</w:t>
      </w:r>
    </w:p>
    <w:p>
      <w:pPr>
        <w:spacing w:before="2" w:line="333" w:lineRule="auto"/>
        <w:ind w:left="34" w:right="113" w:firstLine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-4"/>
          <w:sz w:val="31"/>
          <w:szCs w:val="31"/>
        </w:rPr>
        <w:t>年</w:t>
      </w:r>
      <w:r>
        <w:rPr>
          <w:rFonts w:ascii="仿宋" w:hAnsi="仿宋" w:eastAsia="仿宋" w:cs="仿宋"/>
          <w:spacing w:val="-3"/>
          <w:sz w:val="31"/>
          <w:szCs w:val="31"/>
        </w:rPr>
        <w:t>本单位预算安排购置车辆 0 辆，安排购置单位价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值 20</w:t>
      </w:r>
      <w:r>
        <w:rPr>
          <w:rFonts w:ascii="仿宋" w:hAnsi="仿宋" w:eastAsia="仿宋" w:cs="仿宋"/>
          <w:sz w:val="31"/>
          <w:szCs w:val="31"/>
        </w:rPr>
        <w:t>0 万元以上大型设备具为：</w:t>
      </w:r>
      <w:r>
        <w:rPr>
          <w:rFonts w:ascii="仿宋" w:hAnsi="仿宋" w:eastAsia="仿宋" w:cs="仿宋"/>
          <w:sz w:val="31"/>
          <w:szCs w:val="31"/>
          <w:u w:val="single" w:color="auto"/>
        </w:rPr>
        <w:t xml:space="preserve">   无   </w:t>
      </w:r>
      <w:r>
        <w:rPr>
          <w:rFonts w:ascii="仿宋" w:hAnsi="仿宋" w:eastAsia="仿宋" w:cs="仿宋"/>
          <w:sz w:val="31"/>
          <w:szCs w:val="31"/>
        </w:rPr>
        <w:t>。</w:t>
      </w:r>
    </w:p>
    <w:p>
      <w:pPr>
        <w:spacing w:before="1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spacing w:val="2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九)</w:t>
      </w:r>
      <w:r>
        <w:rPr>
          <w:rFonts w:ascii="仿宋" w:hAnsi="仿宋" w:eastAsia="仿宋" w:cs="仿宋"/>
          <w:spacing w:val="2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绩效目标设置情况</w:t>
      </w:r>
    </w:p>
    <w:p>
      <w:pPr>
        <w:spacing w:before="178" w:line="226" w:lineRule="auto"/>
        <w:ind w:left="62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3"/>
          <w:sz w:val="31"/>
          <w:szCs w:val="31"/>
        </w:rPr>
        <w:t>2</w:t>
      </w:r>
      <w:r>
        <w:rPr>
          <w:rFonts w:ascii="仿宋" w:hAnsi="仿宋" w:eastAsia="仿宋" w:cs="仿宋"/>
          <w:spacing w:val="-8"/>
          <w:sz w:val="31"/>
          <w:szCs w:val="31"/>
        </w:rPr>
        <w:t>022 年实行绩效目标管理的项目0 个，涉及资金 0 万元。</w:t>
      </w:r>
    </w:p>
    <w:p>
      <w:pPr>
        <w:spacing w:before="178" w:line="231" w:lineRule="auto"/>
        <w:ind w:left="678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楷体" w:hAnsi="楷体" w:eastAsia="楷体" w:cs="楷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、2022</w:t>
      </w:r>
      <w:r>
        <w:rPr>
          <w:rFonts w:ascii="楷体" w:hAnsi="楷体" w:eastAsia="楷体" w:cs="楷体"/>
          <w:spacing w:val="5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年“三公”经费预算情况说明</w:t>
      </w:r>
    </w:p>
    <w:p>
      <w:pPr>
        <w:spacing w:before="175" w:line="333" w:lineRule="auto"/>
        <w:ind w:left="37" w:right="64" w:firstLine="63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 xml:space="preserve">2022 年本单位“三公”经费一般公共预算安排 0 </w:t>
      </w:r>
      <w:r>
        <w:rPr>
          <w:rFonts w:ascii="仿宋" w:hAnsi="仿宋" w:eastAsia="仿宋" w:cs="仿宋"/>
          <w:spacing w:val="-1"/>
          <w:sz w:val="31"/>
          <w:szCs w:val="31"/>
        </w:rPr>
        <w:t>万</w:t>
      </w:r>
      <w:r>
        <w:rPr>
          <w:rFonts w:ascii="仿宋" w:hAnsi="仿宋" w:eastAsia="仿宋" w:cs="仿宋"/>
          <w:sz w:val="31"/>
          <w:szCs w:val="31"/>
        </w:rPr>
        <w:t xml:space="preserve">元。 </w:t>
      </w:r>
      <w:r>
        <w:rPr>
          <w:rFonts w:ascii="仿宋" w:hAnsi="仿宋" w:eastAsia="仿宋" w:cs="仿宋"/>
          <w:spacing w:val="-2"/>
          <w:sz w:val="31"/>
          <w:szCs w:val="31"/>
        </w:rPr>
        <w:t>其中：</w:t>
      </w:r>
    </w:p>
    <w:p>
      <w:pPr>
        <w:spacing w:before="2" w:line="333" w:lineRule="auto"/>
        <w:ind w:left="67" w:right="111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8"/>
          <w:sz w:val="31"/>
          <w:szCs w:val="31"/>
        </w:rPr>
        <w:t>因公出国</w:t>
      </w:r>
      <w:r>
        <w:rPr>
          <w:rFonts w:ascii="仿宋" w:hAnsi="仿宋" w:eastAsia="仿宋" w:cs="仿宋"/>
          <w:spacing w:val="-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(境) 费 0 万元，比上年增加 0 万元，主要原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因</w:t>
      </w:r>
      <w:r>
        <w:rPr>
          <w:rFonts w:ascii="仿宋" w:hAnsi="仿宋" w:eastAsia="仿宋" w:cs="仿宋"/>
          <w:spacing w:val="5"/>
          <w:sz w:val="31"/>
          <w:szCs w:val="31"/>
        </w:rPr>
        <w:t>是：与上年安排保持一致。</w:t>
      </w:r>
    </w:p>
    <w:p>
      <w:pPr>
        <w:spacing w:before="3" w:line="333" w:lineRule="auto"/>
        <w:ind w:left="47" w:right="175" w:firstLine="63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2"/>
          <w:sz w:val="31"/>
          <w:szCs w:val="31"/>
        </w:rPr>
        <w:t>公</w:t>
      </w:r>
      <w:r>
        <w:rPr>
          <w:rFonts w:ascii="仿宋" w:hAnsi="仿宋" w:eastAsia="仿宋" w:cs="仿宋"/>
          <w:spacing w:val="-12"/>
          <w:sz w:val="31"/>
          <w:szCs w:val="31"/>
        </w:rPr>
        <w:t>务</w:t>
      </w:r>
      <w:r>
        <w:rPr>
          <w:rFonts w:ascii="仿宋" w:hAnsi="仿宋" w:eastAsia="仿宋" w:cs="仿宋"/>
          <w:spacing w:val="-11"/>
          <w:sz w:val="31"/>
          <w:szCs w:val="31"/>
        </w:rPr>
        <w:t>接待费 0 万元， 比上年增加 0 万元，主要原因是：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与</w:t>
      </w:r>
      <w:r>
        <w:rPr>
          <w:rFonts w:ascii="仿宋" w:hAnsi="仿宋" w:eastAsia="仿宋" w:cs="仿宋"/>
          <w:spacing w:val="6"/>
          <w:sz w:val="31"/>
          <w:szCs w:val="31"/>
        </w:rPr>
        <w:t>上</w:t>
      </w:r>
      <w:r>
        <w:rPr>
          <w:rFonts w:ascii="仿宋" w:hAnsi="仿宋" w:eastAsia="仿宋" w:cs="仿宋"/>
          <w:spacing w:val="5"/>
          <w:sz w:val="31"/>
          <w:szCs w:val="31"/>
        </w:rPr>
        <w:t>年安排保持一致。</w:t>
      </w:r>
    </w:p>
    <w:p>
      <w:pPr>
        <w:spacing w:line="333" w:lineRule="auto"/>
        <w:ind w:left="41" w:right="113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7"/>
          <w:sz w:val="31"/>
          <w:szCs w:val="31"/>
        </w:rPr>
        <w:t>公</w:t>
      </w:r>
      <w:r>
        <w:rPr>
          <w:rFonts w:ascii="仿宋" w:hAnsi="仿宋" w:eastAsia="仿宋" w:cs="仿宋"/>
          <w:spacing w:val="-4"/>
          <w:sz w:val="31"/>
          <w:szCs w:val="31"/>
        </w:rPr>
        <w:t>务用车运行维护费 0 万元，比上年增加 0 万元，主要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原</w:t>
      </w:r>
      <w:r>
        <w:rPr>
          <w:rFonts w:ascii="仿宋" w:hAnsi="仿宋" w:eastAsia="仿宋" w:cs="仿宋"/>
          <w:spacing w:val="7"/>
          <w:sz w:val="31"/>
          <w:szCs w:val="31"/>
        </w:rPr>
        <w:t>因是：与上年安排保持一致。</w:t>
      </w:r>
    </w:p>
    <w:p>
      <w:pPr>
        <w:spacing w:before="1" w:line="224" w:lineRule="auto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7"/>
          <w:sz w:val="31"/>
          <w:szCs w:val="31"/>
        </w:rPr>
        <w:t>公</w:t>
      </w:r>
      <w:r>
        <w:rPr>
          <w:rFonts w:ascii="仿宋" w:hAnsi="仿宋" w:eastAsia="仿宋" w:cs="仿宋"/>
          <w:spacing w:val="-4"/>
          <w:sz w:val="31"/>
          <w:szCs w:val="31"/>
        </w:rPr>
        <w:t>务用车购置费 0 万元，比上年增加 0 万元，主要原因</w:t>
      </w:r>
    </w:p>
    <w:p>
      <w:pPr>
        <w:sectPr>
          <w:footerReference r:id="rId6" w:type="default"/>
          <w:pgSz w:w="11906" w:h="16839"/>
          <w:pgMar w:top="1431" w:right="1688" w:bottom="400" w:left="1785" w:header="0" w:footer="0" w:gutter="0"/>
          <w:cols w:space="720" w:num="1"/>
        </w:sectPr>
      </w:pPr>
    </w:p>
    <w:p>
      <w:pPr>
        <w:spacing w:before="184" w:line="230" w:lineRule="auto"/>
        <w:ind w:left="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sz w:val="31"/>
          <w:szCs w:val="31"/>
        </w:rPr>
        <w:t>是</w:t>
      </w:r>
      <w:r>
        <w:rPr>
          <w:rFonts w:ascii="仿宋" w:hAnsi="仿宋" w:eastAsia="仿宋" w:cs="仿宋"/>
          <w:spacing w:val="7"/>
          <w:sz w:val="31"/>
          <w:szCs w:val="31"/>
        </w:rPr>
        <w:t>：与上年安排保持一致。</w:t>
      </w:r>
    </w:p>
    <w:p>
      <w:pPr>
        <w:sectPr>
          <w:pgSz w:w="11906" w:h="16839"/>
          <w:pgMar w:top="1431" w:right="1785" w:bottom="400" w:left="1785" w:header="0" w:footer="0" w:gutter="0"/>
          <w:cols w:space="720" w:num="1"/>
        </w:sect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before="101" w:line="227" w:lineRule="auto"/>
        <w:ind w:left="390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2"/>
          <w:sz w:val="31"/>
          <w:szCs w:val="31"/>
        </w:rPr>
        <w:t>第三部分 兴</w:t>
      </w:r>
      <w:r>
        <w:rPr>
          <w:rFonts w:ascii="黑体" w:hAnsi="黑体" w:eastAsia="黑体" w:cs="黑体"/>
          <w:spacing w:val="1"/>
          <w:sz w:val="31"/>
          <w:szCs w:val="31"/>
        </w:rPr>
        <w:t>国县</w:t>
      </w:r>
      <w:r>
        <w:rPr>
          <w:rFonts w:hint="eastAsia" w:ascii="黑体" w:hAnsi="黑体" w:eastAsia="黑体" w:cs="黑体"/>
          <w:spacing w:val="1"/>
          <w:sz w:val="31"/>
          <w:szCs w:val="31"/>
          <w:lang w:eastAsia="zh-CN"/>
        </w:rPr>
        <w:t>南坑乡</w:t>
      </w:r>
      <w:r>
        <w:rPr>
          <w:rFonts w:ascii="黑体" w:hAnsi="黑体" w:eastAsia="黑体" w:cs="黑体"/>
          <w:spacing w:val="1"/>
          <w:sz w:val="31"/>
          <w:szCs w:val="31"/>
        </w:rPr>
        <w:t>卫生院 2022 年预算表</w:t>
      </w:r>
    </w:p>
    <w:p>
      <w:pPr>
        <w:spacing w:before="178" w:line="523" w:lineRule="exact"/>
        <w:ind w:left="1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3"/>
          <w:sz w:val="31"/>
          <w:szCs w:val="31"/>
        </w:rPr>
        <w:t>一</w:t>
      </w:r>
      <w:r>
        <w:rPr>
          <w:rFonts w:ascii="仿宋" w:hAnsi="仿宋" w:eastAsia="仿宋" w:cs="仿宋"/>
          <w:spacing w:val="6"/>
          <w:position w:val="3"/>
          <w:sz w:val="31"/>
          <w:szCs w:val="31"/>
        </w:rPr>
        <w:t>、《收支预算总表》</w:t>
      </w:r>
    </w:p>
    <w:p>
      <w:pPr>
        <w:spacing w:line="204" w:lineRule="exact"/>
      </w:pPr>
    </w:p>
    <w:p>
      <w:pPr>
        <w:sectPr>
          <w:pgSz w:w="16839" w:h="11906"/>
          <w:pgMar w:top="1012" w:right="1327" w:bottom="400" w:left="1327" w:header="0" w:footer="0" w:gutter="0"/>
          <w:cols w:equalWidth="0" w:num="1">
            <w:col w:w="14184"/>
          </w:cols>
        </w:sectPr>
      </w:pPr>
    </w:p>
    <w:p>
      <w:pPr>
        <w:sectPr>
          <w:type w:val="continuous"/>
          <w:pgSz w:w="16839" w:h="11906"/>
          <w:pgMar w:top="1012" w:right="1327" w:bottom="400" w:left="1327" w:header="0" w:footer="0" w:gutter="0"/>
          <w:cols w:equalWidth="0" w:num="2">
            <w:col w:w="12880" w:space="100"/>
            <w:col w:w="1204"/>
          </w:cols>
        </w:sectPr>
      </w:pPr>
      <w:r>
        <w:drawing>
          <wp:inline distT="0" distB="0" distL="114300" distR="114300">
            <wp:extent cx="8174355" cy="3101975"/>
            <wp:effectExtent l="0" t="0" r="9525" b="6985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174355" cy="310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6" w:lineRule="exact"/>
      </w:pPr>
    </w:p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6839" w:h="11906"/>
          <w:pgMar w:top="1012" w:right="1327" w:bottom="400" w:left="1327" w:header="0" w:footer="0" w:gutter="0"/>
          <w:cols w:equalWidth="0" w:num="1">
            <w:col w:w="14184"/>
          </w:cols>
        </w:sectPr>
      </w:pPr>
    </w:p>
    <w:p>
      <w:pPr>
        <w:spacing w:before="80" w:line="437" w:lineRule="exact"/>
        <w:ind w:left="35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position w:val="2"/>
          <w:sz w:val="31"/>
          <w:szCs w:val="31"/>
        </w:rPr>
        <w:t>二、《部门收入总表</w:t>
      </w:r>
      <w:r>
        <w:rPr>
          <w:rFonts w:ascii="仿宋" w:hAnsi="仿宋" w:eastAsia="仿宋" w:cs="仿宋"/>
          <w:spacing w:val="4"/>
          <w:position w:val="2"/>
          <w:sz w:val="31"/>
          <w:szCs w:val="31"/>
        </w:rPr>
        <w:t>》</w:t>
      </w:r>
    </w:p>
    <w:p>
      <w:pPr>
        <w:spacing w:line="249" w:lineRule="auto"/>
        <w:rPr>
          <w:rFonts w:ascii="Arial"/>
          <w:sz w:val="21"/>
        </w:rPr>
      </w:pPr>
      <w:r>
        <w:drawing>
          <wp:inline distT="0" distB="0" distL="114300" distR="114300">
            <wp:extent cx="9912985" cy="3849370"/>
            <wp:effectExtent l="0" t="0" r="8255" b="635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912985" cy="3849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spacing w:line="153" w:lineRule="exact"/>
      </w:pPr>
    </w:p>
    <w:p>
      <w:pPr>
        <w:spacing w:line="153" w:lineRule="exact"/>
      </w:pPr>
    </w:p>
    <w:p>
      <w:pPr>
        <w:spacing w:line="153" w:lineRule="exact"/>
      </w:pPr>
    </w:p>
    <w:p>
      <w:pPr>
        <w:spacing w:line="153" w:lineRule="exact"/>
      </w:pPr>
    </w:p>
    <w:p>
      <w:pPr>
        <w:spacing w:line="153" w:lineRule="exact"/>
      </w:pPr>
    </w:p>
    <w:p>
      <w:pPr>
        <w:spacing w:line="153" w:lineRule="exact"/>
      </w:pPr>
    </w:p>
    <w:p>
      <w:pPr>
        <w:spacing w:line="153" w:lineRule="exact"/>
      </w:pPr>
    </w:p>
    <w:p>
      <w:pPr>
        <w:spacing w:line="153" w:lineRule="exact"/>
      </w:pPr>
    </w:p>
    <w:p>
      <w:pPr>
        <w:spacing w:line="153" w:lineRule="exact"/>
      </w:pPr>
    </w:p>
    <w:p>
      <w:pPr>
        <w:spacing w:line="153" w:lineRule="exact"/>
      </w:pPr>
    </w:p>
    <w:p>
      <w:pPr>
        <w:spacing w:line="153" w:lineRule="exact"/>
      </w:pPr>
    </w:p>
    <w:p>
      <w:pPr>
        <w:spacing w:line="153" w:lineRule="exact"/>
      </w:pPr>
    </w:p>
    <w:p>
      <w:pPr>
        <w:spacing w:line="153" w:lineRule="exact"/>
      </w:pPr>
    </w:p>
    <w:p>
      <w:pPr>
        <w:spacing w:line="153" w:lineRule="exact"/>
      </w:pPr>
    </w:p>
    <w:p>
      <w:pPr>
        <w:spacing w:line="153" w:lineRule="exact"/>
      </w:pPr>
    </w:p>
    <w:p>
      <w:pPr>
        <w:spacing w:line="153" w:lineRule="exact"/>
      </w:pPr>
    </w:p>
    <w:p>
      <w:pPr>
        <w:spacing w:line="153" w:lineRule="exact"/>
      </w:pPr>
    </w:p>
    <w:p>
      <w:pPr>
        <w:spacing w:line="153" w:lineRule="exact"/>
      </w:pPr>
    </w:p>
    <w:p>
      <w:pPr>
        <w:spacing w:line="153" w:lineRule="exact"/>
      </w:pPr>
    </w:p>
    <w:p>
      <w:pPr>
        <w:spacing w:line="153" w:lineRule="exact"/>
      </w:pPr>
    </w:p>
    <w:p>
      <w:pPr>
        <w:spacing w:line="153" w:lineRule="exact"/>
      </w:pPr>
    </w:p>
    <w:p>
      <w:pPr>
        <w:spacing w:line="153" w:lineRule="exact"/>
      </w:pPr>
    </w:p>
    <w:p>
      <w:pPr>
        <w:spacing w:line="153" w:lineRule="exact"/>
      </w:pPr>
    </w:p>
    <w:p>
      <w:pPr>
        <w:spacing w:line="153" w:lineRule="exact"/>
      </w:pPr>
    </w:p>
    <w:p>
      <w:pPr>
        <w:spacing w:line="153" w:lineRule="exact"/>
      </w:pPr>
    </w:p>
    <w:p>
      <w:pPr>
        <w:spacing w:before="80" w:line="437" w:lineRule="exact"/>
        <w:ind w:left="352"/>
        <w:rPr>
          <w:rFonts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spacing w:val="6"/>
          <w:position w:val="2"/>
          <w:sz w:val="31"/>
          <w:szCs w:val="31"/>
          <w:lang w:eastAsia="zh-CN"/>
        </w:rPr>
        <w:t>三</w:t>
      </w:r>
      <w:r>
        <w:rPr>
          <w:rFonts w:ascii="仿宋" w:hAnsi="仿宋" w:eastAsia="仿宋" w:cs="仿宋"/>
          <w:spacing w:val="6"/>
          <w:position w:val="2"/>
          <w:sz w:val="31"/>
          <w:szCs w:val="31"/>
        </w:rPr>
        <w:t>、《部门收入总表</w:t>
      </w:r>
      <w:r>
        <w:rPr>
          <w:rFonts w:ascii="仿宋" w:hAnsi="仿宋" w:eastAsia="仿宋" w:cs="仿宋"/>
          <w:spacing w:val="4"/>
          <w:position w:val="2"/>
          <w:sz w:val="31"/>
          <w:szCs w:val="31"/>
        </w:rPr>
        <w:t>》</w:t>
      </w:r>
    </w:p>
    <w:p>
      <w:pPr>
        <w:spacing w:line="153" w:lineRule="exact"/>
      </w:pPr>
    </w:p>
    <w:p>
      <w:pPr>
        <w:spacing w:line="153" w:lineRule="exact"/>
      </w:pPr>
    </w:p>
    <w:p>
      <w:pPr>
        <w:sectPr>
          <w:pgSz w:w="16839" w:h="11906"/>
          <w:pgMar w:top="830" w:right="613" w:bottom="400" w:left="607" w:header="0" w:footer="0" w:gutter="0"/>
          <w:cols w:equalWidth="0" w:num="1">
            <w:col w:w="15618"/>
          </w:cols>
        </w:sectPr>
      </w:pPr>
      <w:r>
        <w:drawing>
          <wp:inline distT="0" distB="0" distL="114300" distR="114300">
            <wp:extent cx="9511665" cy="5772150"/>
            <wp:effectExtent l="0" t="0" r="1333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511665" cy="577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spacing w:before="65"/>
        <w:ind w:left="380"/>
        <w:rPr>
          <w:rFonts w:ascii="仿宋" w:hAnsi="仿宋" w:eastAsia="仿宋" w:cs="仿宋"/>
          <w:spacing w:val="4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《财政拨款收支总表》</w:t>
      </w:r>
    </w:p>
    <w:p>
      <w:pPr>
        <w:numPr>
          <w:ilvl w:val="0"/>
          <w:numId w:val="0"/>
        </w:numPr>
        <w:spacing w:before="65"/>
        <w:rPr>
          <w:rFonts w:ascii="仿宋" w:hAnsi="仿宋" w:eastAsia="仿宋" w:cs="仿宋"/>
          <w:spacing w:val="4"/>
          <w:sz w:val="31"/>
          <w:szCs w:val="31"/>
        </w:rPr>
      </w:pPr>
      <w:r>
        <w:drawing>
          <wp:inline distT="0" distB="0" distL="114300" distR="114300">
            <wp:extent cx="9857105" cy="4758690"/>
            <wp:effectExtent l="0" t="0" r="10795" b="381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857105" cy="4758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>
      <w:pPr>
        <w:spacing w:before="65" w:line="423" w:lineRule="exact"/>
        <w:ind w:left="254"/>
        <w:rPr>
          <w:rFonts w:ascii="仿宋" w:hAnsi="仿宋" w:eastAsia="仿宋" w:cs="仿宋"/>
          <w:spacing w:val="9"/>
          <w:position w:val="1"/>
          <w:sz w:val="31"/>
          <w:szCs w:val="31"/>
        </w:rPr>
      </w:pPr>
    </w:p>
    <w:p>
      <w:pPr>
        <w:spacing w:before="65" w:line="423" w:lineRule="exact"/>
        <w:ind w:left="254"/>
        <w:rPr>
          <w:rFonts w:ascii="仿宋" w:hAnsi="仿宋" w:eastAsia="仿宋" w:cs="仿宋"/>
          <w:spacing w:val="9"/>
          <w:position w:val="1"/>
          <w:sz w:val="31"/>
          <w:szCs w:val="31"/>
        </w:rPr>
      </w:pPr>
    </w:p>
    <w:p>
      <w:pPr>
        <w:spacing w:before="65" w:line="423" w:lineRule="exact"/>
        <w:ind w:left="254"/>
        <w:rPr>
          <w:rFonts w:ascii="仿宋" w:hAnsi="仿宋" w:eastAsia="仿宋" w:cs="仿宋"/>
          <w:spacing w:val="9"/>
          <w:position w:val="1"/>
          <w:sz w:val="31"/>
          <w:szCs w:val="31"/>
        </w:rPr>
      </w:pPr>
    </w:p>
    <w:p>
      <w:pPr>
        <w:spacing w:before="65" w:line="423" w:lineRule="exact"/>
        <w:ind w:left="254"/>
        <w:rPr>
          <w:rFonts w:ascii="仿宋" w:hAnsi="仿宋" w:eastAsia="仿宋" w:cs="仿宋"/>
          <w:spacing w:val="9"/>
          <w:position w:val="1"/>
          <w:sz w:val="31"/>
          <w:szCs w:val="31"/>
        </w:rPr>
      </w:pPr>
    </w:p>
    <w:p>
      <w:pPr>
        <w:spacing w:before="65" w:line="423" w:lineRule="exact"/>
        <w:ind w:left="254"/>
        <w:rPr>
          <w:rFonts w:ascii="仿宋" w:hAnsi="仿宋" w:eastAsia="仿宋" w:cs="仿宋"/>
          <w:spacing w:val="9"/>
          <w:position w:val="1"/>
          <w:sz w:val="31"/>
          <w:szCs w:val="31"/>
        </w:rPr>
      </w:pPr>
    </w:p>
    <w:p>
      <w:pPr>
        <w:numPr>
          <w:ilvl w:val="0"/>
          <w:numId w:val="1"/>
        </w:numPr>
        <w:spacing w:before="65"/>
        <w:ind w:left="380"/>
        <w:rPr>
          <w:rFonts w:ascii="仿宋" w:hAnsi="仿宋" w:eastAsia="仿宋" w:cs="仿宋"/>
          <w:spacing w:val="4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《一般公共预算支出表》</w:t>
      </w:r>
    </w:p>
    <w:p>
      <w:pPr>
        <w:spacing w:before="66" w:line="236" w:lineRule="auto"/>
        <w:ind w:left="345"/>
        <w:rPr>
          <w:rFonts w:ascii="仿宋" w:hAnsi="仿宋" w:eastAsia="仿宋" w:cs="仿宋"/>
          <w:sz w:val="31"/>
          <w:szCs w:val="31"/>
        </w:rPr>
      </w:pPr>
      <w:r>
        <w:drawing>
          <wp:inline distT="0" distB="0" distL="114300" distR="114300">
            <wp:extent cx="9917430" cy="5215890"/>
            <wp:effectExtent l="0" t="0" r="3810" b="1143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917430" cy="5215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/>
    <w:p/>
    <w:p>
      <w:r>
        <w:rPr>
          <w:rFonts w:hint="eastAsia" w:ascii="仿宋" w:hAnsi="仿宋" w:eastAsia="仿宋" w:cs="仿宋"/>
          <w:spacing w:val="11"/>
          <w:sz w:val="31"/>
          <w:szCs w:val="31"/>
          <w:lang w:eastAsia="zh-CN"/>
        </w:rPr>
        <w:t>六</w:t>
      </w:r>
      <w:r>
        <w:rPr>
          <w:rFonts w:ascii="仿宋" w:hAnsi="仿宋" w:eastAsia="仿宋" w:cs="仿宋"/>
          <w:spacing w:val="11"/>
          <w:sz w:val="31"/>
          <w:szCs w:val="31"/>
        </w:rPr>
        <w:t>、</w:t>
      </w:r>
      <w:r>
        <w:rPr>
          <w:rFonts w:ascii="仿宋" w:hAnsi="仿宋" w:eastAsia="仿宋" w:cs="仿宋"/>
          <w:spacing w:val="7"/>
          <w:sz w:val="31"/>
          <w:szCs w:val="31"/>
        </w:rPr>
        <w:t>《一般公共预算基本支出表》</w:t>
      </w:r>
    </w:p>
    <w:p/>
    <w:p>
      <w:r>
        <w:drawing>
          <wp:inline distT="0" distB="0" distL="114300" distR="114300">
            <wp:extent cx="9918700" cy="4031615"/>
            <wp:effectExtent l="0" t="0" r="2540" b="6985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918700" cy="403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spacing w:line="71" w:lineRule="exact"/>
      </w:pPr>
    </w:p>
    <w:p>
      <w:pPr>
        <w:sectPr>
          <w:pgSz w:w="16839" w:h="11906"/>
          <w:pgMar w:top="830" w:right="610" w:bottom="400" w:left="607" w:header="0" w:footer="0" w:gutter="0"/>
          <w:cols w:equalWidth="0" w:num="1">
            <w:col w:w="15621"/>
          </w:cols>
        </w:sectPr>
      </w:pPr>
    </w:p>
    <w:p>
      <w:pPr>
        <w:spacing w:line="14" w:lineRule="auto"/>
        <w:rPr>
          <w:rFonts w:ascii="Arial"/>
          <w:sz w:val="2"/>
        </w:rPr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5" w:line="239" w:lineRule="auto"/>
        <w:ind w:left="25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七、《一般公共预算“三公”经费支出表》</w:t>
      </w:r>
    </w:p>
    <w:p>
      <w:pPr>
        <w:spacing w:before="64" w:line="239" w:lineRule="auto"/>
        <w:ind w:left="341"/>
      </w:pPr>
      <w:r>
        <w:drawing>
          <wp:inline distT="0" distB="0" distL="114300" distR="114300">
            <wp:extent cx="9723120" cy="2964180"/>
            <wp:effectExtent l="0" t="0" r="0" b="7620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723120" cy="296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spacing w:before="64" w:line="239" w:lineRule="auto"/>
        <w:ind w:left="341"/>
      </w:pPr>
    </w:p>
    <w:p>
      <w:pPr>
        <w:numPr>
          <w:ilvl w:val="0"/>
          <w:numId w:val="2"/>
        </w:numPr>
        <w:spacing w:before="64" w:line="239" w:lineRule="auto"/>
        <w:ind w:left="341"/>
        <w:rPr>
          <w:rFonts w:ascii="仿宋" w:hAnsi="仿宋" w:eastAsia="仿宋" w:cs="仿宋"/>
          <w:spacing w:val="7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《政府性基金预算支出表》</w:t>
      </w:r>
    </w:p>
    <w:p>
      <w:pPr>
        <w:numPr>
          <w:ilvl w:val="0"/>
          <w:numId w:val="0"/>
        </w:numPr>
        <w:spacing w:before="64" w:line="239" w:lineRule="auto"/>
      </w:pPr>
    </w:p>
    <w:p>
      <w:pPr>
        <w:numPr>
          <w:ilvl w:val="0"/>
          <w:numId w:val="0"/>
        </w:numPr>
        <w:spacing w:before="64" w:line="239" w:lineRule="auto"/>
        <w:rPr>
          <w:rFonts w:ascii="仿宋" w:hAnsi="仿宋" w:eastAsia="仿宋" w:cs="仿宋"/>
          <w:spacing w:val="7"/>
          <w:sz w:val="31"/>
          <w:szCs w:val="31"/>
        </w:rPr>
      </w:pPr>
      <w:r>
        <w:drawing>
          <wp:inline distT="0" distB="0" distL="114300" distR="114300">
            <wp:extent cx="9913620" cy="2850515"/>
            <wp:effectExtent l="0" t="0" r="7620" b="14605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913620" cy="2850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64" w:line="239" w:lineRule="auto"/>
        <w:ind w:left="341"/>
        <w:sectPr>
          <w:type w:val="continuous"/>
          <w:pgSz w:w="16839" w:h="11906"/>
          <w:pgMar w:top="830" w:right="610" w:bottom="400" w:left="607" w:header="0" w:footer="0" w:gutter="0"/>
          <w:cols w:equalWidth="0" w:num="1">
            <w:col w:w="15621"/>
          </w:cols>
        </w:sectPr>
      </w:pPr>
    </w:p>
    <w:p>
      <w:pPr>
        <w:spacing w:before="65" w:line="230" w:lineRule="auto"/>
        <w:ind w:left="3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九、《国有资本经营预算支出表》</w:t>
      </w:r>
    </w:p>
    <w:p>
      <w:pPr>
        <w:spacing w:before="64" w:line="228" w:lineRule="auto"/>
        <w:ind w:left="213"/>
        <w:rPr>
          <w:rFonts w:ascii="仿宋" w:hAnsi="仿宋" w:eastAsia="仿宋" w:cs="仿宋"/>
          <w:spacing w:val="12"/>
          <w:sz w:val="31"/>
          <w:szCs w:val="31"/>
        </w:rPr>
      </w:pPr>
      <w:r>
        <w:drawing>
          <wp:inline distT="0" distB="0" distL="114300" distR="114300">
            <wp:extent cx="8614410" cy="2441575"/>
            <wp:effectExtent l="0" t="0" r="11430" b="12065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614410" cy="244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64" w:line="228" w:lineRule="auto"/>
        <w:ind w:left="213"/>
        <w:rPr>
          <w:rFonts w:ascii="仿宋" w:hAnsi="仿宋" w:eastAsia="仿宋" w:cs="仿宋"/>
          <w:spacing w:val="12"/>
          <w:sz w:val="31"/>
          <w:szCs w:val="31"/>
        </w:rPr>
      </w:pPr>
    </w:p>
    <w:p>
      <w:pPr>
        <w:spacing w:before="64" w:line="228" w:lineRule="auto"/>
        <w:ind w:left="213"/>
        <w:rPr>
          <w:rFonts w:ascii="仿宋" w:hAnsi="仿宋" w:eastAsia="仿宋" w:cs="仿宋"/>
          <w:spacing w:val="12"/>
          <w:sz w:val="31"/>
          <w:szCs w:val="31"/>
        </w:rPr>
      </w:pPr>
    </w:p>
    <w:p>
      <w:pPr>
        <w:spacing w:before="64" w:line="228" w:lineRule="auto"/>
        <w:ind w:left="213"/>
        <w:rPr>
          <w:rFonts w:ascii="仿宋" w:hAnsi="仿宋" w:eastAsia="仿宋" w:cs="仿宋"/>
          <w:spacing w:val="12"/>
          <w:sz w:val="31"/>
          <w:szCs w:val="31"/>
        </w:rPr>
      </w:pPr>
    </w:p>
    <w:p>
      <w:pPr>
        <w:spacing w:before="64" w:line="228" w:lineRule="auto"/>
        <w:ind w:left="213"/>
        <w:rPr>
          <w:rFonts w:ascii="仿宋" w:hAnsi="仿宋" w:eastAsia="仿宋" w:cs="仿宋"/>
          <w:spacing w:val="12"/>
          <w:sz w:val="31"/>
          <w:szCs w:val="31"/>
        </w:rPr>
      </w:pPr>
    </w:p>
    <w:p>
      <w:pPr>
        <w:spacing w:before="64" w:line="228" w:lineRule="auto"/>
        <w:ind w:left="213"/>
        <w:rPr>
          <w:rFonts w:ascii="仿宋" w:hAnsi="仿宋" w:eastAsia="仿宋" w:cs="仿宋"/>
          <w:spacing w:val="12"/>
          <w:sz w:val="31"/>
          <w:szCs w:val="31"/>
        </w:rPr>
      </w:pPr>
    </w:p>
    <w:p>
      <w:pPr>
        <w:spacing w:before="64" w:line="228" w:lineRule="auto"/>
        <w:ind w:left="213"/>
        <w:rPr>
          <w:rFonts w:ascii="仿宋" w:hAnsi="仿宋" w:eastAsia="仿宋" w:cs="仿宋"/>
          <w:spacing w:val="12"/>
          <w:sz w:val="31"/>
          <w:szCs w:val="31"/>
        </w:rPr>
      </w:pPr>
    </w:p>
    <w:p>
      <w:pPr>
        <w:spacing w:before="64" w:line="228" w:lineRule="auto"/>
        <w:ind w:left="213"/>
        <w:rPr>
          <w:rFonts w:ascii="仿宋" w:hAnsi="仿宋" w:eastAsia="仿宋" w:cs="仿宋"/>
          <w:spacing w:val="12"/>
          <w:sz w:val="31"/>
          <w:szCs w:val="31"/>
        </w:rPr>
      </w:pPr>
    </w:p>
    <w:p>
      <w:pPr>
        <w:spacing w:before="64" w:line="228" w:lineRule="auto"/>
        <w:ind w:left="213"/>
        <w:rPr>
          <w:rFonts w:ascii="仿宋" w:hAnsi="仿宋" w:eastAsia="仿宋" w:cs="仿宋"/>
          <w:spacing w:val="12"/>
          <w:sz w:val="31"/>
          <w:szCs w:val="31"/>
        </w:rPr>
      </w:pPr>
    </w:p>
    <w:p>
      <w:pPr>
        <w:spacing w:before="64" w:line="228" w:lineRule="auto"/>
        <w:ind w:left="213"/>
        <w:rPr>
          <w:rFonts w:ascii="仿宋" w:hAnsi="仿宋" w:eastAsia="仿宋" w:cs="仿宋"/>
          <w:spacing w:val="12"/>
          <w:sz w:val="31"/>
          <w:szCs w:val="31"/>
        </w:rPr>
      </w:pPr>
    </w:p>
    <w:p>
      <w:pPr>
        <w:spacing w:before="64" w:line="228" w:lineRule="auto"/>
        <w:ind w:left="213"/>
        <w:rPr>
          <w:rFonts w:ascii="仿宋" w:hAnsi="仿宋" w:eastAsia="仿宋" w:cs="仿宋"/>
          <w:spacing w:val="12"/>
          <w:sz w:val="31"/>
          <w:szCs w:val="31"/>
        </w:rPr>
      </w:pPr>
    </w:p>
    <w:p>
      <w:pPr>
        <w:spacing w:before="64" w:line="228" w:lineRule="auto"/>
        <w:ind w:left="213"/>
        <w:rPr>
          <w:rFonts w:ascii="仿宋" w:hAnsi="仿宋" w:eastAsia="仿宋" w:cs="仿宋"/>
          <w:spacing w:val="12"/>
          <w:sz w:val="31"/>
          <w:szCs w:val="31"/>
        </w:rPr>
      </w:pPr>
    </w:p>
    <w:p>
      <w:pPr>
        <w:spacing w:before="64" w:line="228" w:lineRule="auto"/>
        <w:ind w:left="213"/>
        <w:rPr>
          <w:rFonts w:ascii="仿宋" w:hAnsi="仿宋" w:eastAsia="仿宋" w:cs="仿宋"/>
          <w:spacing w:val="12"/>
          <w:sz w:val="31"/>
          <w:szCs w:val="31"/>
        </w:rPr>
      </w:pPr>
    </w:p>
    <w:p>
      <w:pPr>
        <w:spacing w:before="64" w:line="228" w:lineRule="auto"/>
        <w:ind w:left="213"/>
        <w:rPr>
          <w:rFonts w:ascii="仿宋" w:hAnsi="仿宋" w:eastAsia="仿宋" w:cs="仿宋"/>
          <w:spacing w:val="12"/>
          <w:sz w:val="31"/>
          <w:szCs w:val="31"/>
        </w:rPr>
      </w:pPr>
    </w:p>
    <w:p>
      <w:pPr>
        <w:spacing w:before="64" w:line="228" w:lineRule="auto"/>
        <w:ind w:left="213"/>
        <w:rPr>
          <w:rFonts w:ascii="仿宋" w:hAnsi="仿宋" w:eastAsia="仿宋" w:cs="仿宋"/>
          <w:spacing w:val="12"/>
          <w:sz w:val="31"/>
          <w:szCs w:val="31"/>
        </w:rPr>
      </w:pPr>
    </w:p>
    <w:p>
      <w:pPr>
        <w:spacing w:before="64" w:line="228" w:lineRule="auto"/>
        <w:ind w:left="213"/>
        <w:rPr>
          <w:rFonts w:ascii="仿宋" w:hAnsi="仿宋" w:eastAsia="仿宋" w:cs="仿宋"/>
          <w:spacing w:val="12"/>
          <w:sz w:val="31"/>
          <w:szCs w:val="31"/>
        </w:rPr>
      </w:pPr>
    </w:p>
    <w:p>
      <w:pPr>
        <w:spacing w:before="64" w:line="228" w:lineRule="auto"/>
        <w:ind w:left="213"/>
        <w:rPr>
          <w:rFonts w:ascii="仿宋" w:hAnsi="仿宋" w:eastAsia="仿宋" w:cs="仿宋"/>
          <w:spacing w:val="12"/>
          <w:sz w:val="31"/>
          <w:szCs w:val="31"/>
        </w:rPr>
      </w:pPr>
    </w:p>
    <w:p>
      <w:pPr>
        <w:spacing w:before="64" w:line="228" w:lineRule="auto"/>
        <w:ind w:left="2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十</w:t>
      </w:r>
      <w:r>
        <w:rPr>
          <w:rFonts w:ascii="仿宋" w:hAnsi="仿宋" w:eastAsia="仿宋" w:cs="仿宋"/>
          <w:spacing w:val="7"/>
          <w:sz w:val="31"/>
          <w:szCs w:val="31"/>
        </w:rPr>
        <w:t>、《部门整体支出绩效目标表》</w:t>
      </w:r>
    </w:p>
    <w:p>
      <w:pPr>
        <w:spacing w:before="154" w:line="231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</w:rPr>
        <w:t>无</w:t>
      </w:r>
    </w:p>
    <w:p>
      <w:pPr>
        <w:sectPr>
          <w:pgSz w:w="16839" w:h="11906"/>
          <w:pgMar w:top="830" w:right="2525" w:bottom="400" w:left="744" w:header="0" w:footer="0" w:gutter="0"/>
          <w:cols w:space="720" w:num="1"/>
        </w:sectPr>
      </w:pPr>
    </w:p>
    <w:p>
      <w:pPr>
        <w:spacing w:line="404" w:lineRule="auto"/>
        <w:rPr>
          <w:rFonts w:ascii="Arial"/>
          <w:sz w:val="21"/>
        </w:rPr>
      </w:pPr>
    </w:p>
    <w:p>
      <w:pPr>
        <w:spacing w:before="100" w:line="228" w:lineRule="auto"/>
        <w:ind w:left="2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十一、《项目支出绩效目标表》</w:t>
      </w:r>
    </w:p>
    <w:p>
      <w:pPr>
        <w:spacing w:before="154" w:line="231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</w:rPr>
        <w:t>无</w:t>
      </w:r>
    </w:p>
    <w:p>
      <w:pPr>
        <w:sectPr>
          <w:pgSz w:w="16839" w:h="11906"/>
          <w:pgMar w:top="1012" w:right="2525" w:bottom="400" w:left="744" w:header="0" w:footer="0" w:gutter="0"/>
          <w:cols w:space="720" w:num="1"/>
        </w:sectPr>
      </w:pPr>
    </w:p>
    <w:p>
      <w:pPr>
        <w:spacing w:before="184" w:line="227" w:lineRule="auto"/>
        <w:ind w:left="282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第四部分 名词解</w:t>
      </w:r>
      <w:r>
        <w:rPr>
          <w:rFonts w:ascii="黑体" w:hAnsi="黑体" w:eastAsia="黑体" w:cs="黑体"/>
          <w:spacing w:val="7"/>
          <w:sz w:val="31"/>
          <w:szCs w:val="31"/>
        </w:rPr>
        <w:t>释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01" w:line="512" w:lineRule="exact"/>
        <w:ind w:left="67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8"/>
          <w:position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一、收入科</w:t>
      </w:r>
      <w:r>
        <w:rPr>
          <w:rFonts w:ascii="楷体" w:hAnsi="楷体" w:eastAsia="楷体" w:cs="楷体"/>
          <w:spacing w:val="7"/>
          <w:position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目</w:t>
      </w:r>
    </w:p>
    <w:p>
      <w:pPr>
        <w:spacing w:before="48" w:line="229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9"/>
          <w:sz w:val="31"/>
          <w:szCs w:val="31"/>
        </w:rPr>
        <w:t>一</w:t>
      </w:r>
      <w:r>
        <w:rPr>
          <w:rFonts w:ascii="仿宋" w:hAnsi="仿宋" w:eastAsia="仿宋" w:cs="仿宋"/>
          <w:spacing w:val="7"/>
          <w:sz w:val="31"/>
          <w:szCs w:val="31"/>
        </w:rPr>
        <w:t>) 财政拨款：指县本级财政当年拨付的资金。</w:t>
      </w:r>
    </w:p>
    <w:p>
      <w:pPr>
        <w:spacing w:before="174" w:line="334" w:lineRule="auto"/>
        <w:ind w:left="44" w:right="274" w:firstLine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二) 事业收入：指事业单位开展专业业务活动及辅助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活动取得的收入</w:t>
      </w:r>
      <w:r>
        <w:rPr>
          <w:rFonts w:ascii="仿宋" w:hAnsi="仿宋" w:eastAsia="仿宋" w:cs="仿宋"/>
          <w:spacing w:val="3"/>
          <w:sz w:val="31"/>
          <w:szCs w:val="31"/>
        </w:rPr>
        <w:t>。</w:t>
      </w:r>
    </w:p>
    <w:p>
      <w:pPr>
        <w:spacing w:line="333" w:lineRule="auto"/>
        <w:ind w:left="38" w:right="272" w:firstLine="6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三) 事业单位经营收入：指事业单位在专业业务活动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及</w:t>
      </w:r>
      <w:r>
        <w:rPr>
          <w:rFonts w:ascii="仿宋" w:hAnsi="仿宋" w:eastAsia="仿宋" w:cs="仿宋"/>
          <w:spacing w:val="11"/>
          <w:sz w:val="31"/>
          <w:szCs w:val="31"/>
        </w:rPr>
        <w:t>辅</w:t>
      </w:r>
      <w:r>
        <w:rPr>
          <w:rFonts w:ascii="仿宋" w:hAnsi="仿宋" w:eastAsia="仿宋" w:cs="仿宋"/>
          <w:spacing w:val="8"/>
          <w:sz w:val="31"/>
          <w:szCs w:val="31"/>
        </w:rPr>
        <w:t>助活动之外开展非独立核算经营活动取得的收入。</w:t>
      </w:r>
    </w:p>
    <w:p>
      <w:pPr>
        <w:spacing w:before="2" w:line="333" w:lineRule="auto"/>
        <w:ind w:left="35" w:right="274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8"/>
          <w:sz w:val="31"/>
          <w:szCs w:val="31"/>
        </w:rPr>
        <w:t>四</w:t>
      </w:r>
      <w:r>
        <w:rPr>
          <w:rFonts w:ascii="仿宋" w:hAnsi="仿宋" w:eastAsia="仿宋" w:cs="仿宋"/>
          <w:spacing w:val="7"/>
          <w:sz w:val="31"/>
          <w:szCs w:val="31"/>
        </w:rPr>
        <w:t>) 其他收入：指除财政拨款、事业收入、事业单位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经</w:t>
      </w:r>
      <w:r>
        <w:rPr>
          <w:rFonts w:ascii="仿宋" w:hAnsi="仿宋" w:eastAsia="仿宋" w:cs="仿宋"/>
          <w:spacing w:val="7"/>
          <w:sz w:val="31"/>
          <w:szCs w:val="31"/>
        </w:rPr>
        <w:t>营收入等以外的各项收入。</w:t>
      </w:r>
    </w:p>
    <w:p>
      <w:pPr>
        <w:spacing w:before="3" w:line="333" w:lineRule="auto"/>
        <w:ind w:left="35" w:right="272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五) 附属单位上缴收入：反映事业单位附属的独立核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算</w:t>
      </w:r>
      <w:r>
        <w:rPr>
          <w:rFonts w:ascii="仿宋" w:hAnsi="仿宋" w:eastAsia="仿宋" w:cs="仿宋"/>
          <w:spacing w:val="14"/>
          <w:sz w:val="31"/>
          <w:szCs w:val="31"/>
        </w:rPr>
        <w:t>单</w:t>
      </w:r>
      <w:r>
        <w:rPr>
          <w:rFonts w:ascii="仿宋" w:hAnsi="仿宋" w:eastAsia="仿宋" w:cs="仿宋"/>
          <w:spacing w:val="8"/>
          <w:sz w:val="31"/>
          <w:szCs w:val="31"/>
        </w:rPr>
        <w:t>位按规定标准或比例缴纳的各项收入。包括附属的事业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单</w:t>
      </w:r>
      <w:r>
        <w:rPr>
          <w:rFonts w:ascii="仿宋" w:hAnsi="仿宋" w:eastAsia="仿宋" w:cs="仿宋"/>
          <w:spacing w:val="8"/>
          <w:sz w:val="31"/>
          <w:szCs w:val="31"/>
        </w:rPr>
        <w:t>位上缴的收入和附属的企业上缴的利润等。</w:t>
      </w:r>
    </w:p>
    <w:p>
      <w:pPr>
        <w:spacing w:before="2" w:line="333" w:lineRule="auto"/>
        <w:ind w:left="41" w:right="274" w:firstLine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六) 上级补助收入：反映事业单位从主管部门和上级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单</w:t>
      </w:r>
      <w:r>
        <w:rPr>
          <w:rFonts w:ascii="仿宋" w:hAnsi="仿宋" w:eastAsia="仿宋" w:cs="仿宋"/>
          <w:spacing w:val="7"/>
          <w:sz w:val="31"/>
          <w:szCs w:val="31"/>
        </w:rPr>
        <w:t>位取得的非财政补助收入。</w:t>
      </w:r>
    </w:p>
    <w:p>
      <w:pPr>
        <w:spacing w:line="333" w:lineRule="auto"/>
        <w:ind w:left="37" w:right="274"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七) 使用非财政拨款结余：填列历年滚存的非限定用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途的非统计财政拨款结余弥补 2022 年收支差额的数额</w:t>
      </w:r>
      <w:r>
        <w:rPr>
          <w:rFonts w:ascii="仿宋" w:hAnsi="仿宋" w:eastAsia="仿宋" w:cs="仿宋"/>
          <w:spacing w:val="1"/>
          <w:sz w:val="31"/>
          <w:szCs w:val="31"/>
        </w:rPr>
        <w:t>。</w:t>
      </w:r>
    </w:p>
    <w:p>
      <w:pPr>
        <w:spacing w:before="3" w:line="333" w:lineRule="auto"/>
        <w:ind w:left="53" w:firstLine="62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(</w:t>
      </w:r>
      <w:r>
        <w:rPr>
          <w:rFonts w:ascii="仿宋" w:hAnsi="仿宋" w:eastAsia="仿宋" w:cs="仿宋"/>
          <w:spacing w:val="9"/>
          <w:sz w:val="31"/>
          <w:szCs w:val="31"/>
        </w:rPr>
        <w:t>八</w:t>
      </w:r>
      <w:r>
        <w:rPr>
          <w:rFonts w:ascii="仿宋" w:hAnsi="仿宋" w:eastAsia="仿宋" w:cs="仿宋"/>
          <w:spacing w:val="7"/>
          <w:sz w:val="31"/>
          <w:szCs w:val="31"/>
        </w:rPr>
        <w:t>) 上年结转和结余：填列 2021 年全部结转和结余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12"/>
          <w:sz w:val="31"/>
          <w:szCs w:val="31"/>
        </w:rPr>
        <w:t>的</w:t>
      </w:r>
      <w:r>
        <w:rPr>
          <w:rFonts w:ascii="仿宋" w:hAnsi="仿宋" w:eastAsia="仿宋" w:cs="仿宋"/>
          <w:spacing w:val="6"/>
          <w:sz w:val="31"/>
          <w:szCs w:val="31"/>
        </w:rPr>
        <w:t>资金数，包括当年结转结余资金和历年滚存结转结余资金。</w:t>
      </w:r>
    </w:p>
    <w:p>
      <w:pPr>
        <w:spacing w:line="448" w:lineRule="exact"/>
        <w:ind w:left="63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0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楷体" w:hAnsi="楷体" w:eastAsia="楷体" w:cs="楷体"/>
          <w:spacing w:val="8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、支出科目</w:t>
      </w:r>
    </w:p>
    <w:p>
      <w:pPr>
        <w:spacing w:before="110" w:line="334" w:lineRule="auto"/>
        <w:ind w:left="67" w:right="274" w:firstLine="61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(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一) 行政运行：反映行政单位 (事业单位) 的基本支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3"/>
          <w:sz w:val="31"/>
          <w:szCs w:val="31"/>
        </w:rPr>
        <w:t>出</w:t>
      </w:r>
      <w:r>
        <w:rPr>
          <w:rFonts w:ascii="仿宋" w:hAnsi="仿宋" w:eastAsia="仿宋" w:cs="仿宋"/>
          <w:spacing w:val="-22"/>
          <w:sz w:val="31"/>
          <w:szCs w:val="31"/>
        </w:rPr>
        <w:t>。</w:t>
      </w:r>
    </w:p>
    <w:p>
      <w:pPr>
        <w:spacing w:line="342" w:lineRule="auto"/>
        <w:ind w:left="36" w:right="274" w:firstLine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二</w:t>
      </w:r>
      <w:r>
        <w:rPr>
          <w:rFonts w:ascii="仿宋" w:hAnsi="仿宋" w:eastAsia="仿宋" w:cs="仿宋"/>
          <w:spacing w:val="13"/>
          <w:sz w:val="31"/>
          <w:szCs w:val="31"/>
        </w:rPr>
        <w:t>) 一般行政管理事务：反映行政单位 (包括事业单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位) 未单独设置项级科目的其他项目支出</w:t>
      </w:r>
      <w:r>
        <w:rPr>
          <w:rFonts w:ascii="仿宋" w:hAnsi="仿宋" w:eastAsia="仿宋" w:cs="仿宋"/>
          <w:spacing w:val="5"/>
          <w:sz w:val="31"/>
          <w:szCs w:val="31"/>
        </w:rPr>
        <w:t>。</w:t>
      </w:r>
    </w:p>
    <w:p>
      <w:pPr>
        <w:sectPr>
          <w:pgSz w:w="11906" w:h="16839"/>
          <w:pgMar w:top="1431" w:right="1527" w:bottom="400" w:left="1785" w:header="0" w:footer="0" w:gutter="0"/>
          <w:cols w:space="720" w:num="1"/>
        </w:sectPr>
      </w:pPr>
    </w:p>
    <w:p>
      <w:pPr>
        <w:spacing w:before="187" w:line="333" w:lineRule="auto"/>
        <w:ind w:left="35" w:right="16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三) 机关事业单位基本养老保险缴费支出：反映机关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事</w:t>
      </w:r>
      <w:r>
        <w:rPr>
          <w:rFonts w:ascii="仿宋" w:hAnsi="仿宋" w:eastAsia="仿宋" w:cs="仿宋"/>
          <w:spacing w:val="9"/>
          <w:sz w:val="31"/>
          <w:szCs w:val="31"/>
        </w:rPr>
        <w:t>业单位实施养老保险制度由单位缴纳的基本养老保险费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2"/>
          <w:sz w:val="31"/>
          <w:szCs w:val="31"/>
        </w:rPr>
        <w:t>的支出。</w:t>
      </w:r>
    </w:p>
    <w:p>
      <w:pPr>
        <w:spacing w:line="333" w:lineRule="auto"/>
        <w:ind w:left="36" w:right="16" w:firstLine="68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( 四) 行政单位医疗：反映行政事业单位基本医疗保险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缴</w:t>
      </w:r>
      <w:r>
        <w:rPr>
          <w:rFonts w:ascii="仿宋" w:hAnsi="仿宋" w:eastAsia="仿宋" w:cs="仿宋"/>
          <w:spacing w:val="3"/>
          <w:sz w:val="31"/>
          <w:szCs w:val="31"/>
        </w:rPr>
        <w:t>费经费。</w:t>
      </w:r>
    </w:p>
    <w:p>
      <w:pPr>
        <w:spacing w:line="561" w:lineRule="exact"/>
        <w:ind w:left="72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position w:val="18"/>
          <w:sz w:val="31"/>
          <w:szCs w:val="31"/>
        </w:rPr>
        <w:t>(</w:t>
      </w:r>
      <w:r>
        <w:rPr>
          <w:rFonts w:ascii="仿宋" w:hAnsi="仿宋" w:eastAsia="仿宋" w:cs="仿宋"/>
          <w:spacing w:val="12"/>
          <w:position w:val="18"/>
          <w:sz w:val="31"/>
          <w:szCs w:val="31"/>
        </w:rPr>
        <w:t>五) 事业单位医疗：反映财政部门集中安排的事业单</w:t>
      </w:r>
    </w:p>
    <w:p>
      <w:pPr>
        <w:spacing w:line="226" w:lineRule="auto"/>
        <w:ind w:left="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位</w:t>
      </w:r>
      <w:r>
        <w:rPr>
          <w:rFonts w:ascii="仿宋" w:hAnsi="仿宋" w:eastAsia="仿宋" w:cs="仿宋"/>
          <w:spacing w:val="7"/>
          <w:sz w:val="31"/>
          <w:szCs w:val="31"/>
        </w:rPr>
        <w:t>基本医疗保险缴费经费。</w:t>
      </w:r>
    </w:p>
    <w:p>
      <w:pPr>
        <w:spacing w:before="157" w:line="228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(六) 死亡抚恤：反映单位遗属人员生活补助</w:t>
      </w:r>
      <w:r>
        <w:rPr>
          <w:rFonts w:ascii="仿宋" w:hAnsi="仿宋" w:eastAsia="仿宋" w:cs="仿宋"/>
          <w:spacing w:val="12"/>
          <w:sz w:val="31"/>
          <w:szCs w:val="31"/>
        </w:rPr>
        <w:t>。</w:t>
      </w:r>
    </w:p>
    <w:p>
      <w:pPr>
        <w:spacing w:before="214" w:line="306" w:lineRule="auto"/>
        <w:ind w:left="46" w:right="16" w:firstLine="63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2"/>
          <w:sz w:val="31"/>
          <w:szCs w:val="31"/>
        </w:rPr>
        <w:t>七) 公共卫生 (款) 基本公共卫生服务 (项) ：反映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我单</w:t>
      </w:r>
      <w:r>
        <w:rPr>
          <w:rFonts w:ascii="仿宋" w:hAnsi="仿宋" w:eastAsia="仿宋" w:cs="仿宋"/>
          <w:spacing w:val="7"/>
          <w:sz w:val="31"/>
          <w:szCs w:val="31"/>
        </w:rPr>
        <w:t>位在开展基本公共卫生服务方面支出。</w:t>
      </w:r>
    </w:p>
    <w:p>
      <w:pPr>
        <w:spacing w:before="1" w:line="379" w:lineRule="auto"/>
        <w:ind w:left="40" w:right="14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八) 基层医疗卫生机构：反映在乡镇卫生院等基层医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疗</w:t>
      </w:r>
      <w:r>
        <w:rPr>
          <w:rFonts w:ascii="仿宋" w:hAnsi="仿宋" w:eastAsia="仿宋" w:cs="仿宋"/>
          <w:spacing w:val="6"/>
          <w:sz w:val="31"/>
          <w:szCs w:val="31"/>
        </w:rPr>
        <w:t>卫生机构方面支出。</w:t>
      </w:r>
    </w:p>
    <w:sectPr>
      <w:pgSz w:w="11906" w:h="16839"/>
      <w:pgMar w:top="1431" w:right="1785" w:bottom="40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27" w:lineRule="auto"/>
      <w:ind w:left="48"/>
      <w:rPr>
        <w:rFonts w:ascii="仿宋" w:hAnsi="仿宋" w:eastAsia="仿宋" w:cs="仿宋"/>
        <w:sz w:val="31"/>
        <w:szCs w:val="31"/>
      </w:rPr>
    </w:pPr>
    <w:r>
      <w:rPr>
        <w:rFonts w:ascii="仿宋" w:hAnsi="仿宋" w:eastAsia="仿宋" w:cs="仿宋"/>
        <w:spacing w:val="10"/>
        <w:sz w:val="31"/>
        <w:szCs w:val="31"/>
        <w14:textOutline w14:w="5793" w14:cap="sq" w14:cmpd="sng">
          <w14:solidFill>
            <w14:srgbClr w14:val="000000"/>
          </w14:solidFill>
          <w14:prstDash w14:val="solid"/>
          <w14:bevel/>
        </w14:textOutline>
      </w:rPr>
      <w:t>第</w:t>
    </w:r>
    <w:r>
      <w:rPr>
        <w:rFonts w:ascii="仿宋" w:hAnsi="仿宋" w:eastAsia="仿宋" w:cs="仿宋"/>
        <w:spacing w:val="6"/>
        <w:sz w:val="31"/>
        <w:szCs w:val="31"/>
        <w14:textOutline w14:w="5793" w14:cap="sq" w14:cmpd="sng">
          <w14:solidFill>
            <w14:srgbClr w14:val="000000"/>
          </w14:solidFill>
          <w14:prstDash w14:val="solid"/>
          <w14:bevel/>
        </w14:textOutline>
      </w:rPr>
      <w:t>四部分</w:t>
    </w:r>
    <w:r>
      <w:rPr>
        <w:rFonts w:ascii="仿宋" w:hAnsi="仿宋" w:eastAsia="仿宋" w:cs="仿宋"/>
        <w:spacing w:val="6"/>
        <w:sz w:val="31"/>
        <w:szCs w:val="31"/>
      </w:rPr>
      <w:t xml:space="preserve"> </w:t>
    </w:r>
    <w:r>
      <w:rPr>
        <w:rFonts w:ascii="仿宋" w:hAnsi="仿宋" w:eastAsia="仿宋" w:cs="仿宋"/>
        <w:spacing w:val="6"/>
        <w:sz w:val="31"/>
        <w:szCs w:val="31"/>
        <w14:textOutline w14:w="5793" w14:cap="sq" w14:cmpd="sng">
          <w14:solidFill>
            <w14:srgbClr w14:val="000000"/>
          </w14:solidFill>
          <w14:prstDash w14:val="solid"/>
          <w14:bevel/>
        </w14:textOutline>
      </w:rPr>
      <w:t>名词解释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67D103"/>
    <w:multiLevelType w:val="singleLevel"/>
    <w:tmpl w:val="8767D103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E833D8E"/>
    <w:multiLevelType w:val="singleLevel"/>
    <w:tmpl w:val="FE833D8E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ZjM0ODJjYjI1MjNhNTQwNmJhOGVkMzJkZmE0OGIyNDcifQ=="/>
  </w:docVars>
  <w:rsids>
    <w:rsidRoot w:val="00000000"/>
    <w:rsid w:val="06AD21F2"/>
    <w:rsid w:val="06BD64FD"/>
    <w:rsid w:val="08AB61CB"/>
    <w:rsid w:val="1D9236E6"/>
    <w:rsid w:val="2BAC0068"/>
    <w:rsid w:val="32EB3B6C"/>
    <w:rsid w:val="3EB12839"/>
    <w:rsid w:val="3FAB6C8C"/>
    <w:rsid w:val="4875038B"/>
    <w:rsid w:val="4A233794"/>
    <w:rsid w:val="5564563A"/>
    <w:rsid w:val="5A7A0ED7"/>
    <w:rsid w:val="676B4A50"/>
    <w:rsid w:val="6B0D5727"/>
    <w:rsid w:val="74600C7E"/>
    <w:rsid w:val="7EF742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19</Pages>
  <Words>2919</Words>
  <Characters>3192</Characters>
  <TotalTime>2</TotalTime>
  <ScaleCrop>false</ScaleCrop>
  <LinksUpToDate>false</LinksUpToDate>
  <CharactersWithSpaces>3456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2023-06-16T21:35:00Z</dcterms:created>
  <dc:creator>熙</dc:creator>
  <cp:lastModifiedBy>Administrator</cp:lastModifiedBy>
  <dcterms:modified xsi:type="dcterms:W3CDTF">2023-06-19T04:36:08Z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2023-06-16T21:55:56Z</vt:filetime>
  </property>
  <property fmtid="{D5CDD505-2E9C-101B-9397-08002B2CF9AE}" pid="4" name="KSOProductBuildVer">
    <vt:lpwstr>2052-11.1.0.14036</vt:lpwstr>
  </property>
  <property fmtid="{D5CDD505-2E9C-101B-9397-08002B2CF9AE}" pid="5" name="ICV">
    <vt:lpwstr>385F38305B0A4BCE8F9BDD0FEFBDB880_13</vt:lpwstr>
  </property>
</Properties>
</file>