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2.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header4.xml" ContentType="application/vnd.openxmlformats-officedocument.wordprocessingml.head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66B4E" w:rsidRDefault="00E7398D">
      <w:pPr>
        <w:widowControl/>
        <w:spacing w:line="580" w:lineRule="exact"/>
        <w:ind w:firstLineChars="550" w:firstLine="1980"/>
        <w:rPr>
          <w:rFonts w:ascii="黑体" w:eastAsia="黑体" w:hAnsi="黑体" w:cs="黑体"/>
          <w:bCs/>
          <w:sz w:val="36"/>
          <w:szCs w:val="36"/>
        </w:rPr>
      </w:pPr>
      <w:r>
        <w:rPr>
          <w:rFonts w:ascii="黑体" w:eastAsia="黑体" w:hAnsi="黑体" w:cs="黑体" w:hint="eastAsia"/>
          <w:bCs/>
          <w:sz w:val="36"/>
          <w:szCs w:val="36"/>
        </w:rPr>
        <w:t>兴国县</w:t>
      </w:r>
      <w:r>
        <w:rPr>
          <w:rFonts w:ascii="黑体" w:eastAsia="黑体" w:hAnsi="黑体" w:cs="黑体" w:hint="eastAsia"/>
          <w:bCs/>
          <w:color w:val="000000"/>
          <w:sz w:val="36"/>
          <w:szCs w:val="36"/>
        </w:rPr>
        <w:t>中医院</w:t>
      </w:r>
      <w:r>
        <w:rPr>
          <w:rFonts w:ascii="黑体" w:eastAsia="黑体" w:hAnsi="黑体" w:cs="黑体" w:hint="eastAsia"/>
          <w:bCs/>
          <w:sz w:val="36"/>
          <w:szCs w:val="36"/>
        </w:rPr>
        <w:t>2022年单位预算</w:t>
      </w:r>
    </w:p>
    <w:p w:rsidR="00166B4E" w:rsidRDefault="00E7398D">
      <w:pPr>
        <w:spacing w:line="560" w:lineRule="exact"/>
        <w:jc w:val="center"/>
        <w:rPr>
          <w:rFonts w:ascii="黑体" w:eastAsia="黑体" w:hAnsi="黑体" w:cs="黑体"/>
          <w:sz w:val="32"/>
          <w:szCs w:val="32"/>
        </w:rPr>
      </w:pPr>
      <w:r>
        <w:rPr>
          <w:rFonts w:ascii="黑体" w:eastAsia="黑体" w:hAnsi="黑体" w:cs="黑体" w:hint="eastAsia"/>
          <w:sz w:val="32"/>
          <w:szCs w:val="32"/>
        </w:rPr>
        <w:t>目  录</w:t>
      </w:r>
    </w:p>
    <w:p w:rsidR="00166B4E" w:rsidRDefault="00166B4E">
      <w:pPr>
        <w:spacing w:line="560" w:lineRule="exact"/>
        <w:jc w:val="center"/>
        <w:rPr>
          <w:rFonts w:ascii="黑体" w:eastAsia="黑体" w:hAnsi="黑体" w:cs="黑体"/>
          <w:sz w:val="32"/>
          <w:szCs w:val="32"/>
        </w:rPr>
      </w:pPr>
    </w:p>
    <w:p w:rsidR="00166B4E" w:rsidRDefault="00E7398D">
      <w:pPr>
        <w:spacing w:line="560" w:lineRule="exact"/>
        <w:ind w:left="684" w:hangingChars="213" w:hanging="684"/>
        <w:rPr>
          <w:rFonts w:ascii="仿宋" w:eastAsia="仿宋" w:hAnsi="仿宋" w:cs="仿宋"/>
          <w:b/>
          <w:bCs/>
          <w:sz w:val="32"/>
          <w:szCs w:val="32"/>
        </w:rPr>
      </w:pPr>
      <w:r>
        <w:rPr>
          <w:rFonts w:ascii="仿宋" w:eastAsia="仿宋" w:hAnsi="仿宋" w:cs="仿宋" w:hint="eastAsia"/>
          <w:b/>
          <w:bCs/>
          <w:sz w:val="32"/>
          <w:szCs w:val="32"/>
        </w:rPr>
        <w:t>第一部分兴国县中医院概况</w:t>
      </w:r>
    </w:p>
    <w:p w:rsidR="00166B4E" w:rsidRDefault="00E7398D">
      <w:pPr>
        <w:spacing w:line="560" w:lineRule="exact"/>
        <w:ind w:leftChars="284" w:left="634" w:hangingChars="12" w:hanging="38"/>
        <w:rPr>
          <w:rFonts w:ascii="仿宋" w:eastAsia="仿宋" w:hAnsi="仿宋" w:cs="仿宋"/>
          <w:sz w:val="32"/>
          <w:szCs w:val="32"/>
        </w:rPr>
      </w:pPr>
      <w:r>
        <w:rPr>
          <w:rFonts w:ascii="仿宋" w:eastAsia="仿宋" w:hAnsi="仿宋" w:cs="仿宋" w:hint="eastAsia"/>
          <w:sz w:val="32"/>
          <w:szCs w:val="32"/>
        </w:rPr>
        <w:t>一、</w:t>
      </w:r>
      <w:r w:rsidR="00EE7AEF">
        <w:rPr>
          <w:rFonts w:ascii="仿宋" w:eastAsia="仿宋" w:hAnsi="仿宋" w:cs="仿宋" w:hint="eastAsia"/>
          <w:sz w:val="32"/>
          <w:szCs w:val="32"/>
        </w:rPr>
        <w:t>单位</w:t>
      </w:r>
      <w:r>
        <w:rPr>
          <w:rFonts w:ascii="仿宋" w:eastAsia="仿宋" w:hAnsi="仿宋" w:cs="仿宋" w:hint="eastAsia"/>
          <w:sz w:val="32"/>
          <w:szCs w:val="32"/>
        </w:rPr>
        <w:t>主要职责</w:t>
      </w:r>
    </w:p>
    <w:p w:rsidR="00166B4E" w:rsidRDefault="00E7398D">
      <w:pPr>
        <w:spacing w:line="560" w:lineRule="exact"/>
        <w:ind w:leftChars="284" w:left="634" w:hangingChars="12" w:hanging="38"/>
        <w:rPr>
          <w:rFonts w:ascii="仿宋" w:eastAsia="仿宋" w:hAnsi="仿宋" w:cs="仿宋"/>
          <w:sz w:val="32"/>
          <w:szCs w:val="32"/>
        </w:rPr>
      </w:pPr>
      <w:r>
        <w:rPr>
          <w:rFonts w:ascii="仿宋" w:eastAsia="仿宋" w:hAnsi="仿宋" w:cs="仿宋" w:hint="eastAsia"/>
          <w:sz w:val="32"/>
          <w:szCs w:val="32"/>
        </w:rPr>
        <w:t>二、</w:t>
      </w:r>
      <w:r w:rsidR="00EE7AEF">
        <w:rPr>
          <w:rFonts w:ascii="仿宋" w:eastAsia="仿宋" w:hAnsi="仿宋" w:cs="仿宋" w:hint="eastAsia"/>
          <w:sz w:val="32"/>
          <w:szCs w:val="32"/>
        </w:rPr>
        <w:t>单位</w:t>
      </w:r>
      <w:r>
        <w:rPr>
          <w:rFonts w:ascii="仿宋" w:eastAsia="仿宋" w:hAnsi="仿宋" w:cs="仿宋" w:hint="eastAsia"/>
          <w:sz w:val="32"/>
          <w:szCs w:val="32"/>
        </w:rPr>
        <w:t>基本情况</w:t>
      </w:r>
    </w:p>
    <w:p w:rsidR="00166B4E" w:rsidRDefault="00E7398D">
      <w:pPr>
        <w:spacing w:line="560" w:lineRule="exact"/>
        <w:ind w:left="684" w:hangingChars="213" w:hanging="684"/>
        <w:rPr>
          <w:rFonts w:ascii="仿宋" w:eastAsia="仿宋" w:hAnsi="仿宋" w:cs="仿宋"/>
          <w:b/>
          <w:bCs/>
          <w:sz w:val="32"/>
          <w:szCs w:val="32"/>
        </w:rPr>
      </w:pPr>
      <w:r>
        <w:rPr>
          <w:rFonts w:ascii="仿宋" w:eastAsia="仿宋" w:hAnsi="仿宋" w:cs="仿宋" w:hint="eastAsia"/>
          <w:b/>
          <w:bCs/>
          <w:sz w:val="32"/>
          <w:szCs w:val="32"/>
        </w:rPr>
        <w:t>第二部分兴国县中医院2022年单位预算情况说明</w:t>
      </w:r>
    </w:p>
    <w:p w:rsidR="00166B4E" w:rsidRDefault="00E7398D">
      <w:pPr>
        <w:spacing w:line="560" w:lineRule="exact"/>
        <w:ind w:leftChars="284" w:left="634" w:hangingChars="12" w:hanging="38"/>
        <w:rPr>
          <w:rFonts w:ascii="仿宋" w:eastAsia="仿宋" w:hAnsi="仿宋" w:cs="仿宋"/>
          <w:sz w:val="32"/>
          <w:szCs w:val="32"/>
        </w:rPr>
      </w:pPr>
      <w:r>
        <w:rPr>
          <w:rFonts w:ascii="仿宋" w:eastAsia="仿宋" w:hAnsi="仿宋" w:cs="仿宋" w:hint="eastAsia"/>
          <w:sz w:val="32"/>
          <w:szCs w:val="32"/>
        </w:rPr>
        <w:t>一、2022年单位预算收支情况说明</w:t>
      </w:r>
    </w:p>
    <w:p w:rsidR="00166B4E" w:rsidRDefault="00E7398D">
      <w:pPr>
        <w:spacing w:line="560" w:lineRule="exact"/>
        <w:ind w:leftChars="284" w:left="634" w:hangingChars="12" w:hanging="38"/>
        <w:rPr>
          <w:rFonts w:ascii="仿宋" w:eastAsia="仿宋" w:hAnsi="仿宋" w:cs="仿宋"/>
          <w:sz w:val="32"/>
          <w:szCs w:val="32"/>
        </w:rPr>
      </w:pPr>
      <w:r>
        <w:rPr>
          <w:rFonts w:ascii="仿宋" w:eastAsia="仿宋" w:hAnsi="仿宋" w:cs="仿宋" w:hint="eastAsia"/>
          <w:sz w:val="32"/>
          <w:szCs w:val="32"/>
        </w:rPr>
        <w:t>二、2022年“三公”经费预算情况说明</w:t>
      </w:r>
    </w:p>
    <w:p w:rsidR="00166B4E" w:rsidRDefault="00E7398D">
      <w:pPr>
        <w:spacing w:line="560" w:lineRule="exact"/>
        <w:rPr>
          <w:rFonts w:ascii="仿宋" w:eastAsia="仿宋" w:hAnsi="仿宋" w:cs="仿宋"/>
          <w:b/>
          <w:bCs/>
          <w:sz w:val="32"/>
          <w:szCs w:val="32"/>
        </w:rPr>
      </w:pPr>
      <w:r>
        <w:rPr>
          <w:rFonts w:ascii="仿宋" w:eastAsia="仿宋" w:hAnsi="仿宋" w:cs="仿宋" w:hint="eastAsia"/>
          <w:b/>
          <w:bCs/>
          <w:sz w:val="32"/>
          <w:szCs w:val="32"/>
        </w:rPr>
        <w:t>第三部分兴国县中医院预算表</w:t>
      </w:r>
    </w:p>
    <w:p w:rsidR="00531C14" w:rsidRDefault="00531C14" w:rsidP="00531C14">
      <w:pPr>
        <w:spacing w:line="560" w:lineRule="exact"/>
        <w:ind w:leftChars="284" w:left="634" w:hangingChars="12" w:hanging="38"/>
        <w:rPr>
          <w:rFonts w:ascii="仿宋" w:eastAsia="仿宋" w:hAnsi="仿宋" w:cs="仿宋"/>
          <w:sz w:val="32"/>
          <w:szCs w:val="32"/>
        </w:rPr>
      </w:pPr>
      <w:r>
        <w:rPr>
          <w:rFonts w:ascii="仿宋" w:eastAsia="仿宋" w:hAnsi="仿宋" w:cs="仿宋" w:hint="eastAsia"/>
          <w:sz w:val="32"/>
          <w:szCs w:val="32"/>
        </w:rPr>
        <w:t>一、《收支预算总表》</w:t>
      </w:r>
    </w:p>
    <w:p w:rsidR="00531C14" w:rsidRDefault="00531C14" w:rsidP="00531C14">
      <w:pPr>
        <w:spacing w:line="560" w:lineRule="exact"/>
        <w:ind w:leftChars="284" w:left="634" w:hangingChars="12" w:hanging="38"/>
        <w:rPr>
          <w:rFonts w:ascii="仿宋" w:eastAsia="仿宋" w:hAnsi="仿宋" w:cs="仿宋"/>
          <w:sz w:val="32"/>
          <w:szCs w:val="32"/>
        </w:rPr>
      </w:pPr>
      <w:r>
        <w:rPr>
          <w:rFonts w:ascii="仿宋" w:eastAsia="仿宋" w:hAnsi="仿宋" w:cs="仿宋" w:hint="eastAsia"/>
          <w:sz w:val="32"/>
          <w:szCs w:val="32"/>
        </w:rPr>
        <w:t>二、《部门收入总表》</w:t>
      </w:r>
    </w:p>
    <w:p w:rsidR="00531C14" w:rsidRDefault="00531C14" w:rsidP="00531C14">
      <w:pPr>
        <w:spacing w:line="560" w:lineRule="exact"/>
        <w:ind w:leftChars="284" w:left="634" w:hangingChars="12" w:hanging="38"/>
        <w:rPr>
          <w:rFonts w:ascii="仿宋" w:eastAsia="仿宋" w:hAnsi="仿宋" w:cs="仿宋"/>
          <w:sz w:val="32"/>
          <w:szCs w:val="32"/>
        </w:rPr>
      </w:pPr>
      <w:r>
        <w:rPr>
          <w:rFonts w:ascii="仿宋" w:eastAsia="仿宋" w:hAnsi="仿宋" w:cs="仿宋" w:hint="eastAsia"/>
          <w:sz w:val="32"/>
          <w:szCs w:val="32"/>
        </w:rPr>
        <w:t>三、《部门支出总表》</w:t>
      </w:r>
    </w:p>
    <w:p w:rsidR="00531C14" w:rsidRDefault="00531C14" w:rsidP="00531C14">
      <w:pPr>
        <w:spacing w:line="560" w:lineRule="exact"/>
        <w:ind w:leftChars="284" w:left="634" w:hangingChars="12" w:hanging="38"/>
        <w:rPr>
          <w:rFonts w:ascii="仿宋" w:eastAsia="仿宋" w:hAnsi="仿宋" w:cs="仿宋"/>
          <w:sz w:val="32"/>
          <w:szCs w:val="32"/>
        </w:rPr>
      </w:pPr>
      <w:r>
        <w:rPr>
          <w:rFonts w:ascii="仿宋" w:eastAsia="仿宋" w:hAnsi="仿宋" w:cs="仿宋" w:hint="eastAsia"/>
          <w:sz w:val="32"/>
          <w:szCs w:val="32"/>
        </w:rPr>
        <w:t>四、《财政拨款收支总表》</w:t>
      </w:r>
    </w:p>
    <w:p w:rsidR="00531C14" w:rsidRDefault="00531C14" w:rsidP="00531C14">
      <w:pPr>
        <w:spacing w:line="560" w:lineRule="exact"/>
        <w:ind w:leftChars="284" w:left="634" w:hangingChars="12" w:hanging="38"/>
        <w:rPr>
          <w:rFonts w:ascii="仿宋" w:eastAsia="仿宋" w:hAnsi="仿宋" w:cs="仿宋"/>
          <w:sz w:val="32"/>
          <w:szCs w:val="32"/>
        </w:rPr>
      </w:pPr>
      <w:r>
        <w:rPr>
          <w:rFonts w:ascii="仿宋" w:eastAsia="仿宋" w:hAnsi="仿宋" w:cs="仿宋" w:hint="eastAsia"/>
          <w:sz w:val="32"/>
          <w:szCs w:val="32"/>
        </w:rPr>
        <w:t>五、《一般公共预算支出表》</w:t>
      </w:r>
    </w:p>
    <w:p w:rsidR="00531C14" w:rsidRDefault="00531C14" w:rsidP="00531C14">
      <w:pPr>
        <w:spacing w:line="560" w:lineRule="exact"/>
        <w:ind w:leftChars="284" w:left="634" w:hangingChars="12" w:hanging="38"/>
        <w:rPr>
          <w:rFonts w:ascii="仿宋" w:eastAsia="仿宋" w:hAnsi="仿宋" w:cs="仿宋"/>
          <w:sz w:val="32"/>
          <w:szCs w:val="32"/>
        </w:rPr>
      </w:pPr>
      <w:r>
        <w:rPr>
          <w:rFonts w:ascii="仿宋" w:eastAsia="仿宋" w:hAnsi="仿宋" w:cs="仿宋" w:hint="eastAsia"/>
          <w:sz w:val="32"/>
          <w:szCs w:val="32"/>
        </w:rPr>
        <w:t>六、《一般公共预算基本支出表》</w:t>
      </w:r>
    </w:p>
    <w:p w:rsidR="00531C14" w:rsidRDefault="00531C14" w:rsidP="00531C14">
      <w:pPr>
        <w:spacing w:line="560" w:lineRule="exact"/>
        <w:ind w:leftChars="284" w:left="634" w:hangingChars="12" w:hanging="38"/>
        <w:rPr>
          <w:rFonts w:ascii="仿宋" w:eastAsia="仿宋" w:hAnsi="仿宋" w:cs="仿宋"/>
          <w:sz w:val="32"/>
          <w:szCs w:val="32"/>
        </w:rPr>
      </w:pPr>
      <w:r>
        <w:rPr>
          <w:rFonts w:ascii="仿宋" w:eastAsia="仿宋" w:hAnsi="仿宋" w:cs="仿宋" w:hint="eastAsia"/>
          <w:sz w:val="32"/>
          <w:szCs w:val="32"/>
        </w:rPr>
        <w:t>七、《一般公共预算“三公”经费支出表》</w:t>
      </w:r>
    </w:p>
    <w:p w:rsidR="00531C14" w:rsidRDefault="00531C14" w:rsidP="00531C14">
      <w:pPr>
        <w:spacing w:line="560" w:lineRule="exact"/>
        <w:ind w:leftChars="284" w:left="634" w:hangingChars="12" w:hanging="38"/>
        <w:rPr>
          <w:rFonts w:ascii="仿宋" w:eastAsia="仿宋" w:hAnsi="仿宋" w:cs="仿宋"/>
          <w:sz w:val="32"/>
          <w:szCs w:val="32"/>
        </w:rPr>
      </w:pPr>
      <w:r>
        <w:rPr>
          <w:rFonts w:ascii="仿宋" w:eastAsia="仿宋" w:hAnsi="仿宋" w:cs="仿宋" w:hint="eastAsia"/>
          <w:sz w:val="32"/>
          <w:szCs w:val="32"/>
        </w:rPr>
        <w:t>八、《政府性基金预算支出表》</w:t>
      </w:r>
    </w:p>
    <w:p w:rsidR="00531C14" w:rsidRDefault="00531C14" w:rsidP="00531C14">
      <w:pPr>
        <w:spacing w:line="560" w:lineRule="exact"/>
        <w:ind w:leftChars="284" w:left="634" w:hangingChars="12" w:hanging="38"/>
        <w:rPr>
          <w:rFonts w:ascii="仿宋" w:eastAsia="仿宋" w:hAnsi="仿宋" w:cs="仿宋"/>
          <w:sz w:val="32"/>
          <w:szCs w:val="32"/>
        </w:rPr>
      </w:pPr>
      <w:r>
        <w:rPr>
          <w:rFonts w:ascii="仿宋" w:eastAsia="仿宋" w:hAnsi="仿宋" w:cs="仿宋" w:hint="eastAsia"/>
          <w:sz w:val="32"/>
          <w:szCs w:val="32"/>
        </w:rPr>
        <w:t>九、《国有资本经营预算支出表》</w:t>
      </w:r>
    </w:p>
    <w:p w:rsidR="00531C14" w:rsidRPr="00F24780" w:rsidRDefault="00531C14" w:rsidP="00F24780">
      <w:pPr>
        <w:spacing w:line="560" w:lineRule="exact"/>
        <w:ind w:leftChars="284" w:left="634" w:hangingChars="12" w:hanging="38"/>
        <w:rPr>
          <w:rFonts w:ascii="仿宋" w:eastAsia="仿宋" w:hAnsi="仿宋" w:cs="仿宋"/>
          <w:sz w:val="32"/>
          <w:szCs w:val="32"/>
        </w:rPr>
      </w:pPr>
      <w:r w:rsidRPr="00F24780">
        <w:rPr>
          <w:rFonts w:ascii="仿宋" w:eastAsia="仿宋" w:hAnsi="仿宋" w:cs="仿宋" w:hint="eastAsia"/>
          <w:sz w:val="32"/>
          <w:szCs w:val="32"/>
        </w:rPr>
        <w:t>十、《部门整体支出绩效目标表》</w:t>
      </w:r>
    </w:p>
    <w:p w:rsidR="00531C14" w:rsidRDefault="00531C14" w:rsidP="00F24780">
      <w:pPr>
        <w:spacing w:line="560" w:lineRule="exact"/>
        <w:ind w:leftChars="284" w:left="634" w:hangingChars="12" w:hanging="38"/>
        <w:rPr>
          <w:rFonts w:ascii="仿宋" w:eastAsia="仿宋" w:hAnsi="仿宋" w:cs="仿宋"/>
          <w:sz w:val="32"/>
          <w:szCs w:val="32"/>
        </w:rPr>
      </w:pPr>
      <w:r>
        <w:rPr>
          <w:rFonts w:ascii="仿宋" w:eastAsia="仿宋" w:hAnsi="仿宋" w:cs="仿宋" w:hint="eastAsia"/>
          <w:sz w:val="32"/>
          <w:szCs w:val="32"/>
        </w:rPr>
        <w:t>十一、《项目支出绩效目标表》</w:t>
      </w:r>
    </w:p>
    <w:p w:rsidR="00166B4E" w:rsidRDefault="00E7398D" w:rsidP="00677910">
      <w:pPr>
        <w:spacing w:line="560" w:lineRule="exact"/>
        <w:jc w:val="left"/>
        <w:rPr>
          <w:rFonts w:ascii="仿宋" w:eastAsia="仿宋" w:hAnsi="仿宋" w:cs="仿宋"/>
          <w:b/>
          <w:bCs/>
          <w:sz w:val="32"/>
          <w:szCs w:val="32"/>
        </w:rPr>
      </w:pPr>
      <w:r>
        <w:rPr>
          <w:rFonts w:ascii="仿宋" w:eastAsia="仿宋" w:hAnsi="仿宋" w:cs="仿宋" w:hint="eastAsia"/>
          <w:b/>
          <w:bCs/>
          <w:sz w:val="32"/>
          <w:szCs w:val="32"/>
        </w:rPr>
        <w:t>第四部分 名词解释</w:t>
      </w:r>
    </w:p>
    <w:p w:rsidR="00166B4E" w:rsidRDefault="00166B4E">
      <w:pPr>
        <w:spacing w:line="560" w:lineRule="exact"/>
        <w:jc w:val="center"/>
        <w:rPr>
          <w:rFonts w:ascii="仿宋" w:eastAsia="仿宋" w:hAnsi="仿宋" w:cs="仿宋"/>
          <w:b/>
          <w:bCs/>
          <w:sz w:val="32"/>
          <w:szCs w:val="32"/>
        </w:rPr>
      </w:pPr>
    </w:p>
    <w:p w:rsidR="00166B4E" w:rsidRDefault="00166B4E">
      <w:pPr>
        <w:spacing w:line="560" w:lineRule="exact"/>
        <w:jc w:val="center"/>
        <w:rPr>
          <w:rFonts w:ascii="黑体" w:eastAsia="黑体" w:hAnsi="黑体" w:cs="黑体"/>
          <w:sz w:val="32"/>
          <w:szCs w:val="32"/>
        </w:rPr>
      </w:pPr>
    </w:p>
    <w:p w:rsidR="00166B4E" w:rsidRDefault="00166B4E">
      <w:pPr>
        <w:spacing w:line="560" w:lineRule="exact"/>
        <w:jc w:val="center"/>
        <w:rPr>
          <w:rFonts w:ascii="黑体" w:eastAsia="黑体" w:hAnsi="黑体" w:cs="黑体"/>
          <w:sz w:val="32"/>
          <w:szCs w:val="32"/>
        </w:rPr>
      </w:pPr>
    </w:p>
    <w:p w:rsidR="00166B4E" w:rsidRDefault="00E7398D">
      <w:pPr>
        <w:pStyle w:val="a7"/>
        <w:widowControl/>
        <w:spacing w:line="375" w:lineRule="atLeast"/>
        <w:ind w:firstLineChars="600" w:firstLine="2160"/>
        <w:rPr>
          <w:rFonts w:ascii="黑体" w:eastAsia="黑体" w:hAnsi="黑体" w:cs="黑体"/>
          <w:sz w:val="36"/>
          <w:szCs w:val="36"/>
        </w:rPr>
      </w:pPr>
      <w:r>
        <w:rPr>
          <w:rFonts w:ascii="黑体" w:eastAsia="黑体" w:hAnsi="黑体" w:cs="黑体" w:hint="eastAsia"/>
          <w:color w:val="000000"/>
          <w:sz w:val="36"/>
          <w:szCs w:val="36"/>
        </w:rPr>
        <w:t>第一部分兴国县中医院概况</w:t>
      </w:r>
    </w:p>
    <w:p w:rsidR="00166B4E" w:rsidRDefault="00166B4E">
      <w:pPr>
        <w:spacing w:line="560" w:lineRule="exact"/>
        <w:jc w:val="center"/>
        <w:rPr>
          <w:rFonts w:ascii="仿宋" w:eastAsia="仿宋" w:hAnsi="仿宋" w:cs="仿宋"/>
          <w:b/>
          <w:bCs/>
          <w:sz w:val="32"/>
          <w:szCs w:val="32"/>
        </w:rPr>
      </w:pPr>
    </w:p>
    <w:p w:rsidR="00166B4E" w:rsidRDefault="00E7398D">
      <w:pPr>
        <w:spacing w:line="560" w:lineRule="exact"/>
        <w:ind w:leftChars="5" w:left="10" w:firstLineChars="200" w:firstLine="643"/>
        <w:rPr>
          <w:rFonts w:ascii="楷体" w:eastAsia="楷体" w:hAnsi="楷体" w:cs="楷体"/>
          <w:b/>
          <w:bCs/>
          <w:sz w:val="32"/>
          <w:szCs w:val="32"/>
        </w:rPr>
      </w:pPr>
      <w:r>
        <w:rPr>
          <w:rFonts w:ascii="楷体" w:eastAsia="楷体" w:hAnsi="楷体" w:cs="楷体" w:hint="eastAsia"/>
          <w:b/>
          <w:bCs/>
          <w:sz w:val="32"/>
          <w:szCs w:val="32"/>
        </w:rPr>
        <w:t>一、单位主要职责</w:t>
      </w:r>
    </w:p>
    <w:p w:rsidR="00166B4E" w:rsidRDefault="00E7398D">
      <w:pPr>
        <w:spacing w:line="560" w:lineRule="exact"/>
        <w:ind w:firstLineChars="250" w:firstLine="800"/>
        <w:rPr>
          <w:rFonts w:ascii="仿宋" w:eastAsia="仿宋" w:hAnsi="仿宋" w:cs="仿宋"/>
          <w:sz w:val="32"/>
          <w:szCs w:val="32"/>
        </w:rPr>
      </w:pPr>
      <w:r>
        <w:rPr>
          <w:rFonts w:ascii="仿宋" w:eastAsia="仿宋" w:hAnsi="仿宋" w:cs="仿宋" w:hint="eastAsia"/>
          <w:sz w:val="32"/>
          <w:szCs w:val="32"/>
        </w:rPr>
        <w:t xml:space="preserve">兴国县中医院作为县域中医医疗卫生中心和农村三级中医药医疗服务网络的龙头，承担县级中医院应有的职能。主要职责有： </w:t>
      </w:r>
    </w:p>
    <w:p w:rsidR="00166B4E" w:rsidRDefault="00E7398D">
      <w:pPr>
        <w:spacing w:line="560" w:lineRule="exact"/>
        <w:ind w:firstLineChars="200" w:firstLine="640"/>
        <w:rPr>
          <w:rFonts w:ascii="仿宋" w:eastAsia="仿宋" w:hAnsi="仿宋" w:cs="仿宋"/>
          <w:sz w:val="32"/>
          <w:szCs w:val="32"/>
        </w:rPr>
      </w:pPr>
      <w:r>
        <w:rPr>
          <w:rFonts w:ascii="仿宋" w:eastAsia="仿宋" w:hAnsi="仿宋" w:cs="仿宋" w:hint="eastAsia"/>
          <w:sz w:val="32"/>
          <w:szCs w:val="32"/>
        </w:rPr>
        <w:t>（1）为县域内居民提供基本医疗和中医药服务，包括运用适宜医疗技术和药物，开展常见病、多发病诊疗，危急重症病人救治，重大疑难疾病接治转诊。</w:t>
      </w:r>
    </w:p>
    <w:p w:rsidR="00166B4E" w:rsidRDefault="00E7398D">
      <w:pPr>
        <w:spacing w:line="560" w:lineRule="exact"/>
        <w:ind w:firstLineChars="200" w:firstLine="640"/>
        <w:rPr>
          <w:rFonts w:ascii="仿宋" w:eastAsia="仿宋" w:hAnsi="仿宋" w:cs="仿宋"/>
          <w:sz w:val="32"/>
          <w:szCs w:val="32"/>
        </w:rPr>
      </w:pPr>
      <w:r>
        <w:rPr>
          <w:rFonts w:ascii="仿宋" w:eastAsia="仿宋" w:hAnsi="仿宋" w:cs="仿宋" w:hint="eastAsia"/>
          <w:sz w:val="32"/>
          <w:szCs w:val="32"/>
        </w:rPr>
        <w:t>（2）推广适宜医疗技术，为农村基层医疗卫生机构人员提供培训和技术指导。</w:t>
      </w:r>
    </w:p>
    <w:p w:rsidR="00166B4E" w:rsidRDefault="00E7398D">
      <w:pPr>
        <w:spacing w:line="560" w:lineRule="exact"/>
        <w:ind w:firstLineChars="200" w:firstLine="640"/>
        <w:rPr>
          <w:rFonts w:ascii="仿宋" w:eastAsia="仿宋" w:hAnsi="仿宋" w:cs="仿宋"/>
          <w:sz w:val="32"/>
          <w:szCs w:val="32"/>
        </w:rPr>
      </w:pPr>
      <w:r>
        <w:rPr>
          <w:rFonts w:ascii="仿宋" w:eastAsia="仿宋" w:hAnsi="仿宋" w:cs="仿宋" w:hint="eastAsia"/>
          <w:sz w:val="32"/>
          <w:szCs w:val="32"/>
        </w:rPr>
        <w:t>（3）承担部分公共卫生服务，以及自然灾害和突发公共卫生事件医疗救治工作。</w:t>
      </w:r>
    </w:p>
    <w:p w:rsidR="00166B4E" w:rsidRDefault="00E7398D">
      <w:pPr>
        <w:spacing w:line="560" w:lineRule="exact"/>
        <w:ind w:firstLineChars="200" w:firstLine="640"/>
        <w:rPr>
          <w:rFonts w:ascii="仿宋" w:eastAsia="仿宋" w:hAnsi="仿宋" w:cs="仿宋"/>
          <w:sz w:val="32"/>
          <w:szCs w:val="32"/>
        </w:rPr>
      </w:pPr>
      <w:r>
        <w:rPr>
          <w:rFonts w:ascii="仿宋" w:eastAsia="仿宋" w:hAnsi="仿宋" w:cs="仿宋" w:hint="eastAsia"/>
          <w:sz w:val="32"/>
          <w:szCs w:val="32"/>
        </w:rPr>
        <w:t>（4）与城市三级医院、基层医疗卫生机构实行长期稳定的分工协作</w:t>
      </w:r>
      <w:r w:rsidR="0024464C">
        <w:rPr>
          <w:rFonts w:ascii="仿宋" w:eastAsia="仿宋" w:hAnsi="仿宋" w:cs="仿宋" w:hint="eastAsia"/>
          <w:sz w:val="32"/>
          <w:szCs w:val="32"/>
        </w:rPr>
        <w:t>。</w:t>
      </w:r>
    </w:p>
    <w:p w:rsidR="00166B4E" w:rsidRDefault="00E7398D">
      <w:pPr>
        <w:spacing w:line="560" w:lineRule="exact"/>
        <w:ind w:firstLineChars="200" w:firstLine="640"/>
        <w:rPr>
          <w:rFonts w:ascii="仿宋" w:eastAsia="仿宋" w:hAnsi="仿宋" w:cs="仿宋"/>
          <w:sz w:val="32"/>
          <w:szCs w:val="32"/>
        </w:rPr>
      </w:pPr>
      <w:r>
        <w:rPr>
          <w:rFonts w:ascii="仿宋" w:eastAsia="仿宋" w:hAnsi="仿宋" w:cs="仿宋" w:hint="eastAsia"/>
          <w:sz w:val="32"/>
          <w:szCs w:val="32"/>
        </w:rPr>
        <w:t>（5）承担我省县级公立医院综合改革试点任务。</w:t>
      </w:r>
    </w:p>
    <w:p w:rsidR="00166B4E" w:rsidRDefault="00E7398D">
      <w:pPr>
        <w:spacing w:line="560" w:lineRule="exact"/>
        <w:ind w:firstLineChars="200" w:firstLine="640"/>
        <w:rPr>
          <w:rFonts w:ascii="仿宋" w:eastAsia="仿宋" w:hAnsi="仿宋" w:cs="仿宋"/>
          <w:sz w:val="32"/>
          <w:szCs w:val="32"/>
        </w:rPr>
      </w:pPr>
      <w:r>
        <w:rPr>
          <w:rFonts w:ascii="仿宋" w:eastAsia="仿宋" w:hAnsi="仿宋" w:cs="仿宋" w:hint="eastAsia"/>
          <w:sz w:val="32"/>
          <w:szCs w:val="32"/>
        </w:rPr>
        <w:t>（6）承担县政府交办的其它工作。</w:t>
      </w:r>
    </w:p>
    <w:p w:rsidR="00166B4E" w:rsidRDefault="00E7398D">
      <w:pPr>
        <w:spacing w:line="560" w:lineRule="exact"/>
        <w:ind w:leftChars="5" w:left="10" w:firstLineChars="200" w:firstLine="643"/>
        <w:rPr>
          <w:rFonts w:ascii="楷体" w:eastAsia="楷体" w:hAnsi="楷体" w:cs="楷体"/>
          <w:b/>
          <w:bCs/>
          <w:sz w:val="32"/>
          <w:szCs w:val="32"/>
        </w:rPr>
      </w:pPr>
      <w:r>
        <w:rPr>
          <w:rFonts w:ascii="楷体" w:eastAsia="楷体" w:hAnsi="楷体" w:cs="楷体" w:hint="eastAsia"/>
          <w:b/>
          <w:bCs/>
          <w:sz w:val="32"/>
          <w:szCs w:val="32"/>
        </w:rPr>
        <w:t>二、单位基本情况</w:t>
      </w:r>
    </w:p>
    <w:p w:rsidR="00166B4E" w:rsidRDefault="00226607" w:rsidP="00226607">
      <w:pPr>
        <w:ind w:firstLine="630"/>
        <w:jc w:val="left"/>
        <w:rPr>
          <w:rFonts w:ascii="仿宋" w:eastAsia="仿宋" w:hAnsi="仿宋" w:cs="仿宋"/>
          <w:sz w:val="32"/>
          <w:szCs w:val="32"/>
        </w:rPr>
      </w:pPr>
      <w:r>
        <w:rPr>
          <w:rFonts w:ascii="仿宋" w:eastAsia="仿宋" w:hAnsi="仿宋" w:cs="仿宋" w:hint="eastAsia"/>
          <w:kern w:val="0"/>
          <w:sz w:val="30"/>
          <w:szCs w:val="30"/>
          <w:lang w:val="zh-CN" w:bidi="zh-CN"/>
        </w:rPr>
        <w:t>本单位设立52个科室，分别是党政办、人事科、纪检监察室、工会、财务科、医务科、护理部、科教科、医保科、宣教科、审计核算科、考核办、信息科、公共卫生科、质控办、基建科、后勤保障科、总务科、药剂科、采购办、健康管理科、骨伤一科、骨伤二科、骨伤三科、内一科、内二科、内三科、血液净化室、</w:t>
      </w:r>
      <w:r>
        <w:rPr>
          <w:rFonts w:ascii="仿宋" w:eastAsia="仿宋" w:hAnsi="仿宋" w:cs="仿宋" w:hint="eastAsia"/>
          <w:kern w:val="0"/>
          <w:sz w:val="30"/>
          <w:szCs w:val="30"/>
          <w:lang w:val="zh-CN" w:bidi="zh-CN"/>
        </w:rPr>
        <w:lastRenderedPageBreak/>
        <w:t>脑病科、耳鼻喉科、口腔科、眼科、外一科、外二科、肛肠皮肤科、妇科、产科、针灸康复科、重症监护室、急诊科、儿科、功能科、放射科、医学影像科、检验科、供应室、治未病科、预防接种门诊、中医护理门诊、麻醉科、手术室、国医馆。</w:t>
      </w:r>
      <w:r w:rsidR="00F357F0" w:rsidRPr="00F357F0">
        <w:rPr>
          <w:rFonts w:ascii="仿宋" w:eastAsia="仿宋" w:hAnsi="仿宋"/>
          <w:sz w:val="32"/>
          <w:szCs w:val="32"/>
        </w:rPr>
        <w:fldChar w:fldCharType="begin"/>
      </w:r>
      <w:r>
        <w:rPr>
          <w:rFonts w:ascii="仿宋" w:eastAsia="仿宋" w:hAnsi="仿宋"/>
          <w:sz w:val="32"/>
          <w:szCs w:val="32"/>
        </w:rPr>
        <w:instrText>MERGEFIELD ${page400644146.ds532982397_REP_JX_BAS_AGENCY_INFO_ZYFRS_S_BZRSXJ}</w:instrText>
      </w:r>
      <w:r w:rsidR="00F357F0" w:rsidRPr="00F357F0">
        <w:rPr>
          <w:rFonts w:ascii="仿宋" w:eastAsia="仿宋" w:hAnsi="仿宋"/>
          <w:sz w:val="32"/>
          <w:szCs w:val="32"/>
        </w:rPr>
        <w:fldChar w:fldCharType="separate"/>
      </w:r>
      <w:r>
        <w:rPr>
          <w:rFonts w:ascii="仿宋" w:eastAsia="仿宋" w:hAnsi="仿宋"/>
          <w:sz w:val="32"/>
          <w:szCs w:val="32"/>
        </w:rPr>
        <w:t>编制人数小计</w:t>
      </w:r>
      <w:r>
        <w:rPr>
          <w:rFonts w:ascii="仿宋" w:eastAsia="仿宋" w:hAnsi="仿宋" w:hint="eastAsia"/>
          <w:kern w:val="0"/>
          <w:sz w:val="32"/>
          <w:szCs w:val="32"/>
        </w:rPr>
        <w:t>245</w:t>
      </w:r>
      <w:r>
        <w:rPr>
          <w:rFonts w:ascii="仿宋" w:eastAsia="仿宋" w:hAnsi="仿宋"/>
          <w:sz w:val="32"/>
          <w:szCs w:val="32"/>
        </w:rPr>
        <w:t>人,</w:t>
      </w:r>
      <w:r w:rsidR="00F357F0">
        <w:fldChar w:fldCharType="end"/>
      </w:r>
      <w:r>
        <w:rPr>
          <w:rFonts w:ascii="仿宋" w:eastAsia="仿宋" w:hAnsi="仿宋"/>
          <w:sz w:val="32"/>
          <w:szCs w:val="32"/>
        </w:rPr>
        <w:t>其中：</w:t>
      </w:r>
      <w:r w:rsidR="00F357F0" w:rsidRPr="00F357F0">
        <w:rPr>
          <w:rFonts w:ascii="仿宋" w:eastAsia="仿宋" w:hAnsi="仿宋"/>
          <w:sz w:val="32"/>
          <w:szCs w:val="32"/>
        </w:rPr>
        <w:fldChar w:fldCharType="begin"/>
      </w:r>
      <w:r>
        <w:rPr>
          <w:rFonts w:ascii="仿宋" w:eastAsia="仿宋" w:hAnsi="仿宋"/>
          <w:sz w:val="32"/>
          <w:szCs w:val="32"/>
        </w:rPr>
        <w:instrText>MERGEFIELD ${page400644146.ds532982397_REP_JX_BAS_AGENCY_INFO_ZYFRS_S_BZRSMX}</w:instrText>
      </w:r>
      <w:r w:rsidR="00F357F0" w:rsidRPr="00F357F0">
        <w:rPr>
          <w:rFonts w:ascii="仿宋" w:eastAsia="仿宋" w:hAnsi="仿宋"/>
          <w:sz w:val="32"/>
          <w:szCs w:val="32"/>
        </w:rPr>
        <w:fldChar w:fldCharType="separate"/>
      </w:r>
      <w:r w:rsidR="00F357F0" w:rsidRPr="00F357F0">
        <w:rPr>
          <w:rFonts w:ascii="仿宋" w:eastAsia="仿宋" w:hAnsi="仿宋"/>
          <w:sz w:val="32"/>
          <w:szCs w:val="32"/>
        </w:rPr>
        <w:fldChar w:fldCharType="begin"/>
      </w:r>
      <w:r>
        <w:rPr>
          <w:rFonts w:ascii="仿宋" w:eastAsia="仿宋" w:hAnsi="仿宋"/>
          <w:sz w:val="32"/>
          <w:szCs w:val="32"/>
        </w:rPr>
        <w:instrText>MERGEFIELD ${page400644146.ds532982397_REP_JX_BAS_AGENCY_INFO_ZYFRS_S_BZRSMX}</w:instrText>
      </w:r>
      <w:r w:rsidR="00F357F0" w:rsidRPr="00F357F0">
        <w:rPr>
          <w:rFonts w:ascii="仿宋" w:eastAsia="仿宋" w:hAnsi="仿宋"/>
          <w:sz w:val="32"/>
          <w:szCs w:val="32"/>
        </w:rPr>
        <w:fldChar w:fldCharType="separate"/>
      </w:r>
      <w:r>
        <w:rPr>
          <w:rFonts w:ascii="仿宋" w:eastAsia="仿宋" w:hAnsi="仿宋"/>
          <w:sz w:val="32"/>
          <w:szCs w:val="32"/>
        </w:rPr>
        <w:t>行政编制人数</w:t>
      </w:r>
      <w:r>
        <w:rPr>
          <w:rFonts w:ascii="仿宋" w:eastAsia="仿宋" w:hAnsi="仿宋" w:hint="eastAsia"/>
          <w:kern w:val="0"/>
          <w:sz w:val="32"/>
          <w:szCs w:val="32"/>
        </w:rPr>
        <w:t>0</w:t>
      </w:r>
      <w:r>
        <w:rPr>
          <w:rFonts w:ascii="仿宋" w:eastAsia="仿宋" w:hAnsi="仿宋"/>
          <w:sz w:val="32"/>
          <w:szCs w:val="32"/>
        </w:rPr>
        <w:t>人,参照公务员管理的事业编制人数</w:t>
      </w:r>
      <w:r>
        <w:rPr>
          <w:rFonts w:ascii="仿宋" w:eastAsia="仿宋" w:hAnsi="仿宋" w:hint="eastAsia"/>
          <w:sz w:val="32"/>
          <w:szCs w:val="32"/>
        </w:rPr>
        <w:t>0</w:t>
      </w:r>
      <w:r>
        <w:rPr>
          <w:rFonts w:ascii="仿宋" w:eastAsia="仿宋" w:hAnsi="仿宋"/>
          <w:sz w:val="32"/>
          <w:szCs w:val="32"/>
        </w:rPr>
        <w:t>人,部</w:t>
      </w:r>
      <w:r>
        <w:rPr>
          <w:rFonts w:ascii="仿宋" w:eastAsia="仿宋" w:hAnsi="仿宋" w:hint="eastAsia"/>
          <w:sz w:val="32"/>
          <w:szCs w:val="32"/>
        </w:rPr>
        <w:t>分</w:t>
      </w:r>
      <w:r>
        <w:rPr>
          <w:rFonts w:ascii="仿宋" w:eastAsia="仿宋" w:hAnsi="仿宋"/>
          <w:sz w:val="32"/>
          <w:szCs w:val="32"/>
        </w:rPr>
        <w:t>补助事业编制人数</w:t>
      </w:r>
      <w:r>
        <w:rPr>
          <w:rFonts w:ascii="仿宋" w:eastAsia="仿宋" w:hAnsi="仿宋" w:hint="eastAsia"/>
          <w:sz w:val="32"/>
          <w:szCs w:val="32"/>
        </w:rPr>
        <w:t>245</w:t>
      </w:r>
      <w:r>
        <w:rPr>
          <w:rFonts w:ascii="仿宋" w:eastAsia="仿宋" w:hAnsi="仿宋"/>
          <w:sz w:val="32"/>
          <w:szCs w:val="32"/>
        </w:rPr>
        <w:t>人,自收自支编制人数</w:t>
      </w:r>
      <w:r>
        <w:rPr>
          <w:rFonts w:ascii="仿宋" w:eastAsia="仿宋" w:hAnsi="仿宋" w:hint="eastAsia"/>
          <w:kern w:val="0"/>
          <w:sz w:val="32"/>
          <w:szCs w:val="32"/>
        </w:rPr>
        <w:t>0</w:t>
      </w:r>
      <w:r>
        <w:rPr>
          <w:rFonts w:ascii="仿宋" w:eastAsia="仿宋" w:hAnsi="仿宋"/>
          <w:sz w:val="32"/>
          <w:szCs w:val="32"/>
        </w:rPr>
        <w:t>人。</w:t>
      </w:r>
      <w:r w:rsidR="00F357F0">
        <w:fldChar w:fldCharType="end"/>
      </w:r>
      <w:r w:rsidR="00F357F0" w:rsidRPr="00F357F0">
        <w:rPr>
          <w:rFonts w:ascii="仿宋" w:eastAsia="仿宋" w:hAnsi="仿宋"/>
          <w:sz w:val="32"/>
          <w:szCs w:val="32"/>
        </w:rPr>
        <w:fldChar w:fldCharType="begin"/>
      </w:r>
      <w:r>
        <w:rPr>
          <w:rFonts w:ascii="仿宋" w:eastAsia="仿宋" w:hAnsi="仿宋"/>
          <w:sz w:val="32"/>
          <w:szCs w:val="32"/>
        </w:rPr>
        <w:instrText>MERGEFIELD ${page400644146.ds532982397_REP_JX_BAS_AGENCY_INFO_ZYFRS_S_SYRSXJ}</w:instrText>
      </w:r>
      <w:r w:rsidR="00F357F0" w:rsidRPr="00F357F0">
        <w:rPr>
          <w:rFonts w:ascii="仿宋" w:eastAsia="仿宋" w:hAnsi="仿宋"/>
          <w:sz w:val="32"/>
          <w:szCs w:val="32"/>
        </w:rPr>
        <w:fldChar w:fldCharType="separate"/>
      </w:r>
      <w:r>
        <w:rPr>
          <w:rFonts w:ascii="仿宋" w:eastAsia="仿宋" w:hAnsi="仿宋"/>
          <w:sz w:val="32"/>
          <w:szCs w:val="32"/>
        </w:rPr>
        <w:t>实有人数小计</w:t>
      </w:r>
      <w:r>
        <w:rPr>
          <w:rFonts w:ascii="仿宋" w:eastAsia="仿宋" w:hAnsi="仿宋" w:hint="eastAsia"/>
          <w:kern w:val="0"/>
          <w:sz w:val="32"/>
          <w:szCs w:val="32"/>
        </w:rPr>
        <w:t>387</w:t>
      </w:r>
      <w:r>
        <w:rPr>
          <w:rFonts w:ascii="仿宋" w:eastAsia="仿宋" w:hAnsi="仿宋"/>
          <w:sz w:val="32"/>
          <w:szCs w:val="32"/>
        </w:rPr>
        <w:t>人,</w:t>
      </w:r>
      <w:r w:rsidR="00F357F0">
        <w:fldChar w:fldCharType="end"/>
      </w:r>
      <w:r>
        <w:rPr>
          <w:rFonts w:ascii="仿宋" w:eastAsia="仿宋" w:hAnsi="仿宋"/>
          <w:sz w:val="32"/>
          <w:szCs w:val="32"/>
        </w:rPr>
        <w:t>其中：</w:t>
      </w:r>
      <w:r w:rsidR="00F357F0" w:rsidRPr="00F357F0">
        <w:rPr>
          <w:rFonts w:ascii="仿宋" w:eastAsia="仿宋" w:hAnsi="仿宋"/>
          <w:sz w:val="32"/>
          <w:szCs w:val="32"/>
        </w:rPr>
        <w:fldChar w:fldCharType="begin"/>
      </w:r>
      <w:r>
        <w:rPr>
          <w:rFonts w:ascii="仿宋" w:eastAsia="仿宋" w:hAnsi="仿宋"/>
          <w:sz w:val="32"/>
          <w:szCs w:val="32"/>
        </w:rPr>
        <w:instrText>MERGEFIELD ${page400644146.ds532982397_REP_JX_BAS_AGENCY_INFO_ZYFRS_S_ZZRSXJ}</w:instrText>
      </w:r>
      <w:r w:rsidR="00F357F0" w:rsidRPr="00F357F0">
        <w:rPr>
          <w:rFonts w:ascii="仿宋" w:eastAsia="仿宋" w:hAnsi="仿宋"/>
          <w:sz w:val="32"/>
          <w:szCs w:val="32"/>
        </w:rPr>
        <w:fldChar w:fldCharType="separate"/>
      </w:r>
      <w:r>
        <w:rPr>
          <w:rFonts w:ascii="仿宋" w:eastAsia="仿宋" w:hAnsi="仿宋"/>
          <w:sz w:val="32"/>
          <w:szCs w:val="32"/>
        </w:rPr>
        <w:t>在职人数小计</w:t>
      </w:r>
      <w:r>
        <w:rPr>
          <w:rFonts w:ascii="仿宋" w:eastAsia="仿宋" w:hAnsi="仿宋" w:hint="eastAsia"/>
          <w:sz w:val="32"/>
          <w:szCs w:val="32"/>
        </w:rPr>
        <w:t>387</w:t>
      </w:r>
      <w:r>
        <w:rPr>
          <w:rFonts w:ascii="仿宋" w:eastAsia="仿宋" w:hAnsi="仿宋"/>
          <w:sz w:val="32"/>
          <w:szCs w:val="32"/>
        </w:rPr>
        <w:t>人,</w:t>
      </w:r>
      <w:r w:rsidR="00F357F0">
        <w:fldChar w:fldCharType="end"/>
      </w:r>
      <w:r w:rsidR="00F357F0" w:rsidRPr="00F357F0">
        <w:rPr>
          <w:rFonts w:ascii="仿宋" w:eastAsia="仿宋" w:hAnsi="仿宋"/>
          <w:sz w:val="32"/>
          <w:szCs w:val="32"/>
        </w:rPr>
        <w:fldChar w:fldCharType="begin"/>
      </w:r>
      <w:r>
        <w:rPr>
          <w:rFonts w:ascii="仿宋" w:eastAsia="仿宋" w:hAnsi="仿宋"/>
          <w:sz w:val="32"/>
          <w:szCs w:val="32"/>
        </w:rPr>
        <w:instrText>MERGEFIELD ${page400644146.ds532982397_REP_JX_BAS_AGENCY_INFO_ZYFRS_S_ZZRSMX}</w:instrText>
      </w:r>
      <w:r w:rsidR="00F357F0" w:rsidRPr="00F357F0">
        <w:rPr>
          <w:rFonts w:ascii="仿宋" w:eastAsia="仿宋" w:hAnsi="仿宋"/>
          <w:sz w:val="32"/>
          <w:szCs w:val="32"/>
        </w:rPr>
        <w:fldChar w:fldCharType="separate"/>
      </w:r>
      <w:r>
        <w:rPr>
          <w:rFonts w:ascii="仿宋" w:eastAsia="仿宋" w:hAnsi="仿宋"/>
          <w:sz w:val="32"/>
          <w:szCs w:val="32"/>
        </w:rPr>
        <w:t>行政在职人数</w:t>
      </w:r>
      <w:r>
        <w:rPr>
          <w:rFonts w:ascii="仿宋" w:eastAsia="仿宋" w:hAnsi="仿宋" w:hint="eastAsia"/>
          <w:kern w:val="0"/>
          <w:sz w:val="32"/>
          <w:szCs w:val="32"/>
        </w:rPr>
        <w:t>0</w:t>
      </w:r>
      <w:r>
        <w:rPr>
          <w:rFonts w:ascii="仿宋" w:eastAsia="仿宋" w:hAnsi="仿宋"/>
          <w:sz w:val="32"/>
          <w:szCs w:val="32"/>
        </w:rPr>
        <w:t>人,参照公务员管理的事业单位在职人数</w:t>
      </w:r>
      <w:r>
        <w:rPr>
          <w:rFonts w:ascii="仿宋" w:eastAsia="仿宋" w:hAnsi="仿宋" w:hint="eastAsia"/>
          <w:kern w:val="0"/>
          <w:sz w:val="32"/>
          <w:szCs w:val="32"/>
        </w:rPr>
        <w:t>0</w:t>
      </w:r>
      <w:r>
        <w:rPr>
          <w:rFonts w:ascii="仿宋" w:eastAsia="仿宋" w:hAnsi="仿宋"/>
          <w:sz w:val="32"/>
          <w:szCs w:val="32"/>
        </w:rPr>
        <w:t>人,部</w:t>
      </w:r>
      <w:r>
        <w:rPr>
          <w:rFonts w:ascii="仿宋" w:eastAsia="仿宋" w:hAnsi="仿宋" w:hint="eastAsia"/>
          <w:sz w:val="32"/>
          <w:szCs w:val="32"/>
        </w:rPr>
        <w:t>分</w:t>
      </w:r>
      <w:r>
        <w:rPr>
          <w:rFonts w:ascii="仿宋" w:eastAsia="仿宋" w:hAnsi="仿宋"/>
          <w:sz w:val="32"/>
          <w:szCs w:val="32"/>
        </w:rPr>
        <w:t>补助事业在职人数</w:t>
      </w:r>
      <w:r>
        <w:rPr>
          <w:rFonts w:ascii="仿宋" w:eastAsia="仿宋" w:hAnsi="仿宋" w:hint="eastAsia"/>
          <w:sz w:val="32"/>
          <w:szCs w:val="32"/>
        </w:rPr>
        <w:t>220</w:t>
      </w:r>
      <w:r>
        <w:rPr>
          <w:rFonts w:ascii="仿宋" w:eastAsia="仿宋" w:hAnsi="仿宋"/>
          <w:sz w:val="32"/>
          <w:szCs w:val="32"/>
        </w:rPr>
        <w:t>人</w:t>
      </w:r>
      <w:r>
        <w:rPr>
          <w:rFonts w:ascii="仿宋" w:eastAsia="仿宋" w:hAnsi="仿宋" w:hint="eastAsia"/>
          <w:sz w:val="32"/>
          <w:szCs w:val="32"/>
        </w:rPr>
        <w:t>，备案制人员167人</w:t>
      </w:r>
      <w:r>
        <w:rPr>
          <w:rFonts w:ascii="仿宋" w:eastAsia="仿宋" w:hAnsi="仿宋"/>
          <w:sz w:val="32"/>
          <w:szCs w:val="32"/>
        </w:rPr>
        <w:t>。</w:t>
      </w:r>
      <w:r w:rsidR="00F357F0">
        <w:fldChar w:fldCharType="end"/>
      </w:r>
      <w:r w:rsidR="00F357F0" w:rsidRPr="00F357F0">
        <w:rPr>
          <w:rFonts w:ascii="仿宋" w:eastAsia="仿宋" w:hAnsi="仿宋"/>
          <w:sz w:val="32"/>
          <w:szCs w:val="32"/>
        </w:rPr>
        <w:fldChar w:fldCharType="begin"/>
      </w:r>
      <w:r>
        <w:rPr>
          <w:rFonts w:ascii="仿宋" w:eastAsia="仿宋" w:hAnsi="仿宋"/>
          <w:sz w:val="32"/>
          <w:szCs w:val="32"/>
        </w:rPr>
        <w:instrText>MERGEFIELD ${page400644146.ds532982397_REP_JX_BAS_AGENCY_INFO_ZYFRS_S_QTRSMX}</w:instrText>
      </w:r>
      <w:r w:rsidR="00F357F0" w:rsidRPr="00F357F0">
        <w:rPr>
          <w:rFonts w:ascii="仿宋" w:eastAsia="仿宋" w:hAnsi="仿宋"/>
          <w:sz w:val="32"/>
          <w:szCs w:val="32"/>
        </w:rPr>
        <w:fldChar w:fldCharType="separate"/>
      </w:r>
      <w:r>
        <w:rPr>
          <w:rFonts w:ascii="仿宋" w:eastAsia="仿宋" w:hAnsi="仿宋"/>
          <w:sz w:val="32"/>
          <w:szCs w:val="32"/>
        </w:rPr>
        <w:t>离休人数小计</w:t>
      </w:r>
      <w:r>
        <w:rPr>
          <w:rFonts w:ascii="仿宋" w:eastAsia="仿宋" w:hAnsi="仿宋" w:hint="eastAsia"/>
          <w:kern w:val="0"/>
          <w:sz w:val="32"/>
          <w:szCs w:val="32"/>
        </w:rPr>
        <w:t>0</w:t>
      </w:r>
      <w:r>
        <w:rPr>
          <w:rFonts w:ascii="仿宋" w:eastAsia="仿宋" w:hAnsi="仿宋"/>
          <w:sz w:val="32"/>
          <w:szCs w:val="32"/>
        </w:rPr>
        <w:t>人,退休人数小计</w:t>
      </w:r>
      <w:r>
        <w:rPr>
          <w:rFonts w:ascii="仿宋" w:eastAsia="仿宋" w:hAnsi="仿宋" w:hint="eastAsia"/>
          <w:kern w:val="0"/>
          <w:sz w:val="32"/>
          <w:szCs w:val="32"/>
        </w:rPr>
        <w:t>100</w:t>
      </w:r>
      <w:r>
        <w:rPr>
          <w:rFonts w:ascii="仿宋" w:eastAsia="仿宋" w:hAnsi="仿宋"/>
          <w:sz w:val="32"/>
          <w:szCs w:val="32"/>
        </w:rPr>
        <w:t>人,退职人员</w:t>
      </w:r>
      <w:r>
        <w:rPr>
          <w:rFonts w:ascii="仿宋" w:eastAsia="仿宋" w:hAnsi="仿宋" w:hint="eastAsia"/>
          <w:kern w:val="0"/>
          <w:sz w:val="32"/>
          <w:szCs w:val="32"/>
        </w:rPr>
        <w:t>0</w:t>
      </w:r>
      <w:r>
        <w:rPr>
          <w:rFonts w:ascii="仿宋" w:eastAsia="仿宋" w:hAnsi="仿宋"/>
          <w:sz w:val="32"/>
          <w:szCs w:val="32"/>
        </w:rPr>
        <w:t>人,遗属人数</w:t>
      </w:r>
      <w:r>
        <w:rPr>
          <w:rFonts w:ascii="仿宋" w:eastAsia="仿宋" w:hAnsi="仿宋" w:hint="eastAsia"/>
          <w:kern w:val="0"/>
          <w:sz w:val="32"/>
          <w:szCs w:val="32"/>
        </w:rPr>
        <w:t>2</w:t>
      </w:r>
      <w:r>
        <w:rPr>
          <w:rFonts w:ascii="仿宋" w:eastAsia="仿宋" w:hAnsi="仿宋"/>
          <w:sz w:val="32"/>
          <w:szCs w:val="32"/>
        </w:rPr>
        <w:t>人。</w:t>
      </w:r>
      <w:r w:rsidR="00F357F0">
        <w:fldChar w:fldCharType="end"/>
      </w:r>
      <w:r w:rsidR="00F357F0">
        <w:fldChar w:fldCharType="end"/>
      </w:r>
    </w:p>
    <w:p w:rsidR="00166B4E" w:rsidRDefault="00166B4E">
      <w:pPr>
        <w:spacing w:line="560" w:lineRule="exact"/>
        <w:rPr>
          <w:rFonts w:ascii="仿宋" w:eastAsia="仿宋" w:hAnsi="仿宋" w:cs="仿宋"/>
          <w:sz w:val="32"/>
          <w:szCs w:val="32"/>
        </w:rPr>
      </w:pPr>
    </w:p>
    <w:p w:rsidR="00166B4E" w:rsidRDefault="00E7398D" w:rsidP="008B1095">
      <w:pPr>
        <w:pStyle w:val="a7"/>
        <w:widowControl/>
        <w:spacing w:line="375" w:lineRule="atLeast"/>
        <w:rPr>
          <w:rFonts w:ascii="黑体" w:eastAsia="黑体" w:hAnsi="黑体" w:cs="黑体"/>
          <w:bCs/>
          <w:color w:val="000000"/>
          <w:kern w:val="2"/>
          <w:sz w:val="36"/>
          <w:szCs w:val="36"/>
        </w:rPr>
      </w:pPr>
      <w:r>
        <w:rPr>
          <w:rFonts w:ascii="黑体" w:eastAsia="黑体" w:hAnsi="黑体" w:cs="黑体" w:hint="eastAsia"/>
          <w:bCs/>
          <w:color w:val="000000"/>
          <w:kern w:val="2"/>
          <w:sz w:val="36"/>
          <w:szCs w:val="36"/>
        </w:rPr>
        <w:t>第二部分 兴国县中医院2022年单位预算情况说明</w:t>
      </w:r>
    </w:p>
    <w:p w:rsidR="00166B4E" w:rsidRDefault="00166B4E">
      <w:pPr>
        <w:spacing w:line="560" w:lineRule="exact"/>
        <w:jc w:val="center"/>
        <w:rPr>
          <w:rFonts w:ascii="仿宋" w:eastAsia="仿宋" w:hAnsi="仿宋" w:cs="仿宋"/>
          <w:b/>
          <w:bCs/>
          <w:sz w:val="32"/>
          <w:szCs w:val="32"/>
        </w:rPr>
      </w:pPr>
    </w:p>
    <w:p w:rsidR="00166B4E" w:rsidRDefault="00E7398D">
      <w:pPr>
        <w:spacing w:line="560" w:lineRule="exact"/>
        <w:ind w:leftChars="5" w:left="10" w:firstLineChars="200" w:firstLine="643"/>
        <w:rPr>
          <w:rFonts w:ascii="楷体" w:eastAsia="楷体" w:hAnsi="楷体" w:cs="楷体"/>
          <w:b/>
          <w:bCs/>
          <w:sz w:val="32"/>
          <w:szCs w:val="32"/>
        </w:rPr>
      </w:pPr>
      <w:r>
        <w:rPr>
          <w:rFonts w:ascii="楷体" w:eastAsia="楷体" w:hAnsi="楷体" w:cs="楷体" w:hint="eastAsia"/>
          <w:b/>
          <w:bCs/>
          <w:sz w:val="32"/>
          <w:szCs w:val="32"/>
        </w:rPr>
        <w:t>一、2022年单位预算收支情况说明</w:t>
      </w:r>
    </w:p>
    <w:p w:rsidR="00166B4E" w:rsidRPr="001B6E73" w:rsidRDefault="00E7398D">
      <w:pPr>
        <w:spacing w:line="560" w:lineRule="exact"/>
        <w:ind w:firstLineChars="200" w:firstLine="643"/>
        <w:rPr>
          <w:rFonts w:ascii="仿宋" w:eastAsia="仿宋" w:hAnsi="仿宋" w:cs="仿宋"/>
          <w:b/>
          <w:bCs/>
          <w:sz w:val="32"/>
          <w:szCs w:val="32"/>
        </w:rPr>
      </w:pPr>
      <w:r w:rsidRPr="001B6E73">
        <w:rPr>
          <w:rFonts w:ascii="仿宋" w:eastAsia="仿宋" w:hAnsi="仿宋" w:cs="仿宋" w:hint="eastAsia"/>
          <w:b/>
          <w:bCs/>
          <w:sz w:val="32"/>
          <w:szCs w:val="32"/>
        </w:rPr>
        <w:t>（一）收入预算情况</w:t>
      </w:r>
    </w:p>
    <w:p w:rsidR="00443AC8" w:rsidRDefault="00E7398D" w:rsidP="00443AC8">
      <w:pPr>
        <w:spacing w:line="560" w:lineRule="exact"/>
        <w:ind w:firstLineChars="200" w:firstLine="640"/>
        <w:rPr>
          <w:rFonts w:ascii="仿宋" w:eastAsia="仿宋" w:hAnsi="仿宋" w:cs="仿宋"/>
          <w:sz w:val="32"/>
          <w:szCs w:val="32"/>
        </w:rPr>
      </w:pPr>
      <w:r w:rsidRPr="001B6E73">
        <w:rPr>
          <w:rFonts w:ascii="仿宋" w:eastAsia="仿宋" w:hAnsi="仿宋" w:cs="仿宋" w:hint="eastAsia"/>
          <w:sz w:val="32"/>
          <w:szCs w:val="32"/>
        </w:rPr>
        <w:t>2022年</w:t>
      </w:r>
      <w:r w:rsidR="002D2399">
        <w:rPr>
          <w:rFonts w:ascii="仿宋" w:eastAsia="仿宋" w:hAnsi="仿宋" w:cs="仿宋" w:hint="eastAsia"/>
          <w:sz w:val="32"/>
          <w:szCs w:val="32"/>
        </w:rPr>
        <w:t>本单位</w:t>
      </w:r>
      <w:r w:rsidR="008B1095">
        <w:rPr>
          <w:rFonts w:ascii="仿宋" w:eastAsia="仿宋" w:hAnsi="仿宋" w:cs="仿宋" w:hint="eastAsia"/>
          <w:sz w:val="32"/>
          <w:szCs w:val="32"/>
        </w:rPr>
        <w:t>收入预算总额</w:t>
      </w:r>
      <w:r w:rsidRPr="001B6E73">
        <w:rPr>
          <w:rFonts w:ascii="仿宋" w:eastAsia="仿宋" w:hAnsi="仿宋" w:cs="仿宋" w:hint="eastAsia"/>
          <w:sz w:val="32"/>
          <w:szCs w:val="32"/>
        </w:rPr>
        <w:t>26991.55</w:t>
      </w:r>
      <w:r w:rsidR="00D940E1" w:rsidRPr="001B6E73">
        <w:rPr>
          <w:rFonts w:ascii="仿宋" w:eastAsia="仿宋" w:hAnsi="仿宋" w:cs="仿宋" w:hint="eastAsia"/>
          <w:sz w:val="32"/>
          <w:szCs w:val="32"/>
        </w:rPr>
        <w:t>万元,</w:t>
      </w:r>
      <w:r w:rsidR="00DD10B0" w:rsidRPr="001B6E73">
        <w:rPr>
          <w:rFonts w:ascii="仿宋" w:eastAsia="仿宋" w:hAnsi="仿宋" w:cs="仿宋" w:hint="eastAsia"/>
          <w:sz w:val="32"/>
          <w:szCs w:val="32"/>
        </w:rPr>
        <w:t xml:space="preserve"> 较上年预算安排增</w:t>
      </w:r>
      <w:r w:rsidR="00443AC8">
        <w:rPr>
          <w:rFonts w:ascii="仿宋" w:eastAsia="仿宋" w:hAnsi="仿宋" w:cs="仿宋" w:hint="eastAsia"/>
          <w:sz w:val="32"/>
          <w:szCs w:val="32"/>
        </w:rPr>
        <w:t>加</w:t>
      </w:r>
      <w:r w:rsidR="000466D0" w:rsidRPr="001B6E73">
        <w:rPr>
          <w:rFonts w:ascii="仿宋" w:eastAsia="仿宋" w:hAnsi="仿宋" w:cs="仿宋" w:hint="eastAsia"/>
          <w:sz w:val="32"/>
          <w:szCs w:val="32"/>
        </w:rPr>
        <w:t>2284.3</w:t>
      </w:r>
      <w:r w:rsidR="00D940E1" w:rsidRPr="001B6E73">
        <w:rPr>
          <w:rFonts w:ascii="仿宋" w:eastAsia="仿宋" w:hAnsi="仿宋" w:cs="仿宋" w:hint="eastAsia"/>
          <w:sz w:val="32"/>
          <w:szCs w:val="32"/>
        </w:rPr>
        <w:t>万元，</w:t>
      </w:r>
      <w:r w:rsidR="00DD10B0" w:rsidRPr="001B6E73">
        <w:rPr>
          <w:rFonts w:ascii="仿宋" w:eastAsia="仿宋" w:hAnsi="仿宋" w:cs="仿宋" w:hint="eastAsia"/>
          <w:sz w:val="32"/>
          <w:szCs w:val="32"/>
        </w:rPr>
        <w:t>增</w:t>
      </w:r>
      <w:r w:rsidR="00567317">
        <w:rPr>
          <w:rFonts w:ascii="仿宋" w:eastAsia="仿宋" w:hAnsi="仿宋" w:cs="仿宋" w:hint="eastAsia"/>
          <w:sz w:val="32"/>
          <w:szCs w:val="32"/>
        </w:rPr>
        <w:t>长</w:t>
      </w:r>
      <w:r w:rsidRPr="001B6E73">
        <w:rPr>
          <w:rFonts w:ascii="仿宋" w:eastAsia="仿宋" w:hAnsi="仿宋" w:cs="仿宋" w:hint="eastAsia"/>
          <w:sz w:val="32"/>
          <w:szCs w:val="32"/>
        </w:rPr>
        <w:t>9.25%，</w:t>
      </w:r>
      <w:r w:rsidR="00443AC8">
        <w:rPr>
          <w:rFonts w:ascii="仿宋" w:eastAsia="仿宋" w:hAnsi="仿宋" w:cs="仿宋" w:hint="eastAsia"/>
          <w:sz w:val="32"/>
          <w:szCs w:val="32"/>
        </w:rPr>
        <w:t>增减变化</w:t>
      </w:r>
      <w:r w:rsidR="00DD10B0" w:rsidRPr="001B6E73">
        <w:rPr>
          <w:rFonts w:ascii="仿宋" w:eastAsia="仿宋" w:hAnsi="仿宋" w:cs="仿宋" w:hint="eastAsia"/>
          <w:sz w:val="32"/>
          <w:szCs w:val="32"/>
        </w:rPr>
        <w:t>的主要原因是：</w:t>
      </w:r>
      <w:r w:rsidR="004C0E29">
        <w:rPr>
          <w:rFonts w:ascii="仿宋" w:eastAsia="仿宋" w:hAnsi="仿宋" w:cs="仿宋" w:hint="eastAsia"/>
          <w:sz w:val="32"/>
          <w:szCs w:val="32"/>
        </w:rPr>
        <w:t>新技术的开展和服务人次的增加带来收入的增长。</w:t>
      </w:r>
      <w:r w:rsidR="00443AC8">
        <w:rPr>
          <w:rFonts w:ascii="仿宋" w:eastAsia="仿宋" w:hAnsi="仿宋" w:cs="仿宋" w:hint="eastAsia"/>
          <w:sz w:val="32"/>
          <w:szCs w:val="32"/>
        </w:rPr>
        <w:t xml:space="preserve">                            </w:t>
      </w:r>
    </w:p>
    <w:p w:rsidR="00166B4E" w:rsidRDefault="00443AC8" w:rsidP="00443AC8">
      <w:pPr>
        <w:spacing w:line="560" w:lineRule="exact"/>
        <w:ind w:firstLineChars="200" w:firstLine="640"/>
        <w:rPr>
          <w:rFonts w:ascii="仿宋" w:eastAsia="仿宋" w:hAnsi="仿宋" w:cs="仿宋"/>
          <w:sz w:val="32"/>
          <w:szCs w:val="32"/>
        </w:rPr>
      </w:pPr>
      <w:r>
        <w:rPr>
          <w:rFonts w:ascii="仿宋" w:eastAsia="仿宋" w:hAnsi="仿宋" w:cs="仿宋" w:hint="eastAsia"/>
          <w:sz w:val="32"/>
          <w:szCs w:val="32"/>
        </w:rPr>
        <w:t>具体为</w:t>
      </w:r>
      <w:r w:rsidR="006426DF" w:rsidRPr="001B6E73">
        <w:rPr>
          <w:rFonts w:ascii="仿宋" w:eastAsia="仿宋" w:hAnsi="仿宋" w:cs="仿宋" w:hint="eastAsia"/>
          <w:sz w:val="32"/>
          <w:szCs w:val="32"/>
        </w:rPr>
        <w:t>：</w:t>
      </w:r>
      <w:r w:rsidR="00E7398D" w:rsidRPr="001B6E73">
        <w:rPr>
          <w:rFonts w:ascii="仿宋" w:eastAsia="仿宋" w:hAnsi="仿宋" w:cs="仿宋" w:hint="eastAsia"/>
          <w:sz w:val="32"/>
          <w:szCs w:val="32"/>
        </w:rPr>
        <w:t>财政拨款收入599.98万元，</w:t>
      </w:r>
      <w:r w:rsidR="00C27DAE">
        <w:rPr>
          <w:rFonts w:ascii="仿宋" w:eastAsia="仿宋" w:hAnsi="仿宋" w:cs="仿宋" w:hint="eastAsia"/>
          <w:sz w:val="32"/>
          <w:szCs w:val="32"/>
        </w:rPr>
        <w:t>占收入预算总额的</w:t>
      </w:r>
      <w:r w:rsidRPr="001B6E73">
        <w:rPr>
          <w:rFonts w:ascii="仿宋" w:eastAsia="仿宋" w:hAnsi="仿宋" w:cs="仿宋" w:hint="eastAsia"/>
          <w:sz w:val="32"/>
          <w:szCs w:val="32"/>
        </w:rPr>
        <w:t>2.2</w:t>
      </w:r>
      <w:r w:rsidR="00C27DAE">
        <w:rPr>
          <w:rFonts w:ascii="仿宋" w:eastAsia="仿宋" w:hAnsi="仿宋" w:cs="仿宋" w:hint="eastAsia"/>
          <w:sz w:val="32"/>
          <w:szCs w:val="32"/>
        </w:rPr>
        <w:t>2</w:t>
      </w:r>
      <w:r w:rsidRPr="001B6E73">
        <w:rPr>
          <w:rFonts w:ascii="仿宋" w:eastAsia="仿宋" w:hAnsi="仿宋" w:cs="仿宋" w:hint="eastAsia"/>
          <w:sz w:val="32"/>
          <w:szCs w:val="32"/>
        </w:rPr>
        <w:t>%，</w:t>
      </w:r>
      <w:r w:rsidR="00DD10B0" w:rsidRPr="001B6E73">
        <w:rPr>
          <w:rFonts w:ascii="仿宋" w:eastAsia="仿宋" w:hAnsi="仿宋" w:cs="仿宋" w:hint="eastAsia"/>
          <w:sz w:val="32"/>
          <w:szCs w:val="32"/>
        </w:rPr>
        <w:t>较上年预算安排增</w:t>
      </w:r>
      <w:r>
        <w:rPr>
          <w:rFonts w:ascii="仿宋" w:eastAsia="仿宋" w:hAnsi="仿宋" w:cs="仿宋" w:hint="eastAsia"/>
          <w:sz w:val="32"/>
          <w:szCs w:val="32"/>
        </w:rPr>
        <w:t>加</w:t>
      </w:r>
      <w:r w:rsidR="00DD10B0" w:rsidRPr="001B6E73">
        <w:rPr>
          <w:rFonts w:ascii="仿宋" w:eastAsia="仿宋" w:hAnsi="仿宋" w:cs="仿宋" w:hint="eastAsia"/>
          <w:sz w:val="32"/>
          <w:szCs w:val="32"/>
        </w:rPr>
        <w:t>5.06万元</w:t>
      </w:r>
      <w:r w:rsidR="00E7398D" w:rsidRPr="001B6E73">
        <w:rPr>
          <w:rFonts w:ascii="仿宋" w:eastAsia="仿宋" w:hAnsi="仿宋" w:cs="仿宋" w:hint="eastAsia"/>
          <w:sz w:val="32"/>
          <w:szCs w:val="32"/>
        </w:rPr>
        <w:t>；事业收入26391.57万元，</w:t>
      </w:r>
      <w:r w:rsidRPr="001B6E73">
        <w:rPr>
          <w:rFonts w:ascii="仿宋" w:eastAsia="仿宋" w:hAnsi="仿宋" w:cs="仿宋" w:hint="eastAsia"/>
          <w:sz w:val="32"/>
          <w:szCs w:val="32"/>
        </w:rPr>
        <w:t>占收入预算总额的97.78%</w:t>
      </w:r>
      <w:r>
        <w:rPr>
          <w:rFonts w:ascii="仿宋" w:eastAsia="仿宋" w:hAnsi="仿宋" w:cs="仿宋" w:hint="eastAsia"/>
          <w:sz w:val="32"/>
          <w:szCs w:val="32"/>
        </w:rPr>
        <w:t>，</w:t>
      </w:r>
      <w:r w:rsidR="00DD10B0" w:rsidRPr="001B6E73">
        <w:rPr>
          <w:rFonts w:ascii="仿宋" w:eastAsia="仿宋" w:hAnsi="仿宋" w:cs="仿宋" w:hint="eastAsia"/>
          <w:sz w:val="32"/>
          <w:szCs w:val="32"/>
        </w:rPr>
        <w:t>较上年预算安排增</w:t>
      </w:r>
      <w:r>
        <w:rPr>
          <w:rFonts w:ascii="仿宋" w:eastAsia="仿宋" w:hAnsi="仿宋" w:cs="仿宋" w:hint="eastAsia"/>
          <w:sz w:val="32"/>
          <w:szCs w:val="32"/>
        </w:rPr>
        <w:t>加</w:t>
      </w:r>
      <w:r w:rsidR="000466D0" w:rsidRPr="001B6E73">
        <w:rPr>
          <w:rFonts w:ascii="仿宋" w:eastAsia="仿宋" w:hAnsi="仿宋" w:cs="仿宋" w:hint="eastAsia"/>
          <w:sz w:val="32"/>
          <w:szCs w:val="32"/>
        </w:rPr>
        <w:t>2379.24,万元</w:t>
      </w:r>
      <w:r w:rsidR="004C7586">
        <w:rPr>
          <w:rFonts w:ascii="仿宋" w:eastAsia="仿宋" w:hAnsi="仿宋" w:cs="仿宋" w:hint="eastAsia"/>
          <w:sz w:val="32"/>
          <w:szCs w:val="32"/>
        </w:rPr>
        <w:t>；</w:t>
      </w:r>
      <w:r w:rsidR="00AD4BCA">
        <w:rPr>
          <w:rFonts w:ascii="仿宋" w:eastAsia="仿宋" w:hAnsi="仿宋" w:cs="仿宋" w:hint="eastAsia"/>
          <w:sz w:val="32"/>
          <w:szCs w:val="32"/>
        </w:rPr>
        <w:t>上级补助收入0万元，占收入预算总</w:t>
      </w:r>
      <w:r w:rsidR="00AD4BCA">
        <w:rPr>
          <w:rFonts w:ascii="仿宋" w:eastAsia="仿宋" w:hAnsi="仿宋" w:cs="仿宋" w:hint="eastAsia"/>
          <w:sz w:val="32"/>
          <w:szCs w:val="32"/>
        </w:rPr>
        <w:lastRenderedPageBreak/>
        <w:t>额的0%，较上年预算安排减少100万；</w:t>
      </w:r>
      <w:r w:rsidR="004C7586">
        <w:rPr>
          <w:rFonts w:ascii="仿宋" w:eastAsia="仿宋" w:hAnsi="仿宋" w:cs="仿宋" w:hint="eastAsia"/>
          <w:sz w:val="32"/>
          <w:szCs w:val="32"/>
        </w:rPr>
        <w:t>上年结转（结余）0万元，占收入预算总额的0%，较上年预算安排增加0万元。</w:t>
      </w:r>
    </w:p>
    <w:p w:rsidR="00166B4E" w:rsidRDefault="00E7398D">
      <w:pPr>
        <w:spacing w:line="560" w:lineRule="exact"/>
        <w:ind w:firstLineChars="200" w:firstLine="643"/>
        <w:rPr>
          <w:rFonts w:ascii="仿宋" w:eastAsia="仿宋" w:hAnsi="仿宋" w:cs="仿宋"/>
          <w:b/>
          <w:bCs/>
          <w:sz w:val="32"/>
          <w:szCs w:val="32"/>
        </w:rPr>
      </w:pPr>
      <w:r>
        <w:rPr>
          <w:rFonts w:ascii="仿宋" w:eastAsia="仿宋" w:hAnsi="仿宋" w:cs="仿宋" w:hint="eastAsia"/>
          <w:b/>
          <w:bCs/>
          <w:sz w:val="32"/>
          <w:szCs w:val="32"/>
        </w:rPr>
        <w:t>（二）支出预算情况</w:t>
      </w:r>
    </w:p>
    <w:p w:rsidR="009C037C" w:rsidRDefault="00E7398D" w:rsidP="009C037C">
      <w:pPr>
        <w:spacing w:line="560" w:lineRule="exact"/>
        <w:ind w:firstLineChars="200" w:firstLine="640"/>
        <w:rPr>
          <w:rFonts w:ascii="仿宋" w:eastAsia="仿宋" w:hAnsi="仿宋" w:cs="仿宋"/>
          <w:sz w:val="30"/>
          <w:szCs w:val="30"/>
        </w:rPr>
      </w:pPr>
      <w:r>
        <w:rPr>
          <w:rFonts w:ascii="仿宋" w:eastAsia="仿宋" w:hAnsi="仿宋" w:cs="仿宋" w:hint="eastAsia"/>
          <w:sz w:val="32"/>
          <w:szCs w:val="32"/>
        </w:rPr>
        <w:t>2022年</w:t>
      </w:r>
      <w:r w:rsidR="009C037C">
        <w:rPr>
          <w:rFonts w:ascii="仿宋" w:eastAsia="仿宋" w:hAnsi="仿宋" w:cs="仿宋" w:hint="eastAsia"/>
          <w:sz w:val="32"/>
          <w:szCs w:val="32"/>
        </w:rPr>
        <w:t>本单位</w:t>
      </w:r>
      <w:r>
        <w:rPr>
          <w:rFonts w:ascii="仿宋" w:eastAsia="仿宋" w:hAnsi="仿宋" w:cs="仿宋" w:hint="eastAsia"/>
          <w:sz w:val="32"/>
          <w:szCs w:val="32"/>
        </w:rPr>
        <w:t>支出预算总额为26991.55万元，</w:t>
      </w:r>
      <w:r w:rsidR="009C037C">
        <w:rPr>
          <w:rFonts w:ascii="仿宋" w:eastAsia="仿宋" w:hAnsi="仿宋" w:cs="仿宋" w:hint="eastAsia"/>
          <w:sz w:val="32"/>
          <w:szCs w:val="32"/>
        </w:rPr>
        <w:t>较上年预算安排增</w:t>
      </w:r>
      <w:r w:rsidR="007F74A6">
        <w:rPr>
          <w:rFonts w:ascii="仿宋" w:eastAsia="仿宋" w:hAnsi="仿宋" w:cs="仿宋" w:hint="eastAsia"/>
          <w:sz w:val="32"/>
          <w:szCs w:val="32"/>
        </w:rPr>
        <w:t>加</w:t>
      </w:r>
      <w:r w:rsidR="00F64614">
        <w:rPr>
          <w:rFonts w:ascii="仿宋" w:eastAsia="仿宋" w:hAnsi="仿宋" w:cs="仿宋" w:hint="eastAsia"/>
          <w:sz w:val="32"/>
          <w:szCs w:val="32"/>
        </w:rPr>
        <w:t>2284.3</w:t>
      </w:r>
      <w:r w:rsidR="009C037C">
        <w:rPr>
          <w:rFonts w:ascii="仿宋" w:eastAsia="仿宋" w:hAnsi="仿宋" w:cs="仿宋" w:hint="eastAsia"/>
          <w:sz w:val="32"/>
          <w:szCs w:val="32"/>
        </w:rPr>
        <w:t>万元，增</w:t>
      </w:r>
      <w:r w:rsidR="00567317">
        <w:rPr>
          <w:rFonts w:ascii="仿宋" w:eastAsia="仿宋" w:hAnsi="仿宋" w:cs="仿宋" w:hint="eastAsia"/>
          <w:sz w:val="32"/>
          <w:szCs w:val="32"/>
        </w:rPr>
        <w:t>长</w:t>
      </w:r>
      <w:r w:rsidR="009C037C">
        <w:rPr>
          <w:rFonts w:ascii="仿宋" w:eastAsia="仿宋" w:hAnsi="仿宋" w:cs="仿宋" w:hint="eastAsia"/>
          <w:sz w:val="32"/>
          <w:szCs w:val="32"/>
        </w:rPr>
        <w:t>9.25%。</w:t>
      </w:r>
      <w:r w:rsidR="00567317">
        <w:rPr>
          <w:rFonts w:ascii="仿宋" w:eastAsia="仿宋" w:hAnsi="仿宋" w:cs="仿宋" w:hint="eastAsia"/>
          <w:sz w:val="32"/>
          <w:szCs w:val="32"/>
        </w:rPr>
        <w:t>增减变化</w:t>
      </w:r>
      <w:r w:rsidR="009C037C">
        <w:rPr>
          <w:rFonts w:ascii="仿宋" w:eastAsia="仿宋" w:hAnsi="仿宋" w:cs="仿宋" w:hint="eastAsia"/>
          <w:sz w:val="32"/>
          <w:szCs w:val="32"/>
        </w:rPr>
        <w:t>的主要原因是</w:t>
      </w:r>
      <w:r w:rsidR="006426DF">
        <w:rPr>
          <w:rFonts w:ascii="仿宋" w:eastAsia="仿宋" w:hAnsi="仿宋" w:cs="仿宋" w:hint="eastAsia"/>
          <w:sz w:val="32"/>
          <w:szCs w:val="32"/>
        </w:rPr>
        <w:t>：</w:t>
      </w:r>
      <w:r w:rsidR="00FC11F8">
        <w:rPr>
          <w:rFonts w:ascii="仿宋" w:eastAsia="仿宋" w:hAnsi="仿宋" w:cs="仿宋" w:hint="eastAsia"/>
          <w:sz w:val="32"/>
          <w:szCs w:val="32"/>
        </w:rPr>
        <w:t>受疫情影响，防护物资费用大幅增加</w:t>
      </w:r>
      <w:r w:rsidR="006426DF">
        <w:rPr>
          <w:rFonts w:ascii="仿宋" w:eastAsia="仿宋" w:hAnsi="仿宋" w:cs="仿宋" w:hint="eastAsia"/>
          <w:sz w:val="32"/>
          <w:szCs w:val="32"/>
        </w:rPr>
        <w:t>。</w:t>
      </w:r>
      <w:r w:rsidR="009C037C">
        <w:rPr>
          <w:rFonts w:ascii="仿宋" w:eastAsia="仿宋" w:hAnsi="仿宋" w:cs="仿宋" w:hint="eastAsia"/>
          <w:sz w:val="30"/>
          <w:szCs w:val="30"/>
        </w:rPr>
        <w:t>具体为：</w:t>
      </w:r>
    </w:p>
    <w:p w:rsidR="009C037C" w:rsidRPr="00D73756" w:rsidRDefault="00432796" w:rsidP="00D73756">
      <w:pPr>
        <w:pStyle w:val="a0"/>
        <w:rPr>
          <w:lang w:val="en-US" w:bidi="ar-SA"/>
        </w:rPr>
      </w:pPr>
      <w:r>
        <w:rPr>
          <w:rFonts w:hint="eastAsia"/>
          <w:lang w:val="en-US" w:bidi="ar-SA"/>
        </w:rPr>
        <w:t xml:space="preserve">    </w:t>
      </w:r>
      <w:r w:rsidR="009C037C">
        <w:rPr>
          <w:rFonts w:ascii="仿宋" w:eastAsia="仿宋" w:hAnsi="仿宋" w:cs="仿宋" w:hint="eastAsia"/>
          <w:sz w:val="30"/>
          <w:szCs w:val="30"/>
        </w:rPr>
        <w:t>按支出项目类</w:t>
      </w:r>
      <w:r w:rsidR="009C037C" w:rsidRPr="00D856D9">
        <w:rPr>
          <w:rFonts w:ascii="仿宋" w:eastAsia="仿宋" w:hAnsi="仿宋" w:cs="仿宋" w:hint="eastAsia"/>
          <w:sz w:val="30"/>
          <w:szCs w:val="30"/>
        </w:rPr>
        <w:t>别及经济分类科目划分</w:t>
      </w:r>
      <w:r w:rsidR="009C037C">
        <w:rPr>
          <w:rFonts w:ascii="仿宋" w:eastAsia="仿宋" w:hAnsi="仿宋" w:cs="仿宋" w:hint="eastAsia"/>
          <w:sz w:val="30"/>
          <w:szCs w:val="30"/>
        </w:rPr>
        <w:t>：基本支出</w:t>
      </w:r>
      <w:r w:rsidR="009C037C">
        <w:rPr>
          <w:rFonts w:ascii="仿宋" w:eastAsia="仿宋" w:hAnsi="仿宋" w:cs="仿宋" w:hint="eastAsia"/>
        </w:rPr>
        <w:t>26991.55</w:t>
      </w:r>
      <w:r w:rsidR="009C037C">
        <w:rPr>
          <w:rFonts w:ascii="仿宋" w:eastAsia="仿宋" w:hAnsi="仿宋" w:cs="仿宋" w:hint="eastAsia"/>
          <w:sz w:val="30"/>
          <w:szCs w:val="30"/>
        </w:rPr>
        <w:t>万元，</w:t>
      </w:r>
      <w:r w:rsidR="009C037C">
        <w:rPr>
          <w:rFonts w:ascii="仿宋" w:eastAsia="仿宋" w:hAnsi="仿宋" w:cs="仿宋" w:hint="eastAsia"/>
        </w:rPr>
        <w:t>较上年预算安排增</w:t>
      </w:r>
      <w:r w:rsidR="00B85EEE">
        <w:rPr>
          <w:rFonts w:ascii="仿宋" w:eastAsia="仿宋" w:hAnsi="仿宋" w:cs="仿宋" w:hint="eastAsia"/>
        </w:rPr>
        <w:t>加</w:t>
      </w:r>
      <w:r w:rsidR="005E263D">
        <w:rPr>
          <w:rFonts w:ascii="仿宋" w:eastAsia="仿宋" w:hAnsi="仿宋" w:cs="仿宋" w:hint="eastAsia"/>
        </w:rPr>
        <w:t>2284.3</w:t>
      </w:r>
      <w:r w:rsidR="009C037C">
        <w:rPr>
          <w:rFonts w:ascii="仿宋" w:eastAsia="仿宋" w:hAnsi="仿宋" w:cs="仿宋" w:hint="eastAsia"/>
        </w:rPr>
        <w:t>万元</w:t>
      </w:r>
      <w:r w:rsidR="00B85EEE">
        <w:rPr>
          <w:rFonts w:ascii="仿宋" w:eastAsia="仿宋" w:hAnsi="仿宋" w:cs="仿宋" w:hint="eastAsia"/>
        </w:rPr>
        <w:t>。</w:t>
      </w:r>
      <w:r w:rsidR="009C037C">
        <w:rPr>
          <w:rFonts w:ascii="仿宋" w:eastAsia="仿宋" w:hAnsi="仿宋" w:cs="仿宋" w:hint="eastAsia"/>
          <w:sz w:val="30"/>
          <w:szCs w:val="30"/>
        </w:rPr>
        <w:t>其中：</w:t>
      </w:r>
      <w:r w:rsidR="009C037C">
        <w:rPr>
          <w:rFonts w:ascii="仿宋" w:eastAsia="仿宋" w:hAnsi="仿宋" w:cs="仿宋" w:hint="eastAsia"/>
        </w:rPr>
        <w:t>工资福利支出8112.05万元</w:t>
      </w:r>
      <w:r w:rsidR="0020189C">
        <w:rPr>
          <w:rFonts w:ascii="仿宋" w:eastAsia="仿宋" w:hAnsi="仿宋" w:cs="仿宋" w:hint="eastAsia"/>
        </w:rPr>
        <w:t>，占支出预算总额的30.05%，较上年预算安排增加929.97万元；</w:t>
      </w:r>
      <w:r w:rsidR="009C037C">
        <w:rPr>
          <w:rFonts w:ascii="仿宋" w:eastAsia="仿宋" w:hAnsi="仿宋" w:cs="仿宋" w:hint="eastAsia"/>
        </w:rPr>
        <w:t>商品和服务支出12805.02</w:t>
      </w:r>
      <w:r w:rsidR="0020189C">
        <w:rPr>
          <w:rFonts w:ascii="仿宋" w:eastAsia="仿宋" w:hAnsi="仿宋" w:cs="仿宋" w:hint="eastAsia"/>
        </w:rPr>
        <w:t>万元，占支出预算总额的47.44%，较上年预算安排增加227.85</w:t>
      </w:r>
      <w:r w:rsidR="00C71D13">
        <w:rPr>
          <w:rFonts w:ascii="仿宋" w:eastAsia="仿宋" w:hAnsi="仿宋" w:cs="仿宋" w:hint="eastAsia"/>
        </w:rPr>
        <w:t>万元</w:t>
      </w:r>
      <w:r w:rsidR="0020189C">
        <w:rPr>
          <w:rFonts w:ascii="仿宋" w:eastAsia="仿宋" w:hAnsi="仿宋" w:cs="仿宋" w:hint="eastAsia"/>
        </w:rPr>
        <w:t>；</w:t>
      </w:r>
      <w:r w:rsidR="009C037C">
        <w:rPr>
          <w:rFonts w:ascii="仿宋" w:eastAsia="仿宋" w:hAnsi="仿宋" w:cs="仿宋" w:hint="eastAsia"/>
        </w:rPr>
        <w:t>对个人和家庭的补助支出3.13万元</w:t>
      </w:r>
      <w:r w:rsidR="0020189C">
        <w:rPr>
          <w:rFonts w:ascii="仿宋" w:eastAsia="仿宋" w:hAnsi="仿宋" w:cs="仿宋" w:hint="eastAsia"/>
        </w:rPr>
        <w:t>，占支出预算总额的0.01%，较上年预算安排减少31.87万元；</w:t>
      </w:r>
      <w:r w:rsidR="009C037C" w:rsidRPr="00D856D9">
        <w:rPr>
          <w:rFonts w:ascii="仿宋" w:eastAsia="仿宋" w:hAnsi="仿宋" w:cs="仿宋" w:hint="eastAsia"/>
        </w:rPr>
        <w:t>资本性支出6071.</w:t>
      </w:r>
      <w:r w:rsidR="009C037C">
        <w:rPr>
          <w:rFonts w:ascii="仿宋" w:eastAsia="仿宋" w:hAnsi="仿宋" w:cs="仿宋" w:hint="eastAsia"/>
        </w:rPr>
        <w:t>35万元</w:t>
      </w:r>
      <w:r w:rsidR="00844E31">
        <w:rPr>
          <w:rFonts w:ascii="仿宋" w:eastAsia="仿宋" w:hAnsi="仿宋" w:cs="仿宋" w:hint="eastAsia"/>
        </w:rPr>
        <w:t>，占支出预算总额的22.</w:t>
      </w:r>
      <w:r w:rsidR="00081A7D">
        <w:rPr>
          <w:rFonts w:ascii="仿宋" w:eastAsia="仿宋" w:hAnsi="仿宋" w:cs="仿宋" w:hint="eastAsia"/>
        </w:rPr>
        <w:t>50</w:t>
      </w:r>
      <w:r w:rsidR="00844E31">
        <w:rPr>
          <w:rFonts w:ascii="仿宋" w:eastAsia="仿宋" w:hAnsi="仿宋" w:cs="仿宋" w:hint="eastAsia"/>
        </w:rPr>
        <w:t>%，较上年预算安排增加</w:t>
      </w:r>
      <w:r w:rsidR="00D856D9">
        <w:rPr>
          <w:rFonts w:ascii="仿宋" w:eastAsia="仿宋" w:hAnsi="仿宋" w:cs="仿宋" w:hint="eastAsia"/>
        </w:rPr>
        <w:t>1158.35</w:t>
      </w:r>
      <w:r w:rsidR="00844E31">
        <w:rPr>
          <w:rFonts w:ascii="仿宋" w:eastAsia="仿宋" w:hAnsi="仿宋" w:cs="仿宋" w:hint="eastAsia"/>
        </w:rPr>
        <w:t>万元</w:t>
      </w:r>
      <w:r w:rsidR="009C037C">
        <w:rPr>
          <w:rFonts w:ascii="仿宋" w:eastAsia="仿宋" w:hAnsi="仿宋" w:cs="仿宋" w:hint="eastAsia"/>
        </w:rPr>
        <w:t>；</w:t>
      </w:r>
      <w:r w:rsidR="009C037C">
        <w:rPr>
          <w:rFonts w:ascii="仿宋" w:eastAsia="仿宋" w:hAnsi="仿宋" w:cs="仿宋" w:hint="eastAsia"/>
          <w:sz w:val="30"/>
          <w:szCs w:val="30"/>
        </w:rPr>
        <w:t>项目支出</w:t>
      </w:r>
      <w:r w:rsidR="009C037C">
        <w:rPr>
          <w:rFonts w:ascii="仿宋" w:eastAsia="仿宋" w:hAnsi="仿宋" w:cs="仿宋" w:hint="eastAsia"/>
        </w:rPr>
        <w:t>0</w:t>
      </w:r>
      <w:r w:rsidR="009C037C">
        <w:rPr>
          <w:rFonts w:ascii="仿宋" w:eastAsia="仿宋" w:hAnsi="仿宋" w:cs="仿宋" w:hint="eastAsia"/>
          <w:sz w:val="30"/>
          <w:szCs w:val="30"/>
        </w:rPr>
        <w:t>万元，</w:t>
      </w:r>
      <w:r w:rsidR="009C037C">
        <w:rPr>
          <w:rFonts w:ascii="仿宋" w:eastAsia="仿宋" w:hAnsi="仿宋" w:cs="仿宋" w:hint="eastAsia"/>
        </w:rPr>
        <w:t>较上年预算安排</w:t>
      </w:r>
      <w:r w:rsidR="00D856D9">
        <w:rPr>
          <w:rFonts w:ascii="仿宋" w:eastAsia="仿宋" w:hAnsi="仿宋" w:cs="仿宋" w:hint="eastAsia"/>
        </w:rPr>
        <w:t>增加0</w:t>
      </w:r>
      <w:r w:rsidR="009C037C">
        <w:rPr>
          <w:rFonts w:ascii="仿宋" w:eastAsia="仿宋" w:hAnsi="仿宋" w:cs="仿宋" w:hint="eastAsia"/>
        </w:rPr>
        <w:t>万元</w:t>
      </w:r>
      <w:r w:rsidR="00844E31">
        <w:rPr>
          <w:rFonts w:ascii="仿宋" w:eastAsia="仿宋" w:hAnsi="仿宋" w:cs="仿宋" w:hint="eastAsia"/>
        </w:rPr>
        <w:t>。</w:t>
      </w:r>
      <w:r w:rsidR="00844E31" w:rsidRPr="00D73756">
        <w:rPr>
          <w:lang w:val="en-US" w:bidi="ar-SA"/>
        </w:rPr>
        <w:t xml:space="preserve"> </w:t>
      </w:r>
    </w:p>
    <w:p w:rsidR="00166B4E" w:rsidRDefault="00E7398D">
      <w:pPr>
        <w:spacing w:line="560" w:lineRule="exact"/>
        <w:ind w:firstLineChars="200" w:firstLine="640"/>
        <w:rPr>
          <w:rFonts w:ascii="仿宋" w:eastAsia="仿宋" w:hAnsi="仿宋" w:cs="仿宋"/>
          <w:sz w:val="32"/>
          <w:szCs w:val="32"/>
        </w:rPr>
      </w:pPr>
      <w:r w:rsidRPr="007C3147">
        <w:rPr>
          <w:rFonts w:ascii="仿宋" w:eastAsia="仿宋" w:hAnsi="仿宋" w:cs="仿宋" w:hint="eastAsia"/>
          <w:sz w:val="32"/>
          <w:szCs w:val="32"/>
        </w:rPr>
        <w:t>按支出功能科目划分：社会保障和就业548.32万元，</w:t>
      </w:r>
      <w:r w:rsidR="00DF396B" w:rsidRPr="007C3147">
        <w:rPr>
          <w:rFonts w:ascii="仿宋" w:eastAsia="仿宋" w:hAnsi="仿宋" w:cs="仿宋" w:hint="eastAsia"/>
          <w:sz w:val="32"/>
          <w:szCs w:val="32"/>
        </w:rPr>
        <w:t>占支出预算总额的2.03%</w:t>
      </w:r>
      <w:r w:rsidR="00DF396B">
        <w:rPr>
          <w:rFonts w:ascii="仿宋" w:eastAsia="仿宋" w:hAnsi="仿宋" w:cs="仿宋" w:hint="eastAsia"/>
          <w:sz w:val="32"/>
          <w:szCs w:val="32"/>
        </w:rPr>
        <w:t>，</w:t>
      </w:r>
      <w:r w:rsidR="007C3147" w:rsidRPr="007C3147">
        <w:rPr>
          <w:rFonts w:ascii="仿宋" w:eastAsia="仿宋" w:hAnsi="仿宋" w:cs="仿宋" w:hint="eastAsia"/>
          <w:sz w:val="32"/>
          <w:szCs w:val="32"/>
        </w:rPr>
        <w:t>较上年预算安排增</w:t>
      </w:r>
      <w:r w:rsidR="00DF396B">
        <w:rPr>
          <w:rFonts w:ascii="仿宋" w:eastAsia="仿宋" w:hAnsi="仿宋" w:cs="仿宋" w:hint="eastAsia"/>
          <w:sz w:val="32"/>
          <w:szCs w:val="32"/>
        </w:rPr>
        <w:t>加</w:t>
      </w:r>
      <w:r w:rsidR="007C3147" w:rsidRPr="007C3147">
        <w:rPr>
          <w:rFonts w:ascii="仿宋" w:eastAsia="仿宋" w:hAnsi="仿宋" w:cs="仿宋" w:hint="eastAsia"/>
          <w:sz w:val="32"/>
          <w:szCs w:val="32"/>
        </w:rPr>
        <w:t>41.29万元</w:t>
      </w:r>
      <w:r w:rsidRPr="007C3147">
        <w:rPr>
          <w:rFonts w:ascii="仿宋" w:eastAsia="仿宋" w:hAnsi="仿宋" w:cs="仿宋" w:hint="eastAsia"/>
          <w:sz w:val="32"/>
          <w:szCs w:val="32"/>
        </w:rPr>
        <w:t>；医疗卫生支出26112.62万元，</w:t>
      </w:r>
      <w:r w:rsidR="00DF396B" w:rsidRPr="007C3147">
        <w:rPr>
          <w:rFonts w:ascii="仿宋" w:eastAsia="仿宋" w:hAnsi="仿宋" w:cs="仿宋" w:hint="eastAsia"/>
          <w:sz w:val="32"/>
          <w:szCs w:val="32"/>
        </w:rPr>
        <w:t>占支出预算总额的96.74%</w:t>
      </w:r>
      <w:r w:rsidR="00DF396B">
        <w:rPr>
          <w:rFonts w:ascii="仿宋" w:eastAsia="仿宋" w:hAnsi="仿宋" w:cs="仿宋" w:hint="eastAsia"/>
          <w:sz w:val="32"/>
          <w:szCs w:val="32"/>
        </w:rPr>
        <w:t>，</w:t>
      </w:r>
      <w:r w:rsidRPr="007C3147">
        <w:rPr>
          <w:rFonts w:ascii="仿宋" w:eastAsia="仿宋" w:hAnsi="仿宋" w:cs="仿宋" w:hint="eastAsia"/>
          <w:sz w:val="32"/>
          <w:szCs w:val="32"/>
        </w:rPr>
        <w:t>较上年</w:t>
      </w:r>
      <w:r w:rsidR="007C3147" w:rsidRPr="007C3147">
        <w:rPr>
          <w:rFonts w:ascii="仿宋" w:eastAsia="仿宋" w:hAnsi="仿宋" w:cs="仿宋" w:hint="eastAsia"/>
          <w:sz w:val="32"/>
          <w:szCs w:val="32"/>
        </w:rPr>
        <w:t>预算安排增</w:t>
      </w:r>
      <w:r w:rsidR="00DF396B">
        <w:rPr>
          <w:rFonts w:ascii="仿宋" w:eastAsia="仿宋" w:hAnsi="仿宋" w:cs="仿宋" w:hint="eastAsia"/>
          <w:sz w:val="32"/>
          <w:szCs w:val="32"/>
        </w:rPr>
        <w:t>加</w:t>
      </w:r>
      <w:r w:rsidR="007C3147" w:rsidRPr="007C3147">
        <w:rPr>
          <w:rFonts w:ascii="仿宋" w:eastAsia="仿宋" w:hAnsi="仿宋" w:cs="仿宋" w:hint="eastAsia"/>
          <w:sz w:val="32"/>
          <w:szCs w:val="32"/>
        </w:rPr>
        <w:t>2247.91</w:t>
      </w:r>
      <w:r w:rsidR="00DF396B">
        <w:rPr>
          <w:rFonts w:ascii="仿宋" w:eastAsia="仿宋" w:hAnsi="仿宋" w:cs="仿宋" w:hint="eastAsia"/>
          <w:sz w:val="32"/>
          <w:szCs w:val="32"/>
        </w:rPr>
        <w:t>万元</w:t>
      </w:r>
      <w:r w:rsidRPr="007C3147">
        <w:rPr>
          <w:rFonts w:ascii="仿宋" w:eastAsia="仿宋" w:hAnsi="仿宋" w:cs="仿宋" w:hint="eastAsia"/>
          <w:sz w:val="32"/>
          <w:szCs w:val="32"/>
        </w:rPr>
        <w:t>；住房保障支出330.61万元，</w:t>
      </w:r>
      <w:r w:rsidR="00DF396B" w:rsidRPr="007C3147">
        <w:rPr>
          <w:rFonts w:ascii="仿宋" w:eastAsia="仿宋" w:hAnsi="仿宋" w:cs="仿宋" w:hint="eastAsia"/>
          <w:sz w:val="32"/>
          <w:szCs w:val="32"/>
        </w:rPr>
        <w:t>占支出预算总额的1.23%</w:t>
      </w:r>
      <w:r w:rsidR="00DF396B">
        <w:rPr>
          <w:rFonts w:ascii="仿宋" w:eastAsia="仿宋" w:hAnsi="仿宋" w:cs="仿宋" w:hint="eastAsia"/>
          <w:sz w:val="32"/>
          <w:szCs w:val="32"/>
        </w:rPr>
        <w:t>，</w:t>
      </w:r>
      <w:r w:rsidR="007C3147" w:rsidRPr="007C3147">
        <w:rPr>
          <w:rFonts w:ascii="仿宋" w:eastAsia="仿宋" w:hAnsi="仿宋" w:cs="仿宋" w:hint="eastAsia"/>
          <w:sz w:val="32"/>
          <w:szCs w:val="32"/>
        </w:rPr>
        <w:t>较上年预算安排</w:t>
      </w:r>
      <w:r w:rsidR="00DF396B">
        <w:rPr>
          <w:rFonts w:ascii="仿宋" w:eastAsia="仿宋" w:hAnsi="仿宋" w:cs="仿宋" w:hint="eastAsia"/>
          <w:sz w:val="32"/>
          <w:szCs w:val="32"/>
        </w:rPr>
        <w:t>减少</w:t>
      </w:r>
      <w:r w:rsidR="007C3147" w:rsidRPr="007C3147">
        <w:rPr>
          <w:rFonts w:ascii="仿宋" w:eastAsia="仿宋" w:hAnsi="仿宋" w:cs="仿宋" w:hint="eastAsia"/>
          <w:sz w:val="32"/>
          <w:szCs w:val="32"/>
        </w:rPr>
        <w:t>4.9万元</w:t>
      </w:r>
      <w:r w:rsidR="00DF396B">
        <w:rPr>
          <w:rFonts w:ascii="仿宋" w:eastAsia="仿宋" w:hAnsi="仿宋" w:cs="仿宋" w:hint="eastAsia"/>
          <w:sz w:val="32"/>
          <w:szCs w:val="32"/>
        </w:rPr>
        <w:t>。</w:t>
      </w:r>
      <w:r w:rsidR="00443AC8">
        <w:rPr>
          <w:rFonts w:ascii="仿宋" w:eastAsia="仿宋" w:hAnsi="仿宋" w:cs="仿宋" w:hint="eastAsia"/>
          <w:sz w:val="32"/>
          <w:szCs w:val="32"/>
        </w:rPr>
        <w:t xml:space="preserve">    </w:t>
      </w:r>
    </w:p>
    <w:p w:rsidR="00166B4E" w:rsidRPr="00EE7AEF" w:rsidRDefault="00E7398D" w:rsidP="00EE7AEF">
      <w:pPr>
        <w:spacing w:line="560" w:lineRule="exact"/>
        <w:ind w:firstLineChars="200" w:firstLine="643"/>
        <w:rPr>
          <w:rFonts w:ascii="仿宋" w:eastAsia="仿宋" w:hAnsi="仿宋" w:cs="仿宋"/>
          <w:b/>
          <w:bCs/>
          <w:sz w:val="32"/>
          <w:szCs w:val="32"/>
        </w:rPr>
      </w:pPr>
      <w:r w:rsidRPr="00EE7AEF">
        <w:rPr>
          <w:rFonts w:ascii="仿宋" w:eastAsia="仿宋" w:hAnsi="仿宋" w:cs="仿宋" w:hint="eastAsia"/>
          <w:b/>
          <w:bCs/>
          <w:sz w:val="32"/>
          <w:szCs w:val="32"/>
        </w:rPr>
        <w:t>（三）财政拨款支出情况</w:t>
      </w:r>
    </w:p>
    <w:p w:rsidR="002E0342" w:rsidRDefault="00E7398D" w:rsidP="00037298">
      <w:pPr>
        <w:spacing w:line="560" w:lineRule="exact"/>
        <w:ind w:firstLineChars="250" w:firstLine="800"/>
        <w:rPr>
          <w:rFonts w:ascii="仿宋" w:eastAsia="仿宋" w:hAnsi="仿宋" w:cs="仿宋"/>
          <w:sz w:val="32"/>
          <w:szCs w:val="32"/>
        </w:rPr>
      </w:pPr>
      <w:r>
        <w:rPr>
          <w:rFonts w:ascii="仿宋" w:eastAsia="仿宋" w:hAnsi="仿宋" w:cs="仿宋" w:hint="eastAsia"/>
          <w:sz w:val="32"/>
          <w:szCs w:val="32"/>
        </w:rPr>
        <w:t>2022年</w:t>
      </w:r>
      <w:r w:rsidR="002E0342">
        <w:rPr>
          <w:rFonts w:ascii="仿宋" w:eastAsia="仿宋" w:hAnsi="仿宋" w:cs="仿宋" w:hint="eastAsia"/>
          <w:sz w:val="32"/>
          <w:szCs w:val="32"/>
        </w:rPr>
        <w:t>本单位</w:t>
      </w:r>
      <w:r>
        <w:rPr>
          <w:rFonts w:ascii="仿宋" w:eastAsia="仿宋" w:hAnsi="仿宋" w:cs="仿宋" w:hint="eastAsia"/>
          <w:sz w:val="32"/>
          <w:szCs w:val="32"/>
        </w:rPr>
        <w:t>财政拨款（补助）支出预算599.98万元，</w:t>
      </w:r>
      <w:r>
        <w:rPr>
          <w:rFonts w:ascii="仿宋" w:eastAsia="仿宋" w:hAnsi="仿宋" w:cs="仿宋" w:hint="eastAsia"/>
          <w:sz w:val="32"/>
          <w:szCs w:val="32"/>
        </w:rPr>
        <w:lastRenderedPageBreak/>
        <w:t>占</w:t>
      </w:r>
      <w:r w:rsidR="002E0342">
        <w:rPr>
          <w:rFonts w:ascii="仿宋" w:eastAsia="仿宋" w:hAnsi="仿宋" w:cs="仿宋" w:hint="eastAsia"/>
          <w:sz w:val="32"/>
          <w:szCs w:val="32"/>
        </w:rPr>
        <w:t>本年支出预算</w:t>
      </w:r>
      <w:r>
        <w:rPr>
          <w:rFonts w:ascii="仿宋" w:eastAsia="仿宋" w:hAnsi="仿宋" w:cs="仿宋" w:hint="eastAsia"/>
          <w:sz w:val="32"/>
          <w:szCs w:val="32"/>
        </w:rPr>
        <w:t>额的2.2%</w:t>
      </w:r>
      <w:r w:rsidR="002E0342">
        <w:rPr>
          <w:rFonts w:ascii="仿宋" w:eastAsia="仿宋" w:hAnsi="仿宋" w:cs="仿宋" w:hint="eastAsia"/>
          <w:sz w:val="32"/>
          <w:szCs w:val="32"/>
        </w:rPr>
        <w:t>，较上年预算安排增</w:t>
      </w:r>
      <w:r w:rsidR="00037298">
        <w:rPr>
          <w:rFonts w:ascii="仿宋" w:eastAsia="仿宋" w:hAnsi="仿宋" w:cs="仿宋" w:hint="eastAsia"/>
          <w:sz w:val="32"/>
          <w:szCs w:val="32"/>
        </w:rPr>
        <w:t>加</w:t>
      </w:r>
      <w:r w:rsidR="002E0342">
        <w:rPr>
          <w:rFonts w:ascii="仿宋" w:eastAsia="仿宋" w:hAnsi="仿宋" w:cs="仿宋" w:hint="eastAsia"/>
          <w:sz w:val="32"/>
          <w:szCs w:val="32"/>
        </w:rPr>
        <w:t>5.06万元，增</w:t>
      </w:r>
      <w:r w:rsidR="00567317">
        <w:rPr>
          <w:rFonts w:ascii="仿宋" w:eastAsia="仿宋" w:hAnsi="仿宋" w:cs="仿宋" w:hint="eastAsia"/>
          <w:sz w:val="32"/>
          <w:szCs w:val="32"/>
        </w:rPr>
        <w:t>长</w:t>
      </w:r>
      <w:r w:rsidR="002E0342">
        <w:rPr>
          <w:rFonts w:ascii="仿宋" w:eastAsia="仿宋" w:hAnsi="仿宋" w:cs="仿宋" w:hint="eastAsia"/>
          <w:sz w:val="32"/>
          <w:szCs w:val="32"/>
        </w:rPr>
        <w:t>0.85%</w:t>
      </w:r>
      <w:r w:rsidR="004C7586">
        <w:rPr>
          <w:rFonts w:ascii="仿宋" w:eastAsia="仿宋" w:hAnsi="仿宋" w:cs="仿宋" w:hint="eastAsia"/>
          <w:sz w:val="32"/>
          <w:szCs w:val="32"/>
        </w:rPr>
        <w:t>，</w:t>
      </w:r>
      <w:r w:rsidR="002E0342">
        <w:rPr>
          <w:rFonts w:ascii="仿宋" w:eastAsia="仿宋" w:hAnsi="仿宋" w:cs="仿宋" w:hint="eastAsia"/>
          <w:sz w:val="32"/>
          <w:szCs w:val="32"/>
        </w:rPr>
        <w:t>增减变化主要原因是：</w:t>
      </w:r>
      <w:r w:rsidR="00037298">
        <w:rPr>
          <w:rFonts w:ascii="仿宋" w:eastAsia="仿宋" w:hAnsi="仿宋" w:cs="仿宋" w:hint="eastAsia"/>
          <w:sz w:val="32"/>
          <w:szCs w:val="32"/>
        </w:rPr>
        <w:t>职工人员数增加</w:t>
      </w:r>
      <w:r w:rsidR="002E0342">
        <w:rPr>
          <w:rFonts w:ascii="仿宋" w:eastAsia="仿宋" w:hAnsi="仿宋" w:cs="仿宋" w:hint="eastAsia"/>
          <w:sz w:val="32"/>
          <w:szCs w:val="32"/>
        </w:rPr>
        <w:t>。</w:t>
      </w:r>
      <w:r>
        <w:rPr>
          <w:rFonts w:ascii="仿宋" w:eastAsia="仿宋" w:hAnsi="仿宋" w:cs="仿宋" w:hint="eastAsia"/>
          <w:sz w:val="32"/>
          <w:szCs w:val="32"/>
        </w:rPr>
        <w:t>具体为：</w:t>
      </w:r>
    </w:p>
    <w:p w:rsidR="00D44C49" w:rsidRPr="00382D03" w:rsidRDefault="00D44C49" w:rsidP="00382D03">
      <w:pPr>
        <w:spacing w:line="560" w:lineRule="exact"/>
        <w:ind w:firstLineChars="250" w:firstLine="800"/>
        <w:rPr>
          <w:rFonts w:ascii="仿宋" w:eastAsia="仿宋" w:hAnsi="仿宋" w:cs="仿宋"/>
          <w:sz w:val="24"/>
        </w:rPr>
      </w:pPr>
      <w:r w:rsidRPr="00D44C49">
        <w:rPr>
          <w:rFonts w:ascii="仿宋" w:eastAsia="仿宋" w:hAnsi="仿宋" w:cs="仿宋" w:hint="eastAsia"/>
          <w:sz w:val="32"/>
          <w:szCs w:val="32"/>
        </w:rPr>
        <w:t>按支出经济分类科目划分：基本支出</w:t>
      </w:r>
      <w:r w:rsidR="003065AF">
        <w:rPr>
          <w:rFonts w:ascii="仿宋" w:eastAsia="仿宋" w:hAnsi="仿宋" w:cs="仿宋" w:hint="eastAsia"/>
          <w:sz w:val="32"/>
          <w:szCs w:val="32"/>
        </w:rPr>
        <w:t>599.98</w:t>
      </w:r>
      <w:r w:rsidRPr="00D44C49">
        <w:rPr>
          <w:rFonts w:ascii="仿宋" w:eastAsia="仿宋" w:hAnsi="仿宋" w:cs="仿宋" w:hint="eastAsia"/>
          <w:sz w:val="32"/>
          <w:szCs w:val="32"/>
        </w:rPr>
        <w:t>万元，较上年预算安排增</w:t>
      </w:r>
      <w:r w:rsidR="00037298">
        <w:rPr>
          <w:rFonts w:ascii="仿宋" w:eastAsia="仿宋" w:hAnsi="仿宋" w:cs="仿宋" w:hint="eastAsia"/>
          <w:sz w:val="32"/>
          <w:szCs w:val="32"/>
        </w:rPr>
        <w:t>加</w:t>
      </w:r>
      <w:r w:rsidR="005C663A">
        <w:rPr>
          <w:rFonts w:ascii="仿宋" w:eastAsia="仿宋" w:hAnsi="仿宋" w:cs="仿宋" w:hint="eastAsia"/>
          <w:sz w:val="32"/>
          <w:szCs w:val="32"/>
        </w:rPr>
        <w:t>5.06</w:t>
      </w:r>
      <w:r w:rsidRPr="00D44C49">
        <w:rPr>
          <w:rFonts w:ascii="仿宋" w:eastAsia="仿宋" w:hAnsi="仿宋" w:cs="仿宋" w:hint="eastAsia"/>
          <w:sz w:val="32"/>
          <w:szCs w:val="32"/>
        </w:rPr>
        <w:t>万元，其中：</w:t>
      </w:r>
      <w:r>
        <w:rPr>
          <w:rFonts w:ascii="仿宋" w:eastAsia="仿宋" w:hAnsi="仿宋" w:cs="仿宋" w:hint="eastAsia"/>
          <w:sz w:val="32"/>
          <w:szCs w:val="32"/>
        </w:rPr>
        <w:t>工资福利支出</w:t>
      </w:r>
      <w:r w:rsidR="003065AF">
        <w:rPr>
          <w:rFonts w:ascii="仿宋" w:eastAsia="仿宋" w:hAnsi="仿宋" w:cs="仿宋" w:hint="eastAsia"/>
          <w:sz w:val="32"/>
          <w:szCs w:val="32"/>
        </w:rPr>
        <w:t>599.98</w:t>
      </w:r>
      <w:r>
        <w:rPr>
          <w:rFonts w:ascii="仿宋" w:eastAsia="仿宋" w:hAnsi="仿宋" w:cs="仿宋" w:hint="eastAsia"/>
          <w:sz w:val="32"/>
          <w:szCs w:val="32"/>
        </w:rPr>
        <w:t>万元，</w:t>
      </w:r>
      <w:r w:rsidR="003065AF">
        <w:rPr>
          <w:rFonts w:ascii="仿宋" w:eastAsia="仿宋" w:hAnsi="仿宋" w:cs="仿宋" w:hint="eastAsia"/>
          <w:sz w:val="32"/>
          <w:szCs w:val="32"/>
        </w:rPr>
        <w:t>占财政拨款预算总额的100%，较上年预算安排增加</w:t>
      </w:r>
      <w:r w:rsidR="005C663A">
        <w:rPr>
          <w:rFonts w:ascii="仿宋" w:eastAsia="仿宋" w:hAnsi="仿宋" w:cs="仿宋" w:hint="eastAsia"/>
          <w:sz w:val="32"/>
          <w:szCs w:val="32"/>
        </w:rPr>
        <w:t>5.06</w:t>
      </w:r>
      <w:r w:rsidR="003065AF">
        <w:rPr>
          <w:rFonts w:ascii="仿宋" w:eastAsia="仿宋" w:hAnsi="仿宋" w:cs="仿宋" w:hint="eastAsia"/>
          <w:sz w:val="32"/>
          <w:szCs w:val="32"/>
        </w:rPr>
        <w:t>万元；</w:t>
      </w:r>
      <w:r w:rsidRPr="00D44C49">
        <w:rPr>
          <w:rFonts w:ascii="仿宋" w:eastAsia="仿宋" w:hAnsi="仿宋" w:cs="仿宋" w:hint="eastAsia"/>
          <w:sz w:val="32"/>
          <w:szCs w:val="32"/>
        </w:rPr>
        <w:t>项目支出</w:t>
      </w:r>
      <w:r>
        <w:rPr>
          <w:rFonts w:ascii="仿宋" w:eastAsia="仿宋" w:hAnsi="仿宋" w:cs="仿宋" w:hint="eastAsia"/>
          <w:sz w:val="32"/>
          <w:szCs w:val="32"/>
        </w:rPr>
        <w:t>0</w:t>
      </w:r>
      <w:r w:rsidRPr="00D44C49">
        <w:rPr>
          <w:rFonts w:ascii="仿宋" w:eastAsia="仿宋" w:hAnsi="仿宋" w:cs="仿宋" w:hint="eastAsia"/>
          <w:sz w:val="32"/>
          <w:szCs w:val="32"/>
        </w:rPr>
        <w:t>万元，</w:t>
      </w:r>
      <w:r w:rsidR="003065AF">
        <w:rPr>
          <w:rFonts w:ascii="仿宋" w:eastAsia="仿宋" w:hAnsi="仿宋" w:cs="仿宋" w:hint="eastAsia"/>
          <w:sz w:val="32"/>
          <w:szCs w:val="32"/>
        </w:rPr>
        <w:t>占财政拨款支出预算的0%，</w:t>
      </w:r>
      <w:r w:rsidRPr="00D44C49">
        <w:rPr>
          <w:rFonts w:ascii="仿宋" w:eastAsia="仿宋" w:hAnsi="仿宋" w:cs="仿宋" w:hint="eastAsia"/>
          <w:sz w:val="32"/>
          <w:szCs w:val="32"/>
        </w:rPr>
        <w:t>较上年预算安排增</w:t>
      </w:r>
      <w:r w:rsidR="003065AF">
        <w:rPr>
          <w:rFonts w:ascii="仿宋" w:eastAsia="仿宋" w:hAnsi="仿宋" w:cs="仿宋" w:hint="eastAsia"/>
          <w:sz w:val="32"/>
          <w:szCs w:val="32"/>
        </w:rPr>
        <w:t>加</w:t>
      </w:r>
      <w:r>
        <w:rPr>
          <w:rFonts w:ascii="仿宋" w:eastAsia="仿宋" w:hAnsi="仿宋" w:cs="仿宋" w:hint="eastAsia"/>
          <w:sz w:val="32"/>
          <w:szCs w:val="32"/>
        </w:rPr>
        <w:t>0</w:t>
      </w:r>
      <w:r w:rsidRPr="00D44C49">
        <w:rPr>
          <w:rFonts w:ascii="仿宋" w:eastAsia="仿宋" w:hAnsi="仿宋" w:cs="仿宋" w:hint="eastAsia"/>
          <w:sz w:val="32"/>
          <w:szCs w:val="32"/>
        </w:rPr>
        <w:t>万元</w:t>
      </w:r>
      <w:r w:rsidR="003065AF">
        <w:rPr>
          <w:rFonts w:ascii="仿宋" w:eastAsia="仿宋" w:hAnsi="仿宋" w:cs="仿宋" w:hint="eastAsia"/>
          <w:sz w:val="32"/>
          <w:szCs w:val="32"/>
        </w:rPr>
        <w:t>。</w:t>
      </w:r>
    </w:p>
    <w:p w:rsidR="00D44C49" w:rsidRDefault="00D44C49" w:rsidP="00D44C49">
      <w:pPr>
        <w:spacing w:line="560" w:lineRule="exact"/>
        <w:ind w:firstLineChars="200" w:firstLine="640"/>
        <w:rPr>
          <w:rFonts w:ascii="仿宋" w:eastAsia="仿宋" w:hAnsi="仿宋" w:cs="仿宋"/>
          <w:sz w:val="24"/>
        </w:rPr>
      </w:pPr>
      <w:r w:rsidRPr="00382D03">
        <w:rPr>
          <w:rFonts w:ascii="仿宋" w:eastAsia="仿宋" w:hAnsi="仿宋" w:cs="仿宋" w:hint="eastAsia"/>
          <w:sz w:val="32"/>
          <w:szCs w:val="32"/>
        </w:rPr>
        <w:t>按支出功能分类科目划分：社会保障和就业支出69.89万元，</w:t>
      </w:r>
      <w:r w:rsidR="000D3B84" w:rsidRPr="00382D03">
        <w:rPr>
          <w:rFonts w:ascii="仿宋" w:eastAsia="仿宋" w:hAnsi="仿宋" w:cs="仿宋" w:hint="eastAsia"/>
          <w:sz w:val="32"/>
          <w:szCs w:val="32"/>
        </w:rPr>
        <w:t>占</w:t>
      </w:r>
      <w:r w:rsidR="000D3B84">
        <w:rPr>
          <w:rFonts w:ascii="仿宋" w:eastAsia="仿宋" w:hAnsi="仿宋" w:cs="仿宋" w:hint="eastAsia"/>
          <w:sz w:val="32"/>
          <w:szCs w:val="32"/>
        </w:rPr>
        <w:t>财政拨款预算总额的</w:t>
      </w:r>
      <w:r w:rsidR="000D3B84" w:rsidRPr="00382D03">
        <w:rPr>
          <w:rFonts w:ascii="仿宋" w:eastAsia="仿宋" w:hAnsi="仿宋" w:cs="仿宋" w:hint="eastAsia"/>
          <w:sz w:val="32"/>
          <w:szCs w:val="32"/>
        </w:rPr>
        <w:t>11.65%</w:t>
      </w:r>
      <w:r w:rsidR="000D3B84">
        <w:rPr>
          <w:rFonts w:ascii="仿宋" w:eastAsia="仿宋" w:hAnsi="仿宋" w:cs="仿宋" w:hint="eastAsia"/>
          <w:sz w:val="32"/>
          <w:szCs w:val="32"/>
        </w:rPr>
        <w:t>，</w:t>
      </w:r>
      <w:r w:rsidRPr="00382D03">
        <w:rPr>
          <w:rFonts w:ascii="仿宋" w:eastAsia="仿宋" w:hAnsi="仿宋" w:cs="仿宋" w:hint="eastAsia"/>
          <w:sz w:val="32"/>
          <w:szCs w:val="32"/>
        </w:rPr>
        <w:t>较上年预算安排</w:t>
      </w:r>
      <w:r w:rsidR="00382D03" w:rsidRPr="00382D03">
        <w:rPr>
          <w:rFonts w:ascii="仿宋" w:eastAsia="仿宋" w:hAnsi="仿宋" w:cs="仿宋" w:hint="eastAsia"/>
          <w:sz w:val="32"/>
          <w:szCs w:val="32"/>
        </w:rPr>
        <w:t>减少0.97</w:t>
      </w:r>
      <w:r w:rsidR="000D3B84">
        <w:rPr>
          <w:rFonts w:ascii="仿宋" w:eastAsia="仿宋" w:hAnsi="仿宋" w:cs="仿宋" w:hint="eastAsia"/>
          <w:sz w:val="32"/>
          <w:szCs w:val="32"/>
        </w:rPr>
        <w:t>万元；卫生健康</w:t>
      </w:r>
      <w:r w:rsidR="00382D03" w:rsidRPr="00382D03">
        <w:rPr>
          <w:rFonts w:ascii="仿宋" w:eastAsia="仿宋" w:hAnsi="仿宋" w:cs="仿宋" w:hint="eastAsia"/>
          <w:sz w:val="32"/>
          <w:szCs w:val="32"/>
        </w:rPr>
        <w:t>支出530.09万元，</w:t>
      </w:r>
      <w:r w:rsidR="000D3B84" w:rsidRPr="00382D03">
        <w:rPr>
          <w:rFonts w:ascii="仿宋" w:eastAsia="仿宋" w:hAnsi="仿宋" w:cs="仿宋" w:hint="eastAsia"/>
          <w:sz w:val="32"/>
          <w:szCs w:val="32"/>
        </w:rPr>
        <w:t>占</w:t>
      </w:r>
      <w:r w:rsidR="000D3B84">
        <w:rPr>
          <w:rFonts w:ascii="仿宋" w:eastAsia="仿宋" w:hAnsi="仿宋" w:cs="仿宋" w:hint="eastAsia"/>
          <w:sz w:val="32"/>
          <w:szCs w:val="32"/>
        </w:rPr>
        <w:t>财政拨款预算总额的88.35</w:t>
      </w:r>
      <w:r w:rsidR="000D3B84" w:rsidRPr="00382D03">
        <w:rPr>
          <w:rFonts w:ascii="仿宋" w:eastAsia="仿宋" w:hAnsi="仿宋" w:cs="仿宋" w:hint="eastAsia"/>
          <w:sz w:val="32"/>
          <w:szCs w:val="32"/>
        </w:rPr>
        <w:t>%</w:t>
      </w:r>
      <w:r w:rsidR="000D3B84">
        <w:rPr>
          <w:rFonts w:ascii="仿宋" w:eastAsia="仿宋" w:hAnsi="仿宋" w:cs="仿宋" w:hint="eastAsia"/>
          <w:sz w:val="32"/>
          <w:szCs w:val="32"/>
        </w:rPr>
        <w:t>，</w:t>
      </w:r>
      <w:r w:rsidR="00382D03" w:rsidRPr="00382D03">
        <w:rPr>
          <w:rFonts w:ascii="仿宋" w:eastAsia="仿宋" w:hAnsi="仿宋" w:cs="仿宋" w:hint="eastAsia"/>
          <w:sz w:val="32"/>
          <w:szCs w:val="32"/>
        </w:rPr>
        <w:t>较上年预算安排</w:t>
      </w:r>
      <w:r w:rsidR="00B46132">
        <w:rPr>
          <w:rFonts w:ascii="仿宋" w:eastAsia="仿宋" w:hAnsi="仿宋" w:cs="仿宋" w:hint="eastAsia"/>
          <w:sz w:val="32"/>
          <w:szCs w:val="32"/>
        </w:rPr>
        <w:t>增加</w:t>
      </w:r>
      <w:r w:rsidR="00382D03" w:rsidRPr="00382D03">
        <w:rPr>
          <w:rFonts w:ascii="仿宋" w:eastAsia="仿宋" w:hAnsi="仿宋" w:cs="仿宋" w:hint="eastAsia"/>
          <w:sz w:val="32"/>
          <w:szCs w:val="32"/>
        </w:rPr>
        <w:t>6.03万元</w:t>
      </w:r>
      <w:r w:rsidR="000D3B84">
        <w:rPr>
          <w:rFonts w:ascii="仿宋" w:eastAsia="仿宋" w:hAnsi="仿宋" w:cs="仿宋" w:hint="eastAsia"/>
          <w:sz w:val="32"/>
          <w:szCs w:val="32"/>
        </w:rPr>
        <w:t>。</w:t>
      </w:r>
    </w:p>
    <w:p w:rsidR="00166B4E" w:rsidRDefault="00E7398D">
      <w:pPr>
        <w:spacing w:line="560" w:lineRule="exact"/>
        <w:ind w:firstLineChars="200" w:firstLine="643"/>
        <w:rPr>
          <w:rFonts w:ascii="仿宋" w:eastAsia="仿宋" w:hAnsi="仿宋" w:cs="仿宋"/>
          <w:b/>
          <w:bCs/>
          <w:sz w:val="32"/>
          <w:szCs w:val="32"/>
        </w:rPr>
      </w:pPr>
      <w:r>
        <w:rPr>
          <w:rFonts w:ascii="仿宋" w:eastAsia="仿宋" w:hAnsi="仿宋" w:cs="仿宋" w:hint="eastAsia"/>
          <w:b/>
          <w:bCs/>
          <w:sz w:val="32"/>
          <w:szCs w:val="32"/>
        </w:rPr>
        <w:t>（四）政府性基金情况</w:t>
      </w:r>
    </w:p>
    <w:p w:rsidR="00166B4E" w:rsidRDefault="004506DF">
      <w:pPr>
        <w:spacing w:line="560" w:lineRule="exact"/>
        <w:ind w:firstLineChars="300" w:firstLine="960"/>
        <w:rPr>
          <w:rFonts w:ascii="仿宋" w:eastAsia="仿宋" w:hAnsi="仿宋" w:cs="仿宋"/>
          <w:sz w:val="32"/>
          <w:szCs w:val="32"/>
        </w:rPr>
      </w:pPr>
      <w:r>
        <w:rPr>
          <w:rFonts w:ascii="仿宋" w:eastAsia="仿宋" w:hAnsi="仿宋" w:cs="仿宋" w:hint="eastAsia"/>
          <w:sz w:val="32"/>
          <w:szCs w:val="32"/>
        </w:rPr>
        <w:t>无政府性基金预算拨款安排的支出。</w:t>
      </w:r>
    </w:p>
    <w:p w:rsidR="006B4171" w:rsidRDefault="006B4171" w:rsidP="006B4171">
      <w:pPr>
        <w:spacing w:line="560" w:lineRule="exact"/>
        <w:ind w:firstLineChars="200" w:firstLine="643"/>
        <w:rPr>
          <w:rFonts w:ascii="仿宋" w:eastAsia="仿宋" w:hAnsi="仿宋" w:cs="仿宋"/>
          <w:sz w:val="32"/>
          <w:szCs w:val="32"/>
        </w:rPr>
      </w:pPr>
      <w:r>
        <w:rPr>
          <w:rFonts w:ascii="仿宋" w:eastAsia="仿宋" w:hAnsi="仿宋" w:cs="仿宋" w:hint="eastAsia"/>
          <w:b/>
          <w:bCs/>
          <w:sz w:val="32"/>
          <w:szCs w:val="32"/>
        </w:rPr>
        <w:t>（五）国有资本经营情况</w:t>
      </w:r>
    </w:p>
    <w:p w:rsidR="006B4171" w:rsidRDefault="006B4171" w:rsidP="006B4171">
      <w:pPr>
        <w:spacing w:line="560" w:lineRule="exact"/>
        <w:ind w:firstLineChars="200" w:firstLine="640"/>
        <w:rPr>
          <w:rFonts w:ascii="仿宋" w:eastAsia="仿宋" w:hAnsi="仿宋" w:cs="仿宋"/>
          <w:sz w:val="24"/>
        </w:rPr>
      </w:pPr>
      <w:r>
        <w:rPr>
          <w:rFonts w:ascii="仿宋" w:eastAsia="仿宋" w:hAnsi="仿宋" w:cs="仿宋" w:hint="eastAsia"/>
          <w:sz w:val="32"/>
          <w:szCs w:val="32"/>
        </w:rPr>
        <w:t>2022年本单位国有资本经营支出预算为0万元，本单位无</w:t>
      </w:r>
      <w:r w:rsidR="00F357F0">
        <w:rPr>
          <w:rFonts w:ascii="仿宋" w:eastAsia="仿宋" w:hAnsi="仿宋" w:cs="仿宋" w:hint="eastAsia"/>
          <w:sz w:val="32"/>
          <w:szCs w:val="32"/>
        </w:rPr>
        <w:fldChar w:fldCharType="begin"/>
      </w:r>
      <w:r>
        <w:rPr>
          <w:rFonts w:ascii="仿宋" w:eastAsia="仿宋" w:hAnsi="仿宋" w:cs="仿宋" w:hint="eastAsia"/>
          <w:sz w:val="32"/>
          <w:szCs w:val="32"/>
        </w:rPr>
        <w:instrText>MERGEFIELD ${page400644146.ds215660413_REP_BGT_T_HC1100002019_DXQ02_S_AMTGYZBJYYSZJ}</w:instrText>
      </w:r>
      <w:r w:rsidR="00F357F0">
        <w:rPr>
          <w:rFonts w:ascii="仿宋" w:eastAsia="仿宋" w:hAnsi="仿宋" w:cs="仿宋" w:hint="eastAsia"/>
          <w:sz w:val="32"/>
          <w:szCs w:val="32"/>
        </w:rPr>
        <w:fldChar w:fldCharType="end"/>
      </w:r>
      <w:r>
        <w:rPr>
          <w:rFonts w:ascii="仿宋" w:eastAsia="仿宋" w:hAnsi="仿宋" w:cs="仿宋" w:hint="eastAsia"/>
          <w:sz w:val="32"/>
          <w:szCs w:val="32"/>
        </w:rPr>
        <w:t>国有资本经营预算收入。</w:t>
      </w:r>
    </w:p>
    <w:p w:rsidR="00166B4E" w:rsidRDefault="00E7398D" w:rsidP="006B4171">
      <w:pPr>
        <w:spacing w:line="560" w:lineRule="exact"/>
        <w:ind w:firstLineChars="196" w:firstLine="630"/>
        <w:rPr>
          <w:rFonts w:ascii="仿宋" w:eastAsia="仿宋" w:hAnsi="仿宋" w:cs="仿宋"/>
          <w:b/>
          <w:bCs/>
          <w:sz w:val="32"/>
          <w:szCs w:val="32"/>
        </w:rPr>
      </w:pPr>
      <w:r>
        <w:rPr>
          <w:rFonts w:ascii="仿宋" w:eastAsia="仿宋" w:hAnsi="仿宋" w:cs="仿宋" w:hint="eastAsia"/>
          <w:b/>
          <w:bCs/>
          <w:sz w:val="32"/>
          <w:szCs w:val="32"/>
        </w:rPr>
        <w:t>（</w:t>
      </w:r>
      <w:r w:rsidR="006B4171">
        <w:rPr>
          <w:rFonts w:ascii="仿宋" w:eastAsia="仿宋" w:hAnsi="仿宋" w:cs="仿宋" w:hint="eastAsia"/>
          <w:b/>
          <w:bCs/>
          <w:sz w:val="32"/>
          <w:szCs w:val="32"/>
        </w:rPr>
        <w:t>六</w:t>
      </w:r>
      <w:r>
        <w:rPr>
          <w:rFonts w:ascii="仿宋" w:eastAsia="仿宋" w:hAnsi="仿宋" w:cs="仿宋" w:hint="eastAsia"/>
          <w:b/>
          <w:bCs/>
          <w:sz w:val="32"/>
          <w:szCs w:val="32"/>
        </w:rPr>
        <w:t>）</w:t>
      </w:r>
      <w:r w:rsidR="006B4171">
        <w:rPr>
          <w:rFonts w:ascii="仿宋" w:eastAsia="仿宋" w:hAnsi="仿宋" w:cs="仿宋" w:hint="eastAsia"/>
          <w:b/>
          <w:bCs/>
          <w:sz w:val="32"/>
          <w:szCs w:val="32"/>
        </w:rPr>
        <w:t>机关</w:t>
      </w:r>
      <w:r>
        <w:rPr>
          <w:rFonts w:ascii="仿宋" w:eastAsia="仿宋" w:hAnsi="仿宋" w:cs="仿宋" w:hint="eastAsia"/>
          <w:b/>
          <w:bCs/>
          <w:sz w:val="32"/>
          <w:szCs w:val="32"/>
        </w:rPr>
        <w:t>运行经费等重要事项的说明</w:t>
      </w:r>
    </w:p>
    <w:p w:rsidR="00166B4E" w:rsidRPr="007D03E9" w:rsidRDefault="000D288B" w:rsidP="00336D8F">
      <w:pPr>
        <w:pStyle w:val="a7"/>
        <w:widowControl/>
        <w:spacing w:line="560" w:lineRule="exact"/>
        <w:ind w:firstLineChars="279" w:firstLine="893"/>
        <w:rPr>
          <w:rFonts w:ascii="仿宋" w:eastAsia="仿宋" w:hAnsi="仿宋" w:cs="仿宋"/>
          <w:kern w:val="2"/>
          <w:sz w:val="32"/>
          <w:szCs w:val="32"/>
        </w:rPr>
      </w:pPr>
      <w:r w:rsidRPr="007D03E9">
        <w:rPr>
          <w:rFonts w:ascii="仿宋" w:eastAsia="仿宋" w:hAnsi="仿宋" w:cs="仿宋" w:hint="eastAsia"/>
          <w:kern w:val="2"/>
          <w:sz w:val="32"/>
          <w:szCs w:val="32"/>
        </w:rPr>
        <w:t>2022年单位机关运行经费预算0万元，比2021年预算增加0万元，增长0%。</w:t>
      </w:r>
    </w:p>
    <w:p w:rsidR="000D288B" w:rsidRPr="007D03E9" w:rsidRDefault="000D288B" w:rsidP="000D288B">
      <w:pPr>
        <w:spacing w:line="560" w:lineRule="exact"/>
        <w:ind w:firstLineChars="200" w:firstLine="640"/>
        <w:rPr>
          <w:rFonts w:ascii="仿宋" w:eastAsia="仿宋" w:hAnsi="仿宋" w:cs="仿宋"/>
          <w:sz w:val="32"/>
          <w:szCs w:val="32"/>
        </w:rPr>
      </w:pPr>
      <w:r w:rsidRPr="007D03E9">
        <w:rPr>
          <w:rFonts w:ascii="仿宋" w:eastAsia="仿宋" w:hAnsi="仿宋" w:cs="仿宋" w:hint="eastAsia"/>
          <w:sz w:val="32"/>
          <w:szCs w:val="32"/>
        </w:rPr>
        <w:t>按照《地方预决算公开操作规程》明确的口径，机关运行费指各部门的公用经费，包括办公及印刷费、邮电费、差旅费、会议费、福利费、日常维修费、专用材料及一般设备购置费、办公用房水电费、办公用房取暖费、办公用房物业</w:t>
      </w:r>
      <w:r w:rsidRPr="007D03E9">
        <w:rPr>
          <w:rFonts w:ascii="仿宋" w:eastAsia="仿宋" w:hAnsi="仿宋" w:cs="仿宋" w:hint="eastAsia"/>
          <w:sz w:val="32"/>
          <w:szCs w:val="32"/>
        </w:rPr>
        <w:lastRenderedPageBreak/>
        <w:t>管理费、公务用车运行维护费以及其他费用。</w:t>
      </w:r>
    </w:p>
    <w:p w:rsidR="00166B4E" w:rsidRPr="007D03E9" w:rsidRDefault="00E7398D">
      <w:pPr>
        <w:spacing w:line="560" w:lineRule="exact"/>
        <w:ind w:firstLineChars="200" w:firstLine="643"/>
        <w:rPr>
          <w:rFonts w:ascii="仿宋" w:eastAsia="仿宋" w:hAnsi="仿宋" w:cs="仿宋"/>
          <w:b/>
          <w:bCs/>
          <w:sz w:val="32"/>
          <w:szCs w:val="32"/>
        </w:rPr>
      </w:pPr>
      <w:r w:rsidRPr="007D03E9">
        <w:rPr>
          <w:rFonts w:ascii="仿宋" w:eastAsia="仿宋" w:hAnsi="仿宋" w:cs="仿宋" w:hint="eastAsia"/>
          <w:b/>
          <w:bCs/>
          <w:sz w:val="32"/>
          <w:szCs w:val="32"/>
        </w:rPr>
        <w:t>（</w:t>
      </w:r>
      <w:r w:rsidR="00F40939" w:rsidRPr="007D03E9">
        <w:rPr>
          <w:rFonts w:ascii="仿宋" w:eastAsia="仿宋" w:hAnsi="仿宋" w:cs="仿宋" w:hint="eastAsia"/>
          <w:b/>
          <w:bCs/>
          <w:sz w:val="32"/>
          <w:szCs w:val="32"/>
        </w:rPr>
        <w:t>七</w:t>
      </w:r>
      <w:r w:rsidRPr="007D03E9">
        <w:rPr>
          <w:rFonts w:ascii="仿宋" w:eastAsia="仿宋" w:hAnsi="仿宋" w:cs="仿宋" w:hint="eastAsia"/>
          <w:b/>
          <w:bCs/>
          <w:sz w:val="32"/>
          <w:szCs w:val="32"/>
        </w:rPr>
        <w:t>）政府采购情况</w:t>
      </w:r>
    </w:p>
    <w:p w:rsidR="00166B4E" w:rsidRPr="007D03E9" w:rsidRDefault="00E7398D">
      <w:pPr>
        <w:spacing w:line="560" w:lineRule="exact"/>
        <w:ind w:firstLineChars="200" w:firstLine="640"/>
        <w:rPr>
          <w:rFonts w:ascii="仿宋" w:eastAsia="仿宋" w:hAnsi="仿宋" w:cs="仿宋"/>
          <w:sz w:val="32"/>
          <w:szCs w:val="32"/>
        </w:rPr>
      </w:pPr>
      <w:r w:rsidRPr="007D03E9">
        <w:rPr>
          <w:rFonts w:ascii="仿宋" w:eastAsia="仿宋" w:hAnsi="仿宋" w:cs="仿宋" w:hint="eastAsia"/>
          <w:sz w:val="32"/>
          <w:szCs w:val="32"/>
        </w:rPr>
        <w:t>2022年政府采购预算总额5735.35万元，其中：政府采购货物预算4580.35万元、政府采购工程预算250万元、政府采购服务预算905万元。</w:t>
      </w:r>
    </w:p>
    <w:p w:rsidR="00166B4E" w:rsidRPr="007D03E9" w:rsidRDefault="00E7398D">
      <w:pPr>
        <w:spacing w:line="560" w:lineRule="exact"/>
        <w:ind w:firstLineChars="200" w:firstLine="643"/>
        <w:rPr>
          <w:rFonts w:ascii="仿宋" w:eastAsia="仿宋" w:hAnsi="仿宋" w:cs="仿宋"/>
          <w:b/>
          <w:bCs/>
          <w:sz w:val="32"/>
          <w:szCs w:val="32"/>
        </w:rPr>
      </w:pPr>
      <w:r w:rsidRPr="007D03E9">
        <w:rPr>
          <w:rFonts w:ascii="仿宋" w:eastAsia="仿宋" w:hAnsi="仿宋" w:cs="仿宋" w:hint="eastAsia"/>
          <w:b/>
          <w:bCs/>
          <w:sz w:val="32"/>
          <w:szCs w:val="32"/>
        </w:rPr>
        <w:t>（</w:t>
      </w:r>
      <w:r w:rsidR="00F40939" w:rsidRPr="007D03E9">
        <w:rPr>
          <w:rFonts w:ascii="仿宋" w:eastAsia="仿宋" w:hAnsi="仿宋" w:cs="仿宋" w:hint="eastAsia"/>
          <w:b/>
          <w:bCs/>
          <w:sz w:val="32"/>
          <w:szCs w:val="32"/>
        </w:rPr>
        <w:t>八</w:t>
      </w:r>
      <w:r w:rsidRPr="007D03E9">
        <w:rPr>
          <w:rFonts w:ascii="仿宋" w:eastAsia="仿宋" w:hAnsi="仿宋" w:cs="仿宋" w:hint="eastAsia"/>
          <w:b/>
          <w:bCs/>
          <w:sz w:val="32"/>
          <w:szCs w:val="32"/>
        </w:rPr>
        <w:t>）国有资产占有使用情况</w:t>
      </w:r>
    </w:p>
    <w:p w:rsidR="00166B4E" w:rsidRPr="007D03E9" w:rsidRDefault="00E7398D">
      <w:pPr>
        <w:spacing w:line="560" w:lineRule="exact"/>
        <w:ind w:firstLineChars="200" w:firstLine="640"/>
        <w:rPr>
          <w:rFonts w:ascii="仿宋" w:eastAsia="仿宋" w:hAnsi="仿宋" w:cs="仿宋"/>
          <w:sz w:val="32"/>
          <w:szCs w:val="32"/>
        </w:rPr>
      </w:pPr>
      <w:r w:rsidRPr="007D03E9">
        <w:rPr>
          <w:rFonts w:ascii="仿宋" w:eastAsia="仿宋" w:hAnsi="仿宋" w:cs="仿宋" w:hint="eastAsia"/>
          <w:sz w:val="32"/>
          <w:szCs w:val="32"/>
        </w:rPr>
        <w:t>截至2021年12月31</w:t>
      </w:r>
      <w:r w:rsidR="00B514C9" w:rsidRPr="007D03E9">
        <w:rPr>
          <w:rFonts w:ascii="仿宋" w:eastAsia="仿宋" w:hAnsi="仿宋" w:cs="仿宋" w:hint="eastAsia"/>
          <w:sz w:val="32"/>
          <w:szCs w:val="32"/>
        </w:rPr>
        <w:t>日本单位</w:t>
      </w:r>
      <w:r w:rsidRPr="007D03E9">
        <w:rPr>
          <w:rFonts w:ascii="仿宋" w:eastAsia="仿宋" w:hAnsi="仿宋" w:cs="仿宋" w:hint="eastAsia"/>
          <w:sz w:val="32"/>
          <w:szCs w:val="32"/>
        </w:rPr>
        <w:t>共有车辆</w:t>
      </w:r>
      <w:r w:rsidR="004523BB">
        <w:rPr>
          <w:rFonts w:ascii="仿宋" w:eastAsia="仿宋" w:hAnsi="仿宋" w:cs="仿宋" w:hint="eastAsia"/>
          <w:sz w:val="32"/>
          <w:szCs w:val="32"/>
        </w:rPr>
        <w:t>8</w:t>
      </w:r>
      <w:r w:rsidRPr="007D03E9">
        <w:rPr>
          <w:rFonts w:ascii="仿宋" w:eastAsia="仿宋" w:hAnsi="仿宋" w:cs="仿宋" w:hint="eastAsia"/>
          <w:sz w:val="32"/>
          <w:szCs w:val="32"/>
        </w:rPr>
        <w:t>辆、其中</w:t>
      </w:r>
      <w:r w:rsidR="00B96FD5" w:rsidRPr="007D03E9">
        <w:rPr>
          <w:rFonts w:ascii="仿宋" w:eastAsia="仿宋" w:hAnsi="仿宋" w:cs="仿宋" w:hint="eastAsia"/>
          <w:sz w:val="32"/>
          <w:szCs w:val="32"/>
        </w:rPr>
        <w:t>：</w:t>
      </w:r>
      <w:r w:rsidRPr="007D03E9">
        <w:rPr>
          <w:rFonts w:ascii="仿宋" w:eastAsia="仿宋" w:hAnsi="仿宋" w:cs="仿宋" w:hint="eastAsia"/>
          <w:sz w:val="32"/>
          <w:szCs w:val="32"/>
        </w:rPr>
        <w:t>一般公务用车</w:t>
      </w:r>
      <w:r w:rsidR="00813AB0">
        <w:rPr>
          <w:rFonts w:ascii="仿宋" w:eastAsia="仿宋" w:hAnsi="仿宋" w:cs="仿宋" w:hint="eastAsia"/>
          <w:sz w:val="32"/>
          <w:szCs w:val="32"/>
        </w:rPr>
        <w:t>0</w:t>
      </w:r>
      <w:r w:rsidRPr="007D03E9">
        <w:rPr>
          <w:rFonts w:ascii="仿宋" w:eastAsia="仿宋" w:hAnsi="仿宋" w:cs="仿宋" w:hint="eastAsia"/>
          <w:sz w:val="32"/>
          <w:szCs w:val="32"/>
        </w:rPr>
        <w:t>辆、救护车</w:t>
      </w:r>
      <w:r w:rsidR="004523BB">
        <w:rPr>
          <w:rFonts w:ascii="仿宋" w:eastAsia="仿宋" w:hAnsi="仿宋" w:cs="仿宋" w:hint="eastAsia"/>
          <w:sz w:val="32"/>
          <w:szCs w:val="32"/>
        </w:rPr>
        <w:t>8</w:t>
      </w:r>
      <w:r w:rsidRPr="007D03E9">
        <w:rPr>
          <w:rFonts w:ascii="仿宋" w:eastAsia="仿宋" w:hAnsi="仿宋" w:cs="仿宋" w:hint="eastAsia"/>
          <w:sz w:val="32"/>
          <w:szCs w:val="32"/>
        </w:rPr>
        <w:t>辆。</w:t>
      </w:r>
    </w:p>
    <w:p w:rsidR="00166B4E" w:rsidRDefault="00E7398D">
      <w:pPr>
        <w:spacing w:line="560" w:lineRule="exact"/>
        <w:ind w:firstLineChars="200" w:firstLine="640"/>
        <w:jc w:val="left"/>
        <w:rPr>
          <w:rFonts w:ascii="仿宋" w:eastAsia="仿宋" w:hAnsi="仿宋" w:cs="仿宋"/>
          <w:sz w:val="32"/>
          <w:szCs w:val="32"/>
        </w:rPr>
      </w:pPr>
      <w:r w:rsidRPr="007D03E9">
        <w:rPr>
          <w:rFonts w:ascii="仿宋" w:eastAsia="仿宋" w:hAnsi="仿宋" w:cs="仿宋" w:hint="eastAsia"/>
          <w:sz w:val="32"/>
          <w:szCs w:val="32"/>
        </w:rPr>
        <w:t>2022</w:t>
      </w:r>
      <w:r w:rsidR="00B514C9" w:rsidRPr="007D03E9">
        <w:rPr>
          <w:rFonts w:ascii="仿宋" w:eastAsia="仿宋" w:hAnsi="仿宋" w:cs="仿宋" w:hint="eastAsia"/>
          <w:sz w:val="32"/>
          <w:szCs w:val="32"/>
        </w:rPr>
        <w:t>年本单位</w:t>
      </w:r>
      <w:r w:rsidRPr="007D03E9">
        <w:rPr>
          <w:rFonts w:ascii="仿宋" w:eastAsia="仿宋" w:hAnsi="仿宋" w:cs="仿宋" w:hint="eastAsia"/>
          <w:sz w:val="32"/>
          <w:szCs w:val="32"/>
        </w:rPr>
        <w:t>预算安排购置车辆1辆，安排购置单位价值200万元以上大型设备具体为：医用X线设备、临床检验设备、物理治疗康复治疗仪器设备</w:t>
      </w:r>
      <w:r>
        <w:rPr>
          <w:rFonts w:ascii="仿宋" w:eastAsia="仿宋" w:hAnsi="仿宋" w:cs="仿宋" w:hint="eastAsia"/>
          <w:sz w:val="32"/>
          <w:szCs w:val="32"/>
        </w:rPr>
        <w:t>、医用超声波仪器设备、医用激光仪器设备、介入诊断和治疗用材料、其他医疗设备。</w:t>
      </w:r>
    </w:p>
    <w:p w:rsidR="00166B4E" w:rsidRDefault="00CC3BA4">
      <w:pPr>
        <w:spacing w:line="560" w:lineRule="exact"/>
        <w:ind w:firstLineChars="200" w:firstLine="643"/>
        <w:rPr>
          <w:rFonts w:ascii="仿宋" w:eastAsia="仿宋" w:hAnsi="仿宋" w:cs="仿宋"/>
          <w:b/>
          <w:bCs/>
          <w:sz w:val="32"/>
          <w:szCs w:val="32"/>
        </w:rPr>
      </w:pPr>
      <w:r>
        <w:rPr>
          <w:rFonts w:ascii="仿宋" w:eastAsia="仿宋" w:hAnsi="仿宋" w:cs="仿宋" w:hint="eastAsia"/>
          <w:b/>
          <w:bCs/>
          <w:sz w:val="32"/>
          <w:szCs w:val="32"/>
        </w:rPr>
        <w:t>（九</w:t>
      </w:r>
      <w:r w:rsidR="00E7398D">
        <w:rPr>
          <w:rFonts w:ascii="仿宋" w:eastAsia="仿宋" w:hAnsi="仿宋" w:cs="仿宋" w:hint="eastAsia"/>
          <w:b/>
          <w:bCs/>
          <w:sz w:val="32"/>
          <w:szCs w:val="32"/>
        </w:rPr>
        <w:t>）绩效目标设置情况</w:t>
      </w:r>
    </w:p>
    <w:p w:rsidR="00166B4E" w:rsidRDefault="004506DF" w:rsidP="004506DF">
      <w:pPr>
        <w:spacing w:line="560" w:lineRule="exact"/>
        <w:ind w:leftChars="5" w:left="10" w:firstLineChars="200" w:firstLine="640"/>
        <w:rPr>
          <w:rFonts w:ascii="仿宋" w:eastAsia="仿宋" w:hAnsi="仿宋" w:cs="仿宋"/>
          <w:sz w:val="32"/>
          <w:szCs w:val="32"/>
        </w:rPr>
      </w:pPr>
      <w:r>
        <w:rPr>
          <w:rFonts w:ascii="仿宋" w:eastAsia="仿宋" w:hAnsi="仿宋" w:cs="仿宋" w:hint="eastAsia"/>
          <w:sz w:val="32"/>
          <w:szCs w:val="32"/>
        </w:rPr>
        <w:t>2022年实行绩效目标管理的项目0个，</w:t>
      </w:r>
      <w:r w:rsidR="003C3FAF">
        <w:rPr>
          <w:rFonts w:ascii="仿宋" w:eastAsia="仿宋" w:hAnsi="仿宋" w:cs="仿宋" w:hint="eastAsia"/>
          <w:sz w:val="32"/>
          <w:szCs w:val="32"/>
        </w:rPr>
        <w:t>涉及</w:t>
      </w:r>
      <w:r>
        <w:rPr>
          <w:rFonts w:ascii="仿宋" w:eastAsia="仿宋" w:hAnsi="仿宋" w:cs="仿宋" w:hint="eastAsia"/>
          <w:sz w:val="32"/>
          <w:szCs w:val="32"/>
        </w:rPr>
        <w:t>资金0万元。</w:t>
      </w:r>
    </w:p>
    <w:p w:rsidR="00166B4E" w:rsidRDefault="00166B4E">
      <w:pPr>
        <w:spacing w:line="560" w:lineRule="exact"/>
        <w:ind w:leftChars="5" w:left="10" w:firstLineChars="200" w:firstLine="643"/>
        <w:rPr>
          <w:rFonts w:ascii="楷体" w:eastAsia="楷体" w:hAnsi="楷体" w:cs="楷体"/>
          <w:b/>
          <w:bCs/>
          <w:sz w:val="32"/>
          <w:szCs w:val="32"/>
        </w:rPr>
      </w:pPr>
    </w:p>
    <w:p w:rsidR="00166B4E" w:rsidRDefault="00E7398D">
      <w:pPr>
        <w:spacing w:line="560" w:lineRule="exact"/>
        <w:ind w:leftChars="5" w:left="10" w:firstLineChars="200" w:firstLine="643"/>
        <w:rPr>
          <w:rFonts w:ascii="楷体" w:eastAsia="楷体" w:hAnsi="楷体" w:cs="楷体"/>
          <w:b/>
          <w:bCs/>
          <w:sz w:val="32"/>
          <w:szCs w:val="32"/>
        </w:rPr>
      </w:pPr>
      <w:r>
        <w:rPr>
          <w:rFonts w:ascii="楷体" w:eastAsia="楷体" w:hAnsi="楷体" w:cs="楷体" w:hint="eastAsia"/>
          <w:b/>
          <w:bCs/>
          <w:sz w:val="32"/>
          <w:szCs w:val="32"/>
        </w:rPr>
        <w:t>二、2022年“三公”经费预算情况说明：</w:t>
      </w:r>
    </w:p>
    <w:p w:rsidR="00166B4E" w:rsidRDefault="00E7398D">
      <w:pPr>
        <w:spacing w:line="560" w:lineRule="exact"/>
        <w:ind w:firstLineChars="200" w:firstLine="640"/>
        <w:rPr>
          <w:rFonts w:ascii="仿宋" w:eastAsia="仿宋" w:hAnsi="仿宋" w:cs="仿宋"/>
          <w:sz w:val="32"/>
          <w:szCs w:val="32"/>
        </w:rPr>
      </w:pPr>
      <w:r>
        <w:rPr>
          <w:rFonts w:ascii="仿宋" w:eastAsia="仿宋" w:hAnsi="仿宋" w:cs="仿宋" w:hint="eastAsia"/>
          <w:sz w:val="32"/>
          <w:szCs w:val="32"/>
        </w:rPr>
        <w:t>2022年 “三公”经费一般公共预算</w:t>
      </w:r>
      <w:r w:rsidR="009A314B">
        <w:rPr>
          <w:rFonts w:ascii="仿宋" w:eastAsia="仿宋" w:hAnsi="仿宋" w:cs="仿宋" w:hint="eastAsia"/>
          <w:sz w:val="32"/>
          <w:szCs w:val="32"/>
        </w:rPr>
        <w:t>安排0万元</w:t>
      </w:r>
      <w:r>
        <w:rPr>
          <w:rFonts w:ascii="仿宋" w:eastAsia="仿宋" w:hAnsi="仿宋" w:cs="仿宋" w:hint="eastAsia"/>
          <w:sz w:val="32"/>
          <w:szCs w:val="32"/>
        </w:rPr>
        <w:t>。其中：</w:t>
      </w:r>
    </w:p>
    <w:p w:rsidR="00166B4E" w:rsidRDefault="00E7398D">
      <w:pPr>
        <w:spacing w:line="560" w:lineRule="exact"/>
        <w:ind w:firstLineChars="200" w:firstLine="640"/>
        <w:rPr>
          <w:rFonts w:ascii="仿宋" w:eastAsia="仿宋" w:hAnsi="仿宋" w:cs="仿宋"/>
          <w:sz w:val="32"/>
          <w:szCs w:val="32"/>
        </w:rPr>
      </w:pPr>
      <w:r>
        <w:rPr>
          <w:rFonts w:ascii="仿宋" w:eastAsia="仿宋" w:hAnsi="仿宋" w:cs="仿宋" w:hint="eastAsia"/>
          <w:sz w:val="32"/>
          <w:szCs w:val="32"/>
        </w:rPr>
        <w:t>因公出国（境）费0万元，比上年</w:t>
      </w:r>
      <w:r w:rsidR="009A314B">
        <w:rPr>
          <w:rFonts w:ascii="仿宋" w:eastAsia="仿宋" w:hAnsi="仿宋" w:cs="仿宋" w:hint="eastAsia"/>
          <w:sz w:val="32"/>
          <w:szCs w:val="32"/>
        </w:rPr>
        <w:t>增加0</w:t>
      </w:r>
      <w:r>
        <w:rPr>
          <w:rFonts w:ascii="仿宋" w:eastAsia="仿宋" w:hAnsi="仿宋" w:cs="仿宋" w:hint="eastAsia"/>
          <w:sz w:val="32"/>
          <w:szCs w:val="32"/>
        </w:rPr>
        <w:t>万元，主要原因是：</w:t>
      </w:r>
      <w:r w:rsidR="009A314B">
        <w:rPr>
          <w:rFonts w:ascii="仿宋" w:eastAsia="仿宋" w:hAnsi="仿宋" w:cs="仿宋" w:hint="eastAsia"/>
          <w:sz w:val="32"/>
          <w:szCs w:val="32"/>
        </w:rPr>
        <w:t>与上年安排保持一致</w:t>
      </w:r>
      <w:r w:rsidR="00336D8F">
        <w:rPr>
          <w:rFonts w:ascii="仿宋" w:eastAsia="仿宋" w:hAnsi="仿宋" w:cs="仿宋" w:hint="eastAsia"/>
          <w:sz w:val="32"/>
          <w:szCs w:val="32"/>
        </w:rPr>
        <w:t>。</w:t>
      </w:r>
    </w:p>
    <w:p w:rsidR="00166B4E" w:rsidRDefault="00E7398D">
      <w:pPr>
        <w:spacing w:line="560" w:lineRule="exact"/>
        <w:ind w:firstLineChars="200" w:firstLine="640"/>
        <w:rPr>
          <w:rFonts w:ascii="仿宋" w:eastAsia="仿宋" w:hAnsi="仿宋" w:cs="仿宋"/>
          <w:sz w:val="32"/>
          <w:szCs w:val="32"/>
        </w:rPr>
      </w:pPr>
      <w:r>
        <w:rPr>
          <w:rFonts w:ascii="仿宋" w:eastAsia="仿宋" w:hAnsi="仿宋" w:cs="仿宋" w:hint="eastAsia"/>
          <w:sz w:val="32"/>
          <w:szCs w:val="32"/>
        </w:rPr>
        <w:t>公务接待费</w:t>
      </w:r>
      <w:r w:rsidR="009A314B">
        <w:rPr>
          <w:rFonts w:ascii="仿宋" w:eastAsia="仿宋" w:hAnsi="仿宋" w:cs="仿宋" w:hint="eastAsia"/>
          <w:sz w:val="32"/>
          <w:szCs w:val="32"/>
        </w:rPr>
        <w:t>0</w:t>
      </w:r>
      <w:r>
        <w:rPr>
          <w:rFonts w:ascii="仿宋" w:eastAsia="仿宋" w:hAnsi="仿宋" w:cs="仿宋" w:hint="eastAsia"/>
          <w:sz w:val="32"/>
          <w:szCs w:val="32"/>
        </w:rPr>
        <w:t>万元，比上年</w:t>
      </w:r>
      <w:r w:rsidR="009A314B">
        <w:rPr>
          <w:rFonts w:ascii="仿宋" w:eastAsia="仿宋" w:hAnsi="仿宋" w:cs="仿宋" w:hint="eastAsia"/>
          <w:sz w:val="32"/>
          <w:szCs w:val="32"/>
        </w:rPr>
        <w:t>增加0</w:t>
      </w:r>
      <w:r>
        <w:rPr>
          <w:rFonts w:ascii="仿宋" w:eastAsia="仿宋" w:hAnsi="仿宋" w:cs="仿宋" w:hint="eastAsia"/>
          <w:sz w:val="32"/>
          <w:szCs w:val="32"/>
        </w:rPr>
        <w:t>万元，主要原因是：</w:t>
      </w:r>
      <w:r w:rsidR="009A314B">
        <w:rPr>
          <w:rFonts w:ascii="仿宋" w:eastAsia="仿宋" w:hAnsi="仿宋" w:cs="仿宋" w:hint="eastAsia"/>
          <w:sz w:val="32"/>
          <w:szCs w:val="32"/>
        </w:rPr>
        <w:t>与上年安排保持一致。</w:t>
      </w:r>
    </w:p>
    <w:p w:rsidR="00166B4E" w:rsidRDefault="00E7398D">
      <w:pPr>
        <w:spacing w:line="560" w:lineRule="exact"/>
        <w:ind w:firstLineChars="200" w:firstLine="640"/>
        <w:rPr>
          <w:rFonts w:ascii="仿宋" w:eastAsia="仿宋" w:hAnsi="仿宋" w:cs="仿宋"/>
          <w:sz w:val="32"/>
          <w:szCs w:val="32"/>
        </w:rPr>
      </w:pPr>
      <w:r>
        <w:rPr>
          <w:rFonts w:ascii="仿宋" w:eastAsia="仿宋" w:hAnsi="仿宋" w:cs="仿宋" w:hint="eastAsia"/>
          <w:sz w:val="32"/>
          <w:szCs w:val="32"/>
        </w:rPr>
        <w:t>公务用车运行维护费</w:t>
      </w:r>
      <w:r w:rsidR="009A314B">
        <w:rPr>
          <w:rFonts w:ascii="仿宋" w:eastAsia="仿宋" w:hAnsi="仿宋" w:cs="仿宋" w:hint="eastAsia"/>
          <w:sz w:val="32"/>
          <w:szCs w:val="32"/>
        </w:rPr>
        <w:t>0</w:t>
      </w:r>
      <w:r>
        <w:rPr>
          <w:rFonts w:ascii="仿宋" w:eastAsia="仿宋" w:hAnsi="仿宋" w:cs="仿宋" w:hint="eastAsia"/>
          <w:sz w:val="32"/>
          <w:szCs w:val="32"/>
        </w:rPr>
        <w:t>万元，比上年</w:t>
      </w:r>
      <w:r w:rsidR="009A314B">
        <w:rPr>
          <w:rFonts w:ascii="仿宋" w:eastAsia="仿宋" w:hAnsi="仿宋" w:cs="仿宋" w:hint="eastAsia"/>
          <w:sz w:val="32"/>
          <w:szCs w:val="32"/>
        </w:rPr>
        <w:t>增加0</w:t>
      </w:r>
      <w:r>
        <w:rPr>
          <w:rFonts w:ascii="仿宋" w:eastAsia="仿宋" w:hAnsi="仿宋" w:cs="仿宋" w:hint="eastAsia"/>
          <w:sz w:val="32"/>
          <w:szCs w:val="32"/>
        </w:rPr>
        <w:t>万元，主要原因是：</w:t>
      </w:r>
      <w:r w:rsidR="009A314B">
        <w:rPr>
          <w:rFonts w:ascii="仿宋" w:eastAsia="仿宋" w:hAnsi="仿宋" w:cs="仿宋" w:hint="eastAsia"/>
          <w:sz w:val="32"/>
          <w:szCs w:val="32"/>
        </w:rPr>
        <w:t>与上年安排保持一致。</w:t>
      </w:r>
    </w:p>
    <w:p w:rsidR="00166B4E" w:rsidRDefault="00E7398D">
      <w:pPr>
        <w:spacing w:line="560" w:lineRule="exact"/>
        <w:ind w:firstLineChars="200" w:firstLine="640"/>
        <w:rPr>
          <w:rFonts w:ascii="仿宋" w:eastAsia="仿宋" w:hAnsi="仿宋" w:cs="仿宋"/>
          <w:sz w:val="32"/>
          <w:szCs w:val="32"/>
        </w:rPr>
      </w:pPr>
      <w:r>
        <w:rPr>
          <w:rFonts w:ascii="仿宋" w:eastAsia="仿宋" w:hAnsi="仿宋" w:cs="仿宋" w:hint="eastAsia"/>
          <w:sz w:val="32"/>
          <w:szCs w:val="32"/>
        </w:rPr>
        <w:t>公务用车购置费</w:t>
      </w:r>
      <w:r w:rsidR="009A314B">
        <w:rPr>
          <w:rFonts w:ascii="仿宋" w:eastAsia="仿宋" w:hAnsi="仿宋" w:cs="仿宋" w:hint="eastAsia"/>
          <w:sz w:val="32"/>
          <w:szCs w:val="32"/>
        </w:rPr>
        <w:t>0</w:t>
      </w:r>
      <w:r>
        <w:rPr>
          <w:rFonts w:ascii="仿宋" w:eastAsia="仿宋" w:hAnsi="仿宋" w:cs="仿宋" w:hint="eastAsia"/>
          <w:sz w:val="32"/>
          <w:szCs w:val="32"/>
        </w:rPr>
        <w:t>万元，比上年</w:t>
      </w:r>
      <w:r w:rsidR="009A314B">
        <w:rPr>
          <w:rFonts w:ascii="仿宋" w:eastAsia="仿宋" w:hAnsi="仿宋" w:cs="仿宋" w:hint="eastAsia"/>
          <w:sz w:val="32"/>
          <w:szCs w:val="32"/>
        </w:rPr>
        <w:t>增加0</w:t>
      </w:r>
      <w:r>
        <w:rPr>
          <w:rFonts w:ascii="仿宋" w:eastAsia="仿宋" w:hAnsi="仿宋" w:cs="仿宋" w:hint="eastAsia"/>
          <w:sz w:val="32"/>
          <w:szCs w:val="32"/>
        </w:rPr>
        <w:t>万元，主要原因</w:t>
      </w:r>
      <w:r>
        <w:rPr>
          <w:rFonts w:ascii="仿宋" w:eastAsia="仿宋" w:hAnsi="仿宋" w:cs="仿宋" w:hint="eastAsia"/>
          <w:sz w:val="32"/>
          <w:szCs w:val="32"/>
        </w:rPr>
        <w:lastRenderedPageBreak/>
        <w:t>是：</w:t>
      </w:r>
      <w:r w:rsidR="009A314B">
        <w:rPr>
          <w:rFonts w:ascii="仿宋" w:eastAsia="仿宋" w:hAnsi="仿宋" w:cs="仿宋" w:hint="eastAsia"/>
          <w:sz w:val="32"/>
          <w:szCs w:val="32"/>
        </w:rPr>
        <w:t>与上年安排保持一致。</w:t>
      </w:r>
    </w:p>
    <w:p w:rsidR="00166B4E" w:rsidRDefault="00166B4E">
      <w:pPr>
        <w:spacing w:line="560" w:lineRule="exact"/>
        <w:ind w:firstLineChars="200" w:firstLine="640"/>
        <w:rPr>
          <w:rFonts w:ascii="仿宋" w:eastAsia="仿宋" w:hAnsi="仿宋" w:cs="仿宋"/>
          <w:sz w:val="32"/>
          <w:szCs w:val="32"/>
        </w:rPr>
      </w:pPr>
    </w:p>
    <w:p w:rsidR="00166B4E" w:rsidRDefault="00166B4E">
      <w:pPr>
        <w:spacing w:line="560" w:lineRule="exact"/>
        <w:jc w:val="center"/>
        <w:rPr>
          <w:rFonts w:ascii="黑体" w:eastAsia="黑体" w:hAnsi="黑体" w:cs="黑体"/>
          <w:sz w:val="32"/>
          <w:szCs w:val="32"/>
        </w:rPr>
      </w:pPr>
    </w:p>
    <w:p w:rsidR="00166B4E" w:rsidRDefault="00166B4E">
      <w:pPr>
        <w:spacing w:line="560" w:lineRule="exact"/>
        <w:jc w:val="center"/>
        <w:rPr>
          <w:rFonts w:ascii="黑体" w:eastAsia="黑体" w:hAnsi="黑体" w:cs="黑体"/>
          <w:sz w:val="32"/>
          <w:szCs w:val="32"/>
        </w:rPr>
      </w:pPr>
    </w:p>
    <w:p w:rsidR="00166B4E" w:rsidRDefault="00166B4E">
      <w:pPr>
        <w:spacing w:line="560" w:lineRule="exact"/>
        <w:jc w:val="center"/>
        <w:rPr>
          <w:rFonts w:ascii="黑体" w:eastAsia="黑体" w:hAnsi="黑体" w:cs="黑体"/>
          <w:sz w:val="32"/>
          <w:szCs w:val="32"/>
        </w:rPr>
        <w:sectPr w:rsidR="00166B4E" w:rsidSect="002B1257">
          <w:headerReference w:type="even" r:id="rId9"/>
          <w:headerReference w:type="default" r:id="rId10"/>
          <w:footerReference w:type="default" r:id="rId11"/>
          <w:headerReference w:type="first" r:id="rId12"/>
          <w:pgSz w:w="11906" w:h="16838"/>
          <w:pgMar w:top="1440" w:right="1800" w:bottom="1440" w:left="1800" w:header="0" w:footer="0" w:gutter="0"/>
          <w:cols w:space="0"/>
          <w:docGrid w:type="lines" w:linePitch="322"/>
        </w:sectPr>
      </w:pPr>
    </w:p>
    <w:p w:rsidR="00166B4E" w:rsidRDefault="00E7398D">
      <w:pPr>
        <w:spacing w:line="560" w:lineRule="exact"/>
        <w:jc w:val="center"/>
        <w:rPr>
          <w:rFonts w:ascii="黑体" w:eastAsia="黑体" w:hAnsi="黑体" w:cs="黑体"/>
          <w:sz w:val="32"/>
          <w:szCs w:val="32"/>
        </w:rPr>
      </w:pPr>
      <w:r>
        <w:rPr>
          <w:rFonts w:ascii="黑体" w:eastAsia="黑体" w:hAnsi="黑体" w:cs="黑体" w:hint="eastAsia"/>
          <w:sz w:val="32"/>
          <w:szCs w:val="32"/>
        </w:rPr>
        <w:lastRenderedPageBreak/>
        <w:t>第三部分 兴国县中医院2022年单位预算表</w:t>
      </w:r>
    </w:p>
    <w:p w:rsidR="00166B4E" w:rsidRDefault="00E7398D">
      <w:pPr>
        <w:spacing w:line="560" w:lineRule="exact"/>
        <w:rPr>
          <w:rFonts w:ascii="仿宋" w:eastAsia="仿宋" w:hAnsi="仿宋" w:cs="仿宋"/>
          <w:sz w:val="32"/>
          <w:szCs w:val="32"/>
        </w:rPr>
      </w:pPr>
      <w:r>
        <w:rPr>
          <w:rFonts w:ascii="仿宋" w:eastAsia="仿宋" w:hAnsi="仿宋" w:cs="仿宋" w:hint="eastAsia"/>
          <w:sz w:val="32"/>
          <w:szCs w:val="32"/>
        </w:rPr>
        <w:t>一、《收支预算总表》</w:t>
      </w:r>
    </w:p>
    <w:tbl>
      <w:tblPr>
        <w:tblW w:w="8344" w:type="dxa"/>
        <w:tblInd w:w="93" w:type="dxa"/>
        <w:tblLayout w:type="fixed"/>
        <w:tblLook w:val="04A0"/>
      </w:tblPr>
      <w:tblGrid>
        <w:gridCol w:w="2909"/>
        <w:gridCol w:w="980"/>
        <w:gridCol w:w="3103"/>
        <w:gridCol w:w="1352"/>
      </w:tblGrid>
      <w:tr w:rsidR="00211E1B" w:rsidTr="00211E1B">
        <w:trPr>
          <w:trHeight w:val="299"/>
        </w:trPr>
        <w:tc>
          <w:tcPr>
            <w:tcW w:w="2909" w:type="dxa"/>
            <w:tcBorders>
              <w:top w:val="nil"/>
              <w:left w:val="nil"/>
              <w:bottom w:val="nil"/>
              <w:right w:val="nil"/>
            </w:tcBorders>
            <w:shd w:val="clear" w:color="auto" w:fill="auto"/>
            <w:noWrap/>
            <w:vAlign w:val="bottom"/>
          </w:tcPr>
          <w:p w:rsidR="00211E1B" w:rsidRDefault="00211E1B">
            <w:pPr>
              <w:rPr>
                <w:rFonts w:ascii="宋体" w:hAnsi="宋体" w:cs="宋体"/>
                <w:color w:val="000000"/>
                <w:sz w:val="11"/>
                <w:szCs w:val="11"/>
              </w:rPr>
            </w:pPr>
          </w:p>
        </w:tc>
        <w:tc>
          <w:tcPr>
            <w:tcW w:w="980" w:type="dxa"/>
            <w:tcBorders>
              <w:top w:val="nil"/>
              <w:left w:val="nil"/>
              <w:bottom w:val="nil"/>
              <w:right w:val="nil"/>
            </w:tcBorders>
            <w:shd w:val="clear" w:color="auto" w:fill="auto"/>
            <w:noWrap/>
            <w:vAlign w:val="bottom"/>
          </w:tcPr>
          <w:p w:rsidR="00211E1B" w:rsidRDefault="00211E1B">
            <w:pPr>
              <w:rPr>
                <w:rFonts w:ascii="宋体" w:hAnsi="宋体" w:cs="宋体"/>
                <w:color w:val="000000"/>
                <w:sz w:val="11"/>
                <w:szCs w:val="11"/>
              </w:rPr>
            </w:pPr>
          </w:p>
        </w:tc>
        <w:tc>
          <w:tcPr>
            <w:tcW w:w="3103" w:type="dxa"/>
            <w:tcBorders>
              <w:top w:val="nil"/>
              <w:left w:val="nil"/>
              <w:bottom w:val="nil"/>
              <w:right w:val="nil"/>
            </w:tcBorders>
            <w:shd w:val="clear" w:color="auto" w:fill="auto"/>
            <w:noWrap/>
            <w:vAlign w:val="bottom"/>
          </w:tcPr>
          <w:p w:rsidR="00211E1B" w:rsidRDefault="00211E1B">
            <w:pPr>
              <w:rPr>
                <w:rFonts w:ascii="宋体" w:hAnsi="宋体" w:cs="宋体"/>
                <w:color w:val="000000"/>
                <w:sz w:val="11"/>
                <w:szCs w:val="11"/>
              </w:rPr>
            </w:pPr>
          </w:p>
        </w:tc>
        <w:tc>
          <w:tcPr>
            <w:tcW w:w="1352" w:type="dxa"/>
            <w:tcBorders>
              <w:top w:val="nil"/>
              <w:left w:val="nil"/>
              <w:bottom w:val="nil"/>
              <w:right w:val="nil"/>
            </w:tcBorders>
            <w:shd w:val="clear" w:color="auto" w:fill="auto"/>
            <w:noWrap/>
            <w:vAlign w:val="bottom"/>
          </w:tcPr>
          <w:p w:rsidR="00211E1B" w:rsidRDefault="00211E1B">
            <w:pPr>
              <w:rPr>
                <w:rFonts w:ascii="宋体" w:hAnsi="宋体" w:cs="宋体"/>
                <w:color w:val="000000"/>
                <w:sz w:val="11"/>
                <w:szCs w:val="11"/>
              </w:rPr>
            </w:pPr>
          </w:p>
        </w:tc>
      </w:tr>
    </w:tbl>
    <w:p w:rsidR="00166B4E" w:rsidRDefault="00211E1B">
      <w:pPr>
        <w:pStyle w:val="a0"/>
      </w:pPr>
      <w:r>
        <w:rPr>
          <w:noProof/>
          <w:lang w:val="en-US" w:bidi="ar-SA"/>
        </w:rPr>
        <w:drawing>
          <wp:inline distT="0" distB="0" distL="0" distR="0">
            <wp:extent cx="9191461" cy="4162425"/>
            <wp:effectExtent l="19050" t="0" r="0" b="0"/>
            <wp:docPr id="2" name="图片 2" descr="E:\微信文件\WeChat Files\wxid_8dcg5szpuwrb21\FileStorage\Temp\168697019956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E:\微信文件\WeChat Files\wxid_8dcg5szpuwrb21\FileStorage\Temp\1686970199562.png"/>
                    <pic:cNvPicPr>
                      <a:picLocks noChangeAspect="1" noChangeArrowheads="1"/>
                    </pic:cNvPicPr>
                  </pic:nvPicPr>
                  <pic:blipFill>
                    <a:blip r:embed="rId13"/>
                    <a:srcRect/>
                    <a:stretch>
                      <a:fillRect/>
                    </a:stretch>
                  </pic:blipFill>
                  <pic:spPr bwMode="auto">
                    <a:xfrm>
                      <a:off x="0" y="0"/>
                      <a:ext cx="9196902" cy="4164889"/>
                    </a:xfrm>
                    <a:prstGeom prst="rect">
                      <a:avLst/>
                    </a:prstGeom>
                    <a:noFill/>
                    <a:ln w="9525">
                      <a:noFill/>
                      <a:miter lim="800000"/>
                      <a:headEnd/>
                      <a:tailEnd/>
                    </a:ln>
                  </pic:spPr>
                </pic:pic>
              </a:graphicData>
            </a:graphic>
          </wp:inline>
        </w:drawing>
      </w:r>
    </w:p>
    <w:p w:rsidR="00166B4E" w:rsidRPr="00211E1B" w:rsidRDefault="00E7398D" w:rsidP="00211E1B">
      <w:pPr>
        <w:pStyle w:val="a8"/>
        <w:numPr>
          <w:ilvl w:val="0"/>
          <w:numId w:val="4"/>
        </w:numPr>
        <w:spacing w:line="560" w:lineRule="exact"/>
        <w:ind w:firstLineChars="0"/>
        <w:rPr>
          <w:rFonts w:ascii="仿宋" w:eastAsia="仿宋" w:hAnsi="仿宋" w:cs="仿宋"/>
          <w:sz w:val="32"/>
          <w:szCs w:val="32"/>
        </w:rPr>
      </w:pPr>
      <w:r w:rsidRPr="00211E1B">
        <w:rPr>
          <w:rFonts w:ascii="仿宋" w:eastAsia="仿宋" w:hAnsi="仿宋" w:cs="仿宋" w:hint="eastAsia"/>
          <w:sz w:val="32"/>
          <w:szCs w:val="32"/>
        </w:rPr>
        <w:lastRenderedPageBreak/>
        <w:t>《</w:t>
      </w:r>
      <w:r w:rsidR="00211E1B" w:rsidRPr="00211E1B">
        <w:rPr>
          <w:rFonts w:ascii="仿宋" w:eastAsia="仿宋" w:hAnsi="仿宋" w:cs="仿宋" w:hint="eastAsia"/>
          <w:sz w:val="32"/>
          <w:szCs w:val="32"/>
        </w:rPr>
        <w:t>部门收入总表</w:t>
      </w:r>
      <w:r w:rsidRPr="00211E1B">
        <w:rPr>
          <w:rFonts w:ascii="仿宋" w:eastAsia="仿宋" w:hAnsi="仿宋" w:cs="仿宋" w:hint="eastAsia"/>
          <w:sz w:val="32"/>
          <w:szCs w:val="32"/>
        </w:rPr>
        <w:t>》</w:t>
      </w:r>
    </w:p>
    <w:tbl>
      <w:tblPr>
        <w:tblW w:w="5187" w:type="dxa"/>
        <w:tblLayout w:type="fixed"/>
        <w:tblLook w:val="04A0"/>
      </w:tblPr>
      <w:tblGrid>
        <w:gridCol w:w="884"/>
        <w:gridCol w:w="523"/>
        <w:gridCol w:w="462"/>
        <w:gridCol w:w="484"/>
        <w:gridCol w:w="1734"/>
        <w:gridCol w:w="1100"/>
      </w:tblGrid>
      <w:tr w:rsidR="00211E1B" w:rsidTr="00B73EAE">
        <w:trPr>
          <w:trHeight w:val="16"/>
        </w:trPr>
        <w:tc>
          <w:tcPr>
            <w:tcW w:w="884" w:type="dxa"/>
            <w:tcBorders>
              <w:top w:val="nil"/>
              <w:left w:val="nil"/>
              <w:bottom w:val="nil"/>
              <w:right w:val="nil"/>
            </w:tcBorders>
            <w:shd w:val="clear" w:color="auto" w:fill="auto"/>
            <w:noWrap/>
            <w:vAlign w:val="bottom"/>
          </w:tcPr>
          <w:p w:rsidR="00211E1B" w:rsidRDefault="00B73EAE">
            <w:pPr>
              <w:widowControl/>
              <w:spacing w:line="200" w:lineRule="exact"/>
              <w:rPr>
                <w:rFonts w:ascii="Calibri" w:hAnsi="Calibri" w:cs="Calibri"/>
                <w:color w:val="000000"/>
                <w:sz w:val="18"/>
                <w:szCs w:val="18"/>
              </w:rPr>
            </w:pPr>
            <w:r>
              <w:rPr>
                <w:rFonts w:ascii="Calibri" w:hAnsi="Calibri" w:cs="Calibri"/>
                <w:noProof/>
                <w:color w:val="000000"/>
                <w:sz w:val="18"/>
                <w:szCs w:val="18"/>
              </w:rPr>
              <w:drawing>
                <wp:inline distT="0" distB="0" distL="0" distR="0">
                  <wp:extent cx="10553700" cy="5457825"/>
                  <wp:effectExtent l="19050" t="0" r="0" b="0"/>
                  <wp:docPr id="26" name="图片 20" descr="E:\微信文件\WeChat Files\wxid_8dcg5szpuwrb21\FileStorage\Temp\168697126405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descr="E:\微信文件\WeChat Files\wxid_8dcg5szpuwrb21\FileStorage\Temp\1686971264051.png"/>
                          <pic:cNvPicPr>
                            <a:picLocks noChangeAspect="1" noChangeArrowheads="1"/>
                          </pic:cNvPicPr>
                        </pic:nvPicPr>
                        <pic:blipFill>
                          <a:blip r:embed="rId14"/>
                          <a:srcRect/>
                          <a:stretch>
                            <a:fillRect/>
                          </a:stretch>
                        </pic:blipFill>
                        <pic:spPr bwMode="auto">
                          <a:xfrm>
                            <a:off x="0" y="0"/>
                            <a:ext cx="10553700" cy="5457825"/>
                          </a:xfrm>
                          <a:prstGeom prst="rect">
                            <a:avLst/>
                          </a:prstGeom>
                          <a:noFill/>
                          <a:ln w="9525">
                            <a:noFill/>
                            <a:miter lim="800000"/>
                            <a:headEnd/>
                            <a:tailEnd/>
                          </a:ln>
                        </pic:spPr>
                      </pic:pic>
                    </a:graphicData>
                  </a:graphic>
                </wp:inline>
              </w:drawing>
            </w:r>
          </w:p>
        </w:tc>
        <w:tc>
          <w:tcPr>
            <w:tcW w:w="523" w:type="dxa"/>
            <w:tcBorders>
              <w:top w:val="nil"/>
              <w:left w:val="nil"/>
              <w:bottom w:val="nil"/>
              <w:right w:val="nil"/>
            </w:tcBorders>
            <w:shd w:val="clear" w:color="auto" w:fill="auto"/>
            <w:noWrap/>
            <w:vAlign w:val="bottom"/>
          </w:tcPr>
          <w:p w:rsidR="00211E1B" w:rsidRDefault="00211E1B">
            <w:pPr>
              <w:widowControl/>
              <w:spacing w:line="200" w:lineRule="exact"/>
              <w:rPr>
                <w:rFonts w:ascii="Calibri" w:hAnsi="Calibri" w:cs="Calibri"/>
                <w:color w:val="000000"/>
                <w:sz w:val="18"/>
                <w:szCs w:val="18"/>
              </w:rPr>
            </w:pPr>
          </w:p>
        </w:tc>
        <w:tc>
          <w:tcPr>
            <w:tcW w:w="462" w:type="dxa"/>
            <w:tcBorders>
              <w:top w:val="nil"/>
              <w:left w:val="nil"/>
              <w:bottom w:val="nil"/>
              <w:right w:val="nil"/>
            </w:tcBorders>
            <w:shd w:val="clear" w:color="auto" w:fill="auto"/>
            <w:noWrap/>
            <w:vAlign w:val="bottom"/>
          </w:tcPr>
          <w:p w:rsidR="00211E1B" w:rsidRDefault="00211E1B">
            <w:pPr>
              <w:widowControl/>
              <w:spacing w:line="200" w:lineRule="exact"/>
              <w:rPr>
                <w:rFonts w:ascii="Calibri" w:hAnsi="Calibri" w:cs="Calibri"/>
                <w:color w:val="000000"/>
                <w:sz w:val="18"/>
                <w:szCs w:val="18"/>
              </w:rPr>
            </w:pPr>
          </w:p>
        </w:tc>
        <w:tc>
          <w:tcPr>
            <w:tcW w:w="484" w:type="dxa"/>
            <w:tcBorders>
              <w:top w:val="nil"/>
              <w:left w:val="nil"/>
              <w:bottom w:val="nil"/>
              <w:right w:val="nil"/>
            </w:tcBorders>
            <w:shd w:val="clear" w:color="auto" w:fill="auto"/>
            <w:noWrap/>
            <w:vAlign w:val="bottom"/>
          </w:tcPr>
          <w:p w:rsidR="00211E1B" w:rsidRDefault="00211E1B">
            <w:pPr>
              <w:widowControl/>
              <w:spacing w:line="200" w:lineRule="exact"/>
              <w:rPr>
                <w:rFonts w:ascii="Calibri" w:hAnsi="Calibri" w:cs="Calibri"/>
                <w:color w:val="000000"/>
                <w:sz w:val="18"/>
                <w:szCs w:val="18"/>
              </w:rPr>
            </w:pPr>
          </w:p>
        </w:tc>
        <w:tc>
          <w:tcPr>
            <w:tcW w:w="1734" w:type="dxa"/>
            <w:tcBorders>
              <w:top w:val="nil"/>
              <w:left w:val="nil"/>
              <w:bottom w:val="nil"/>
              <w:right w:val="nil"/>
            </w:tcBorders>
            <w:shd w:val="clear" w:color="auto" w:fill="auto"/>
            <w:noWrap/>
            <w:vAlign w:val="bottom"/>
          </w:tcPr>
          <w:p w:rsidR="00211E1B" w:rsidRDefault="00211E1B">
            <w:pPr>
              <w:widowControl/>
              <w:spacing w:line="200" w:lineRule="exact"/>
              <w:rPr>
                <w:rFonts w:ascii="Calibri" w:hAnsi="Calibri" w:cs="Calibri"/>
                <w:color w:val="000000"/>
                <w:sz w:val="18"/>
                <w:szCs w:val="18"/>
              </w:rPr>
            </w:pPr>
          </w:p>
        </w:tc>
        <w:tc>
          <w:tcPr>
            <w:tcW w:w="1100" w:type="dxa"/>
            <w:tcBorders>
              <w:top w:val="nil"/>
              <w:left w:val="nil"/>
              <w:bottom w:val="nil"/>
              <w:right w:val="nil"/>
            </w:tcBorders>
            <w:shd w:val="clear" w:color="auto" w:fill="auto"/>
            <w:noWrap/>
            <w:vAlign w:val="bottom"/>
          </w:tcPr>
          <w:p w:rsidR="00211E1B" w:rsidRDefault="00211E1B">
            <w:pPr>
              <w:widowControl/>
              <w:spacing w:line="200" w:lineRule="exact"/>
              <w:rPr>
                <w:rFonts w:ascii="Calibri" w:hAnsi="Calibri" w:cs="Calibri"/>
                <w:color w:val="000000"/>
                <w:sz w:val="18"/>
                <w:szCs w:val="18"/>
              </w:rPr>
            </w:pPr>
          </w:p>
        </w:tc>
      </w:tr>
    </w:tbl>
    <w:p w:rsidR="00211E1B" w:rsidRDefault="00B14993" w:rsidP="00B73EAE">
      <w:pPr>
        <w:spacing w:line="560" w:lineRule="exact"/>
        <w:ind w:firstLineChars="200" w:firstLine="640"/>
        <w:rPr>
          <w:rFonts w:ascii="仿宋" w:eastAsia="仿宋" w:hAnsi="仿宋" w:cs="仿宋"/>
          <w:sz w:val="32"/>
          <w:szCs w:val="32"/>
        </w:rPr>
      </w:pPr>
      <w:r>
        <w:rPr>
          <w:rFonts w:ascii="仿宋" w:eastAsia="仿宋" w:hAnsi="仿宋" w:cs="仿宋" w:hint="eastAsia"/>
          <w:noProof/>
          <w:sz w:val="32"/>
          <w:szCs w:val="32"/>
        </w:rPr>
        <w:drawing>
          <wp:anchor distT="0" distB="0" distL="114300" distR="114300" simplePos="0" relativeHeight="251658240" behindDoc="0" locked="0" layoutInCell="1" allowOverlap="1">
            <wp:simplePos x="0" y="0"/>
            <wp:positionH relativeFrom="column">
              <wp:posOffset>-209550</wp:posOffset>
            </wp:positionH>
            <wp:positionV relativeFrom="paragraph">
              <wp:posOffset>98425</wp:posOffset>
            </wp:positionV>
            <wp:extent cx="9248775" cy="4457700"/>
            <wp:effectExtent l="19050" t="0" r="9525" b="0"/>
            <wp:wrapNone/>
            <wp:docPr id="32" name="图片 22" descr="E:\微信文件\WeChat Files\wxid_8dcg5szpuwrb21\FileStorage\Temp\168697150118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descr="E:\微信文件\WeChat Files\wxid_8dcg5szpuwrb21\FileStorage\Temp\1686971501189.png"/>
                    <pic:cNvPicPr>
                      <a:picLocks noChangeAspect="1" noChangeArrowheads="1"/>
                    </pic:cNvPicPr>
                  </pic:nvPicPr>
                  <pic:blipFill>
                    <a:blip r:embed="rId15"/>
                    <a:srcRect/>
                    <a:stretch>
                      <a:fillRect/>
                    </a:stretch>
                  </pic:blipFill>
                  <pic:spPr bwMode="auto">
                    <a:xfrm>
                      <a:off x="0" y="0"/>
                      <a:ext cx="9248775" cy="4457700"/>
                    </a:xfrm>
                    <a:prstGeom prst="rect">
                      <a:avLst/>
                    </a:prstGeom>
                    <a:noFill/>
                    <a:ln w="9525">
                      <a:noFill/>
                      <a:miter lim="800000"/>
                      <a:headEnd/>
                      <a:tailEnd/>
                    </a:ln>
                  </pic:spPr>
                </pic:pic>
              </a:graphicData>
            </a:graphic>
          </wp:anchor>
        </w:drawing>
      </w:r>
    </w:p>
    <w:p w:rsidR="00211E1B" w:rsidRDefault="00211E1B" w:rsidP="00B73EAE">
      <w:pPr>
        <w:spacing w:line="560" w:lineRule="exact"/>
        <w:ind w:firstLineChars="200" w:firstLine="640"/>
        <w:rPr>
          <w:rFonts w:ascii="仿宋" w:eastAsia="仿宋" w:hAnsi="仿宋" w:cs="仿宋"/>
          <w:sz w:val="32"/>
          <w:szCs w:val="32"/>
        </w:rPr>
      </w:pPr>
    </w:p>
    <w:p w:rsidR="00211E1B" w:rsidRDefault="00211E1B">
      <w:pPr>
        <w:spacing w:line="560" w:lineRule="exact"/>
        <w:ind w:firstLineChars="200" w:firstLine="640"/>
        <w:rPr>
          <w:rFonts w:ascii="仿宋" w:eastAsia="仿宋" w:hAnsi="仿宋" w:cs="仿宋"/>
          <w:sz w:val="32"/>
          <w:szCs w:val="32"/>
        </w:rPr>
      </w:pPr>
    </w:p>
    <w:p w:rsidR="00211E1B" w:rsidRDefault="00211E1B" w:rsidP="005676C1">
      <w:pPr>
        <w:spacing w:line="560" w:lineRule="exact"/>
        <w:ind w:firstLineChars="200" w:firstLine="640"/>
        <w:rPr>
          <w:rFonts w:ascii="仿宋" w:eastAsia="仿宋" w:hAnsi="仿宋" w:cs="仿宋"/>
          <w:sz w:val="32"/>
          <w:szCs w:val="32"/>
        </w:rPr>
      </w:pPr>
    </w:p>
    <w:p w:rsidR="00211E1B" w:rsidRDefault="00211E1B">
      <w:pPr>
        <w:spacing w:line="560" w:lineRule="exact"/>
        <w:ind w:firstLineChars="200" w:firstLine="640"/>
        <w:rPr>
          <w:rFonts w:ascii="仿宋" w:eastAsia="仿宋" w:hAnsi="仿宋" w:cs="仿宋"/>
          <w:sz w:val="32"/>
          <w:szCs w:val="32"/>
        </w:rPr>
      </w:pPr>
    </w:p>
    <w:p w:rsidR="00211E1B" w:rsidRDefault="00211E1B">
      <w:pPr>
        <w:spacing w:line="560" w:lineRule="exact"/>
        <w:ind w:firstLineChars="200" w:firstLine="640"/>
        <w:rPr>
          <w:rFonts w:ascii="仿宋" w:eastAsia="仿宋" w:hAnsi="仿宋" w:cs="仿宋"/>
          <w:sz w:val="32"/>
          <w:szCs w:val="32"/>
        </w:rPr>
      </w:pPr>
    </w:p>
    <w:p w:rsidR="00211E1B" w:rsidRDefault="00211E1B" w:rsidP="00211E1B">
      <w:pPr>
        <w:spacing w:line="560" w:lineRule="exact"/>
        <w:ind w:firstLineChars="200" w:firstLine="640"/>
        <w:rPr>
          <w:rFonts w:ascii="仿宋" w:eastAsia="仿宋" w:hAnsi="仿宋" w:cs="仿宋"/>
          <w:sz w:val="32"/>
          <w:szCs w:val="32"/>
        </w:rPr>
      </w:pPr>
    </w:p>
    <w:p w:rsidR="00211E1B" w:rsidRDefault="00211E1B">
      <w:pPr>
        <w:spacing w:line="560" w:lineRule="exact"/>
        <w:ind w:firstLineChars="200" w:firstLine="640"/>
        <w:rPr>
          <w:rFonts w:ascii="仿宋" w:eastAsia="仿宋" w:hAnsi="仿宋" w:cs="仿宋"/>
          <w:sz w:val="32"/>
          <w:szCs w:val="32"/>
        </w:rPr>
      </w:pPr>
    </w:p>
    <w:p w:rsidR="00211E1B" w:rsidRDefault="00B73EAE">
      <w:pPr>
        <w:spacing w:line="560" w:lineRule="exact"/>
        <w:ind w:firstLineChars="200" w:firstLine="640"/>
        <w:rPr>
          <w:rFonts w:ascii="仿宋" w:eastAsia="仿宋" w:hAnsi="仿宋" w:cs="仿宋"/>
          <w:sz w:val="32"/>
          <w:szCs w:val="32"/>
        </w:rPr>
      </w:pPr>
      <w:r>
        <w:rPr>
          <w:rFonts w:ascii="仿宋" w:eastAsia="仿宋" w:hAnsi="仿宋" w:cs="仿宋"/>
          <w:noProof/>
          <w:sz w:val="32"/>
          <w:szCs w:val="32"/>
        </w:rPr>
        <w:drawing>
          <wp:inline distT="0" distB="0" distL="0" distR="0">
            <wp:extent cx="8639175" cy="6210300"/>
            <wp:effectExtent l="19050" t="0" r="9525" b="0"/>
            <wp:docPr id="30" name="图片 21" descr="E:\微信文件\WeChat Files\wxid_8dcg5szpuwrb21\FileStorage\Temp\168697126405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E:\微信文件\WeChat Files\wxid_8dcg5szpuwrb21\FileStorage\Temp\1686971264051.png"/>
                    <pic:cNvPicPr>
                      <a:picLocks noChangeAspect="1" noChangeArrowheads="1"/>
                    </pic:cNvPicPr>
                  </pic:nvPicPr>
                  <pic:blipFill>
                    <a:blip r:embed="rId14"/>
                    <a:srcRect/>
                    <a:stretch>
                      <a:fillRect/>
                    </a:stretch>
                  </pic:blipFill>
                  <pic:spPr bwMode="auto">
                    <a:xfrm>
                      <a:off x="0" y="0"/>
                      <a:ext cx="8644129" cy="6213861"/>
                    </a:xfrm>
                    <a:prstGeom prst="rect">
                      <a:avLst/>
                    </a:prstGeom>
                    <a:noFill/>
                    <a:ln w="9525">
                      <a:noFill/>
                      <a:miter lim="800000"/>
                      <a:headEnd/>
                      <a:tailEnd/>
                    </a:ln>
                  </pic:spPr>
                </pic:pic>
              </a:graphicData>
            </a:graphic>
          </wp:inline>
        </w:drawing>
      </w:r>
    </w:p>
    <w:p w:rsidR="00211E1B" w:rsidRDefault="00211E1B" w:rsidP="005676C1">
      <w:pPr>
        <w:spacing w:line="560" w:lineRule="exact"/>
        <w:ind w:firstLineChars="200" w:firstLine="640"/>
        <w:rPr>
          <w:rFonts w:ascii="仿宋" w:eastAsia="仿宋" w:hAnsi="仿宋" w:cs="仿宋"/>
          <w:sz w:val="32"/>
          <w:szCs w:val="32"/>
        </w:rPr>
      </w:pPr>
    </w:p>
    <w:p w:rsidR="00211E1B" w:rsidRDefault="005676C1">
      <w:pPr>
        <w:spacing w:line="560" w:lineRule="exact"/>
        <w:ind w:firstLineChars="200" w:firstLine="640"/>
        <w:rPr>
          <w:rFonts w:ascii="仿宋" w:eastAsia="仿宋" w:hAnsi="仿宋" w:cs="仿宋"/>
          <w:sz w:val="32"/>
          <w:szCs w:val="32"/>
        </w:rPr>
      </w:pPr>
      <w:r>
        <w:rPr>
          <w:rFonts w:ascii="仿宋" w:eastAsia="仿宋" w:hAnsi="仿宋" w:cs="仿宋"/>
          <w:noProof/>
          <w:sz w:val="32"/>
          <w:szCs w:val="32"/>
        </w:rPr>
        <w:drawing>
          <wp:inline distT="0" distB="0" distL="0" distR="0">
            <wp:extent cx="8863330" cy="4678101"/>
            <wp:effectExtent l="19050" t="0" r="0" b="0"/>
            <wp:docPr id="22" name="图片 19" descr="E:\微信文件\WeChat Files\wxid_8dcg5szpuwrb21\FileStorage\Temp\168697094218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E:\微信文件\WeChat Files\wxid_8dcg5szpuwrb21\FileStorage\Temp\1686970942185.png"/>
                    <pic:cNvPicPr>
                      <a:picLocks noChangeAspect="1" noChangeArrowheads="1"/>
                    </pic:cNvPicPr>
                  </pic:nvPicPr>
                  <pic:blipFill>
                    <a:blip r:embed="rId16"/>
                    <a:srcRect/>
                    <a:stretch>
                      <a:fillRect/>
                    </a:stretch>
                  </pic:blipFill>
                  <pic:spPr bwMode="auto">
                    <a:xfrm>
                      <a:off x="0" y="0"/>
                      <a:ext cx="8863330" cy="4678101"/>
                    </a:xfrm>
                    <a:prstGeom prst="rect">
                      <a:avLst/>
                    </a:prstGeom>
                    <a:noFill/>
                    <a:ln w="9525">
                      <a:noFill/>
                      <a:miter lim="800000"/>
                      <a:headEnd/>
                      <a:tailEnd/>
                    </a:ln>
                  </pic:spPr>
                </pic:pic>
              </a:graphicData>
            </a:graphic>
          </wp:inline>
        </w:drawing>
      </w:r>
    </w:p>
    <w:p w:rsidR="00211E1B" w:rsidRDefault="00211E1B">
      <w:pPr>
        <w:spacing w:line="560" w:lineRule="exact"/>
        <w:ind w:firstLineChars="200" w:firstLine="640"/>
        <w:rPr>
          <w:rFonts w:ascii="仿宋" w:eastAsia="仿宋" w:hAnsi="仿宋" w:cs="仿宋"/>
          <w:sz w:val="32"/>
          <w:szCs w:val="32"/>
        </w:rPr>
      </w:pPr>
    </w:p>
    <w:p w:rsidR="00211E1B" w:rsidRDefault="00211E1B" w:rsidP="005676C1">
      <w:pPr>
        <w:spacing w:line="560" w:lineRule="exact"/>
        <w:ind w:firstLineChars="200" w:firstLine="640"/>
        <w:rPr>
          <w:rFonts w:ascii="仿宋" w:eastAsia="仿宋" w:hAnsi="仿宋" w:cs="仿宋"/>
          <w:sz w:val="32"/>
          <w:szCs w:val="32"/>
        </w:rPr>
      </w:pPr>
    </w:p>
    <w:p w:rsidR="00166B4E" w:rsidRDefault="00E7398D" w:rsidP="00B80502">
      <w:pPr>
        <w:spacing w:line="560" w:lineRule="exact"/>
        <w:ind w:firstLineChars="50" w:firstLine="160"/>
        <w:rPr>
          <w:rFonts w:ascii="仿宋" w:eastAsia="仿宋" w:hAnsi="仿宋" w:cs="仿宋"/>
          <w:sz w:val="32"/>
          <w:szCs w:val="32"/>
        </w:rPr>
      </w:pPr>
      <w:r>
        <w:rPr>
          <w:rFonts w:ascii="仿宋" w:eastAsia="仿宋" w:hAnsi="仿宋" w:cs="仿宋" w:hint="eastAsia"/>
          <w:sz w:val="32"/>
          <w:szCs w:val="32"/>
        </w:rPr>
        <w:lastRenderedPageBreak/>
        <w:t>三、《</w:t>
      </w:r>
      <w:r w:rsidR="00636E0A">
        <w:rPr>
          <w:rFonts w:ascii="仿宋" w:eastAsia="仿宋" w:hAnsi="仿宋" w:cs="仿宋" w:hint="eastAsia"/>
          <w:sz w:val="32"/>
          <w:szCs w:val="32"/>
        </w:rPr>
        <w:t>部门</w:t>
      </w:r>
      <w:r>
        <w:rPr>
          <w:rFonts w:ascii="仿宋" w:eastAsia="仿宋" w:hAnsi="仿宋" w:cs="仿宋" w:hint="eastAsia"/>
          <w:sz w:val="32"/>
          <w:szCs w:val="32"/>
        </w:rPr>
        <w:t>支出总表》</w:t>
      </w:r>
    </w:p>
    <w:p w:rsidR="00C665A6" w:rsidRDefault="00C665A6" w:rsidP="00C665A6">
      <w:pPr>
        <w:spacing w:line="560" w:lineRule="exact"/>
        <w:ind w:firstLineChars="200" w:firstLine="640"/>
        <w:rPr>
          <w:rFonts w:ascii="仿宋" w:eastAsia="仿宋" w:hAnsi="仿宋" w:cs="仿宋"/>
          <w:sz w:val="32"/>
          <w:szCs w:val="32"/>
        </w:rPr>
      </w:pPr>
      <w:r>
        <w:rPr>
          <w:rFonts w:ascii="仿宋" w:eastAsia="仿宋" w:hAnsi="仿宋" w:cs="仿宋" w:hint="eastAsia"/>
          <w:noProof/>
          <w:sz w:val="32"/>
          <w:szCs w:val="32"/>
        </w:rPr>
        <w:drawing>
          <wp:anchor distT="0" distB="0" distL="114300" distR="114300" simplePos="0" relativeHeight="251659264" behindDoc="0" locked="0" layoutInCell="1" allowOverlap="1">
            <wp:simplePos x="0" y="0"/>
            <wp:positionH relativeFrom="column">
              <wp:posOffset>-219075</wp:posOffset>
            </wp:positionH>
            <wp:positionV relativeFrom="paragraph">
              <wp:posOffset>225425</wp:posOffset>
            </wp:positionV>
            <wp:extent cx="9324975" cy="5581650"/>
            <wp:effectExtent l="19050" t="0" r="9525" b="0"/>
            <wp:wrapNone/>
            <wp:docPr id="36" name="图片 23" descr="E:\微信文件\WeChat Files\wxid_8dcg5szpuwrb21\FileStorage\Temp\168697190975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descr="E:\微信文件\WeChat Files\wxid_8dcg5szpuwrb21\FileStorage\Temp\1686971909755.png"/>
                    <pic:cNvPicPr>
                      <a:picLocks noChangeAspect="1" noChangeArrowheads="1"/>
                    </pic:cNvPicPr>
                  </pic:nvPicPr>
                  <pic:blipFill>
                    <a:blip r:embed="rId17"/>
                    <a:srcRect/>
                    <a:stretch>
                      <a:fillRect/>
                    </a:stretch>
                  </pic:blipFill>
                  <pic:spPr bwMode="auto">
                    <a:xfrm>
                      <a:off x="0" y="0"/>
                      <a:ext cx="9324975" cy="5581650"/>
                    </a:xfrm>
                    <a:prstGeom prst="rect">
                      <a:avLst/>
                    </a:prstGeom>
                    <a:noFill/>
                    <a:ln w="9525">
                      <a:noFill/>
                      <a:miter lim="800000"/>
                      <a:headEnd/>
                      <a:tailEnd/>
                    </a:ln>
                  </pic:spPr>
                </pic:pic>
              </a:graphicData>
            </a:graphic>
          </wp:anchor>
        </w:drawing>
      </w:r>
    </w:p>
    <w:p w:rsidR="00C665A6" w:rsidRDefault="00C665A6">
      <w:pPr>
        <w:spacing w:line="560" w:lineRule="exact"/>
        <w:ind w:firstLineChars="200" w:firstLine="640"/>
        <w:rPr>
          <w:rFonts w:ascii="仿宋" w:eastAsia="仿宋" w:hAnsi="仿宋" w:cs="仿宋"/>
          <w:sz w:val="32"/>
          <w:szCs w:val="32"/>
        </w:rPr>
      </w:pPr>
    </w:p>
    <w:p w:rsidR="00C665A6" w:rsidRDefault="00C665A6">
      <w:pPr>
        <w:spacing w:line="560" w:lineRule="exact"/>
        <w:ind w:firstLineChars="200" w:firstLine="640"/>
        <w:rPr>
          <w:rFonts w:ascii="仿宋" w:eastAsia="仿宋" w:hAnsi="仿宋" w:cs="仿宋"/>
          <w:sz w:val="32"/>
          <w:szCs w:val="32"/>
        </w:rPr>
      </w:pPr>
    </w:p>
    <w:p w:rsidR="00C665A6" w:rsidRDefault="00C665A6">
      <w:pPr>
        <w:spacing w:line="560" w:lineRule="exact"/>
        <w:ind w:firstLineChars="200" w:firstLine="640"/>
        <w:rPr>
          <w:rFonts w:ascii="仿宋" w:eastAsia="仿宋" w:hAnsi="仿宋" w:cs="仿宋"/>
          <w:sz w:val="32"/>
          <w:szCs w:val="32"/>
        </w:rPr>
      </w:pPr>
    </w:p>
    <w:p w:rsidR="00C665A6" w:rsidRDefault="00C665A6">
      <w:pPr>
        <w:spacing w:line="560" w:lineRule="exact"/>
        <w:ind w:firstLineChars="200" w:firstLine="640"/>
        <w:rPr>
          <w:rFonts w:ascii="仿宋" w:eastAsia="仿宋" w:hAnsi="仿宋" w:cs="仿宋"/>
          <w:sz w:val="32"/>
          <w:szCs w:val="32"/>
        </w:rPr>
      </w:pPr>
    </w:p>
    <w:p w:rsidR="00C665A6" w:rsidRDefault="00C665A6">
      <w:pPr>
        <w:spacing w:line="560" w:lineRule="exact"/>
        <w:ind w:firstLineChars="200" w:firstLine="640"/>
        <w:rPr>
          <w:rFonts w:ascii="仿宋" w:eastAsia="仿宋" w:hAnsi="仿宋" w:cs="仿宋"/>
          <w:sz w:val="32"/>
          <w:szCs w:val="32"/>
        </w:rPr>
      </w:pPr>
    </w:p>
    <w:p w:rsidR="00C665A6" w:rsidRDefault="00C665A6">
      <w:pPr>
        <w:spacing w:line="560" w:lineRule="exact"/>
        <w:ind w:firstLineChars="200" w:firstLine="640"/>
        <w:rPr>
          <w:rFonts w:ascii="仿宋" w:eastAsia="仿宋" w:hAnsi="仿宋" w:cs="仿宋"/>
          <w:sz w:val="32"/>
          <w:szCs w:val="32"/>
        </w:rPr>
      </w:pPr>
    </w:p>
    <w:p w:rsidR="00C665A6" w:rsidRDefault="00C665A6">
      <w:pPr>
        <w:spacing w:line="560" w:lineRule="exact"/>
        <w:ind w:firstLineChars="200" w:firstLine="640"/>
        <w:rPr>
          <w:rFonts w:ascii="仿宋" w:eastAsia="仿宋" w:hAnsi="仿宋" w:cs="仿宋"/>
          <w:sz w:val="32"/>
          <w:szCs w:val="32"/>
        </w:rPr>
      </w:pPr>
    </w:p>
    <w:p w:rsidR="00C665A6" w:rsidRDefault="00C665A6">
      <w:pPr>
        <w:spacing w:line="560" w:lineRule="exact"/>
        <w:ind w:firstLineChars="200" w:firstLine="640"/>
        <w:rPr>
          <w:rFonts w:ascii="仿宋" w:eastAsia="仿宋" w:hAnsi="仿宋" w:cs="仿宋"/>
          <w:sz w:val="32"/>
          <w:szCs w:val="32"/>
        </w:rPr>
      </w:pPr>
    </w:p>
    <w:p w:rsidR="00C665A6" w:rsidRDefault="00C665A6">
      <w:pPr>
        <w:spacing w:line="560" w:lineRule="exact"/>
        <w:ind w:firstLineChars="200" w:firstLine="640"/>
        <w:rPr>
          <w:rFonts w:ascii="仿宋" w:eastAsia="仿宋" w:hAnsi="仿宋" w:cs="仿宋"/>
          <w:sz w:val="32"/>
          <w:szCs w:val="32"/>
        </w:rPr>
      </w:pPr>
    </w:p>
    <w:p w:rsidR="00C665A6" w:rsidRDefault="00C665A6">
      <w:pPr>
        <w:spacing w:line="560" w:lineRule="exact"/>
        <w:ind w:firstLineChars="200" w:firstLine="640"/>
        <w:rPr>
          <w:rFonts w:ascii="仿宋" w:eastAsia="仿宋" w:hAnsi="仿宋" w:cs="仿宋"/>
          <w:sz w:val="32"/>
          <w:szCs w:val="32"/>
        </w:rPr>
      </w:pPr>
    </w:p>
    <w:p w:rsidR="00C665A6" w:rsidRDefault="00C665A6">
      <w:pPr>
        <w:spacing w:line="560" w:lineRule="exact"/>
        <w:ind w:firstLineChars="200" w:firstLine="640"/>
        <w:rPr>
          <w:rFonts w:ascii="仿宋" w:eastAsia="仿宋" w:hAnsi="仿宋" w:cs="仿宋"/>
          <w:sz w:val="32"/>
          <w:szCs w:val="32"/>
        </w:rPr>
      </w:pPr>
    </w:p>
    <w:p w:rsidR="00C665A6" w:rsidRDefault="00C665A6">
      <w:pPr>
        <w:spacing w:line="560" w:lineRule="exact"/>
        <w:ind w:firstLineChars="200" w:firstLine="640"/>
        <w:rPr>
          <w:rFonts w:ascii="仿宋" w:eastAsia="仿宋" w:hAnsi="仿宋" w:cs="仿宋"/>
          <w:sz w:val="32"/>
          <w:szCs w:val="32"/>
        </w:rPr>
      </w:pPr>
    </w:p>
    <w:p w:rsidR="00166B4E" w:rsidRDefault="00E7398D" w:rsidP="00B80502">
      <w:pPr>
        <w:spacing w:line="560" w:lineRule="exact"/>
        <w:ind w:firstLineChars="50" w:firstLine="160"/>
        <w:rPr>
          <w:rFonts w:ascii="仿宋" w:eastAsia="仿宋" w:hAnsi="仿宋" w:cs="仿宋"/>
          <w:sz w:val="32"/>
          <w:szCs w:val="32"/>
        </w:rPr>
      </w:pPr>
      <w:r>
        <w:rPr>
          <w:rFonts w:ascii="仿宋" w:eastAsia="仿宋" w:hAnsi="仿宋" w:cs="仿宋" w:hint="eastAsia"/>
          <w:sz w:val="32"/>
          <w:szCs w:val="32"/>
        </w:rPr>
        <w:lastRenderedPageBreak/>
        <w:t>四、《财政拨款收支总表》</w:t>
      </w:r>
    </w:p>
    <w:p w:rsidR="00166B4E" w:rsidRDefault="00031324">
      <w:pPr>
        <w:pStyle w:val="a0"/>
      </w:pPr>
      <w:r>
        <w:rPr>
          <w:rFonts w:hint="eastAsia"/>
          <w:noProof/>
          <w:lang w:val="en-US" w:bidi="ar-SA"/>
        </w:rPr>
        <w:drawing>
          <wp:anchor distT="0" distB="0" distL="114300" distR="114300" simplePos="0" relativeHeight="251660288" behindDoc="0" locked="0" layoutInCell="1" allowOverlap="1">
            <wp:simplePos x="0" y="0"/>
            <wp:positionH relativeFrom="column">
              <wp:posOffset>-371475</wp:posOffset>
            </wp:positionH>
            <wp:positionV relativeFrom="paragraph">
              <wp:posOffset>149225</wp:posOffset>
            </wp:positionV>
            <wp:extent cx="9839325" cy="4333875"/>
            <wp:effectExtent l="19050" t="0" r="9525" b="0"/>
            <wp:wrapNone/>
            <wp:docPr id="40" name="图片 24" descr="E:\微信文件\WeChat Files\wxid_8dcg5szpuwrb21\FileStorage\Temp\168697217091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descr="E:\微信文件\WeChat Files\wxid_8dcg5szpuwrb21\FileStorage\Temp\1686972170917.png"/>
                    <pic:cNvPicPr>
                      <a:picLocks noChangeAspect="1" noChangeArrowheads="1"/>
                    </pic:cNvPicPr>
                  </pic:nvPicPr>
                  <pic:blipFill>
                    <a:blip r:embed="rId18"/>
                    <a:srcRect/>
                    <a:stretch>
                      <a:fillRect/>
                    </a:stretch>
                  </pic:blipFill>
                  <pic:spPr bwMode="auto">
                    <a:xfrm>
                      <a:off x="0" y="0"/>
                      <a:ext cx="9839325" cy="4333875"/>
                    </a:xfrm>
                    <a:prstGeom prst="rect">
                      <a:avLst/>
                    </a:prstGeom>
                    <a:noFill/>
                    <a:ln w="9525">
                      <a:noFill/>
                      <a:miter lim="800000"/>
                      <a:headEnd/>
                      <a:tailEnd/>
                    </a:ln>
                  </pic:spPr>
                </pic:pic>
              </a:graphicData>
            </a:graphic>
          </wp:anchor>
        </w:drawing>
      </w:r>
    </w:p>
    <w:p w:rsidR="00533DBC" w:rsidRDefault="00533DBC">
      <w:pPr>
        <w:pStyle w:val="a0"/>
      </w:pPr>
    </w:p>
    <w:p w:rsidR="00533DBC" w:rsidRDefault="00533DBC">
      <w:pPr>
        <w:pStyle w:val="a0"/>
      </w:pPr>
    </w:p>
    <w:p w:rsidR="00533DBC" w:rsidRDefault="00533DBC">
      <w:pPr>
        <w:pStyle w:val="a0"/>
      </w:pPr>
    </w:p>
    <w:p w:rsidR="00533DBC" w:rsidRDefault="00533DBC">
      <w:pPr>
        <w:pStyle w:val="a0"/>
      </w:pPr>
    </w:p>
    <w:p w:rsidR="00533DBC" w:rsidRDefault="00533DBC">
      <w:pPr>
        <w:pStyle w:val="a0"/>
      </w:pPr>
    </w:p>
    <w:p w:rsidR="00533DBC" w:rsidRDefault="00533DBC">
      <w:pPr>
        <w:pStyle w:val="a0"/>
      </w:pPr>
    </w:p>
    <w:p w:rsidR="00533DBC" w:rsidRDefault="00533DBC">
      <w:pPr>
        <w:pStyle w:val="a0"/>
      </w:pPr>
    </w:p>
    <w:p w:rsidR="00533DBC" w:rsidRDefault="00533DBC">
      <w:pPr>
        <w:pStyle w:val="a0"/>
      </w:pPr>
    </w:p>
    <w:p w:rsidR="00533DBC" w:rsidRDefault="00533DBC">
      <w:pPr>
        <w:pStyle w:val="a0"/>
      </w:pPr>
    </w:p>
    <w:p w:rsidR="00533DBC" w:rsidRDefault="00533DBC">
      <w:pPr>
        <w:pStyle w:val="a0"/>
      </w:pPr>
    </w:p>
    <w:p w:rsidR="00533DBC" w:rsidRDefault="00533DBC">
      <w:pPr>
        <w:pStyle w:val="a0"/>
      </w:pPr>
    </w:p>
    <w:p w:rsidR="00166B4E" w:rsidRDefault="00E7398D" w:rsidP="00B80502">
      <w:pPr>
        <w:spacing w:line="560" w:lineRule="exact"/>
        <w:ind w:firstLineChars="50" w:firstLine="160"/>
        <w:rPr>
          <w:rFonts w:ascii="仿宋" w:eastAsia="仿宋" w:hAnsi="仿宋" w:cs="仿宋"/>
          <w:sz w:val="32"/>
          <w:szCs w:val="32"/>
        </w:rPr>
      </w:pPr>
      <w:r>
        <w:rPr>
          <w:rFonts w:ascii="仿宋" w:eastAsia="仿宋" w:hAnsi="仿宋" w:cs="仿宋" w:hint="eastAsia"/>
          <w:sz w:val="32"/>
          <w:szCs w:val="32"/>
        </w:rPr>
        <w:lastRenderedPageBreak/>
        <w:t>五、《一般公共预算支出表》</w:t>
      </w:r>
    </w:p>
    <w:tbl>
      <w:tblPr>
        <w:tblW w:w="5000" w:type="pct"/>
        <w:tblLook w:val="04A0"/>
      </w:tblPr>
      <w:tblGrid>
        <w:gridCol w:w="221"/>
        <w:gridCol w:w="222"/>
        <w:gridCol w:w="13065"/>
        <w:gridCol w:w="222"/>
        <w:gridCol w:w="222"/>
        <w:gridCol w:w="222"/>
      </w:tblGrid>
      <w:tr w:rsidR="0035793D" w:rsidRPr="0035793D" w:rsidTr="0035793D">
        <w:trPr>
          <w:trHeight w:val="300"/>
        </w:trPr>
        <w:tc>
          <w:tcPr>
            <w:tcW w:w="438" w:type="pct"/>
            <w:tcBorders>
              <w:top w:val="nil"/>
              <w:left w:val="nil"/>
              <w:bottom w:val="nil"/>
              <w:right w:val="nil"/>
            </w:tcBorders>
            <w:shd w:val="clear" w:color="auto" w:fill="auto"/>
            <w:noWrap/>
            <w:vAlign w:val="bottom"/>
            <w:hideMark/>
          </w:tcPr>
          <w:p w:rsidR="0035793D" w:rsidRPr="0035793D" w:rsidRDefault="0035793D" w:rsidP="0035793D">
            <w:pPr>
              <w:widowControl/>
              <w:jc w:val="left"/>
              <w:rPr>
                <w:rFonts w:ascii="Calibri" w:hAnsi="Calibri" w:cs="宋体"/>
                <w:color w:val="000000"/>
                <w:kern w:val="0"/>
                <w:sz w:val="22"/>
                <w:szCs w:val="22"/>
              </w:rPr>
            </w:pPr>
          </w:p>
        </w:tc>
        <w:tc>
          <w:tcPr>
            <w:tcW w:w="438" w:type="pct"/>
            <w:tcBorders>
              <w:top w:val="nil"/>
              <w:left w:val="nil"/>
              <w:bottom w:val="nil"/>
              <w:right w:val="nil"/>
            </w:tcBorders>
            <w:shd w:val="clear" w:color="auto" w:fill="auto"/>
            <w:noWrap/>
            <w:vAlign w:val="bottom"/>
            <w:hideMark/>
          </w:tcPr>
          <w:p w:rsidR="0035793D" w:rsidRPr="0035793D" w:rsidRDefault="0035793D" w:rsidP="0035793D">
            <w:pPr>
              <w:widowControl/>
              <w:jc w:val="left"/>
              <w:rPr>
                <w:rFonts w:ascii="Calibri" w:hAnsi="Calibri" w:cs="宋体"/>
                <w:color w:val="000000"/>
                <w:kern w:val="0"/>
                <w:sz w:val="22"/>
                <w:szCs w:val="22"/>
              </w:rPr>
            </w:pPr>
          </w:p>
        </w:tc>
        <w:tc>
          <w:tcPr>
            <w:tcW w:w="2360" w:type="pct"/>
            <w:tcBorders>
              <w:top w:val="nil"/>
              <w:left w:val="nil"/>
              <w:bottom w:val="nil"/>
              <w:right w:val="nil"/>
            </w:tcBorders>
            <w:shd w:val="clear" w:color="auto" w:fill="auto"/>
            <w:noWrap/>
            <w:vAlign w:val="bottom"/>
            <w:hideMark/>
          </w:tcPr>
          <w:p w:rsidR="0035793D" w:rsidRPr="0035793D" w:rsidRDefault="00B80502" w:rsidP="0035793D">
            <w:pPr>
              <w:widowControl/>
              <w:jc w:val="left"/>
              <w:rPr>
                <w:rFonts w:ascii="Calibri" w:hAnsi="Calibri" w:cs="宋体"/>
                <w:color w:val="000000"/>
                <w:kern w:val="0"/>
                <w:sz w:val="22"/>
                <w:szCs w:val="22"/>
              </w:rPr>
            </w:pPr>
            <w:r>
              <w:rPr>
                <w:noProof/>
              </w:rPr>
              <w:drawing>
                <wp:inline distT="0" distB="0" distL="0" distR="0">
                  <wp:extent cx="8458200" cy="4705350"/>
                  <wp:effectExtent l="19050" t="0" r="0" b="0"/>
                  <wp:docPr id="43" name="图片 25" descr="E:\微信文件\WeChat Files\wxid_8dcg5szpuwrb21\FileStorage\Temp\168697241932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descr="E:\微信文件\WeChat Files\wxid_8dcg5szpuwrb21\FileStorage\Temp\1686972419328.png"/>
                          <pic:cNvPicPr>
                            <a:picLocks noChangeAspect="1" noChangeArrowheads="1"/>
                          </pic:cNvPicPr>
                        </pic:nvPicPr>
                        <pic:blipFill>
                          <a:blip r:embed="rId19"/>
                          <a:srcRect/>
                          <a:stretch>
                            <a:fillRect/>
                          </a:stretch>
                        </pic:blipFill>
                        <pic:spPr bwMode="auto">
                          <a:xfrm>
                            <a:off x="0" y="0"/>
                            <a:ext cx="8458200" cy="4705350"/>
                          </a:xfrm>
                          <a:prstGeom prst="rect">
                            <a:avLst/>
                          </a:prstGeom>
                          <a:noFill/>
                          <a:ln w="9525">
                            <a:noFill/>
                            <a:miter lim="800000"/>
                            <a:headEnd/>
                            <a:tailEnd/>
                          </a:ln>
                        </pic:spPr>
                      </pic:pic>
                    </a:graphicData>
                  </a:graphic>
                </wp:inline>
              </w:drawing>
            </w:r>
          </w:p>
        </w:tc>
        <w:tc>
          <w:tcPr>
            <w:tcW w:w="508" w:type="pct"/>
            <w:tcBorders>
              <w:top w:val="nil"/>
              <w:left w:val="nil"/>
              <w:bottom w:val="nil"/>
              <w:right w:val="nil"/>
            </w:tcBorders>
            <w:shd w:val="clear" w:color="auto" w:fill="auto"/>
            <w:noWrap/>
            <w:vAlign w:val="center"/>
            <w:hideMark/>
          </w:tcPr>
          <w:p w:rsidR="0035793D" w:rsidRPr="0035793D" w:rsidRDefault="0035793D" w:rsidP="0035793D">
            <w:pPr>
              <w:widowControl/>
              <w:jc w:val="left"/>
              <w:rPr>
                <w:rFonts w:ascii="宋体" w:hAnsi="宋体" w:cs="宋体"/>
                <w:color w:val="000000"/>
                <w:kern w:val="0"/>
                <w:sz w:val="22"/>
                <w:szCs w:val="22"/>
              </w:rPr>
            </w:pPr>
          </w:p>
        </w:tc>
        <w:tc>
          <w:tcPr>
            <w:tcW w:w="628" w:type="pct"/>
            <w:tcBorders>
              <w:top w:val="nil"/>
              <w:left w:val="nil"/>
              <w:bottom w:val="nil"/>
              <w:right w:val="nil"/>
            </w:tcBorders>
            <w:shd w:val="clear" w:color="auto" w:fill="auto"/>
            <w:noWrap/>
            <w:vAlign w:val="center"/>
            <w:hideMark/>
          </w:tcPr>
          <w:p w:rsidR="0035793D" w:rsidRPr="0035793D" w:rsidRDefault="0035793D" w:rsidP="0035793D">
            <w:pPr>
              <w:widowControl/>
              <w:jc w:val="left"/>
              <w:rPr>
                <w:rFonts w:ascii="宋体" w:hAnsi="宋体" w:cs="宋体"/>
                <w:color w:val="000000"/>
                <w:kern w:val="0"/>
                <w:sz w:val="22"/>
                <w:szCs w:val="22"/>
              </w:rPr>
            </w:pPr>
          </w:p>
        </w:tc>
        <w:tc>
          <w:tcPr>
            <w:tcW w:w="628" w:type="pct"/>
            <w:tcBorders>
              <w:top w:val="nil"/>
              <w:left w:val="nil"/>
              <w:bottom w:val="nil"/>
              <w:right w:val="nil"/>
            </w:tcBorders>
            <w:shd w:val="clear" w:color="auto" w:fill="auto"/>
            <w:noWrap/>
            <w:vAlign w:val="center"/>
            <w:hideMark/>
          </w:tcPr>
          <w:p w:rsidR="0035793D" w:rsidRPr="0035793D" w:rsidRDefault="0035793D" w:rsidP="0035793D">
            <w:pPr>
              <w:widowControl/>
              <w:jc w:val="left"/>
              <w:rPr>
                <w:rFonts w:ascii="宋体" w:hAnsi="宋体" w:cs="宋体"/>
                <w:color w:val="000000"/>
                <w:kern w:val="0"/>
                <w:sz w:val="22"/>
                <w:szCs w:val="22"/>
              </w:rPr>
            </w:pPr>
          </w:p>
        </w:tc>
      </w:tr>
    </w:tbl>
    <w:p w:rsidR="00166B4E" w:rsidRDefault="00E7398D" w:rsidP="00B80502">
      <w:pPr>
        <w:spacing w:line="560" w:lineRule="exact"/>
        <w:rPr>
          <w:rFonts w:ascii="仿宋" w:eastAsia="仿宋" w:hAnsi="仿宋" w:cs="仿宋"/>
          <w:sz w:val="32"/>
          <w:szCs w:val="32"/>
        </w:rPr>
      </w:pPr>
      <w:bookmarkStart w:id="0" w:name="_GoBack"/>
      <w:bookmarkEnd w:id="0"/>
      <w:r>
        <w:rPr>
          <w:rFonts w:ascii="仿宋" w:eastAsia="仿宋" w:hAnsi="仿宋" w:cs="仿宋" w:hint="eastAsia"/>
          <w:sz w:val="32"/>
          <w:szCs w:val="32"/>
        </w:rPr>
        <w:lastRenderedPageBreak/>
        <w:t>六、《一般公共预算基本支出表》</w:t>
      </w:r>
    </w:p>
    <w:p w:rsidR="00B80502" w:rsidRPr="00B80502" w:rsidRDefault="00B80502" w:rsidP="00B80502">
      <w:pPr>
        <w:pStyle w:val="a0"/>
        <w:rPr>
          <w:lang w:val="en-US" w:bidi="ar-SA"/>
        </w:rPr>
      </w:pPr>
      <w:r>
        <w:rPr>
          <w:noProof/>
          <w:lang w:val="en-US" w:bidi="ar-SA"/>
        </w:rPr>
        <w:drawing>
          <wp:inline distT="0" distB="0" distL="0" distR="0">
            <wp:extent cx="9029700" cy="3543300"/>
            <wp:effectExtent l="19050" t="0" r="0" b="0"/>
            <wp:docPr id="44" name="图片 26" descr="E:\微信文件\WeChat Files\wxid_8dcg5szpuwrb21\FileStorage\Temp\168697263439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descr="E:\微信文件\WeChat Files\wxid_8dcg5szpuwrb21\FileStorage\Temp\1686972634394.png"/>
                    <pic:cNvPicPr>
                      <a:picLocks noChangeAspect="1" noChangeArrowheads="1"/>
                    </pic:cNvPicPr>
                  </pic:nvPicPr>
                  <pic:blipFill>
                    <a:blip r:embed="rId20"/>
                    <a:srcRect/>
                    <a:stretch>
                      <a:fillRect/>
                    </a:stretch>
                  </pic:blipFill>
                  <pic:spPr bwMode="auto">
                    <a:xfrm>
                      <a:off x="0" y="0"/>
                      <a:ext cx="9025174" cy="3541524"/>
                    </a:xfrm>
                    <a:prstGeom prst="rect">
                      <a:avLst/>
                    </a:prstGeom>
                    <a:noFill/>
                    <a:ln w="9525">
                      <a:noFill/>
                      <a:miter lim="800000"/>
                      <a:headEnd/>
                      <a:tailEnd/>
                    </a:ln>
                  </pic:spPr>
                </pic:pic>
              </a:graphicData>
            </a:graphic>
          </wp:inline>
        </w:drawing>
      </w:r>
    </w:p>
    <w:tbl>
      <w:tblPr>
        <w:tblW w:w="0" w:type="auto"/>
        <w:tblInd w:w="93" w:type="dxa"/>
        <w:tblLook w:val="04A0"/>
      </w:tblPr>
      <w:tblGrid>
        <w:gridCol w:w="222"/>
        <w:gridCol w:w="222"/>
        <w:gridCol w:w="222"/>
        <w:gridCol w:w="222"/>
        <w:gridCol w:w="222"/>
        <w:gridCol w:w="222"/>
        <w:gridCol w:w="222"/>
        <w:gridCol w:w="222"/>
        <w:gridCol w:w="222"/>
        <w:gridCol w:w="222"/>
        <w:gridCol w:w="222"/>
        <w:gridCol w:w="222"/>
        <w:gridCol w:w="222"/>
        <w:gridCol w:w="222"/>
        <w:gridCol w:w="222"/>
        <w:gridCol w:w="222"/>
        <w:gridCol w:w="222"/>
      </w:tblGrid>
      <w:tr w:rsidR="008D3C4F" w:rsidTr="00123446">
        <w:trPr>
          <w:trHeight w:val="426"/>
        </w:trPr>
        <w:tc>
          <w:tcPr>
            <w:tcW w:w="0" w:type="auto"/>
            <w:tcBorders>
              <w:top w:val="nil"/>
              <w:left w:val="nil"/>
              <w:bottom w:val="nil"/>
              <w:right w:val="nil"/>
            </w:tcBorders>
            <w:shd w:val="clear" w:color="auto" w:fill="auto"/>
            <w:noWrap/>
            <w:vAlign w:val="bottom"/>
          </w:tcPr>
          <w:p w:rsidR="008D3C4F" w:rsidRDefault="008D3C4F">
            <w:pPr>
              <w:widowControl/>
              <w:spacing w:line="240" w:lineRule="exact"/>
              <w:rPr>
                <w:rFonts w:ascii="Calibri" w:hAnsi="Calibri" w:cs="Calibri"/>
                <w:color w:val="000000"/>
                <w:sz w:val="20"/>
              </w:rPr>
            </w:pPr>
          </w:p>
        </w:tc>
        <w:tc>
          <w:tcPr>
            <w:tcW w:w="0" w:type="auto"/>
            <w:tcBorders>
              <w:top w:val="nil"/>
              <w:left w:val="nil"/>
              <w:bottom w:val="nil"/>
              <w:right w:val="nil"/>
            </w:tcBorders>
            <w:shd w:val="clear" w:color="auto" w:fill="auto"/>
            <w:noWrap/>
            <w:vAlign w:val="bottom"/>
          </w:tcPr>
          <w:p w:rsidR="008D3C4F" w:rsidRDefault="008D3C4F">
            <w:pPr>
              <w:widowControl/>
              <w:spacing w:line="240" w:lineRule="exact"/>
              <w:rPr>
                <w:rFonts w:ascii="Calibri" w:hAnsi="Calibri" w:cs="Calibri"/>
                <w:color w:val="000000"/>
                <w:sz w:val="20"/>
              </w:rPr>
            </w:pPr>
          </w:p>
        </w:tc>
        <w:tc>
          <w:tcPr>
            <w:tcW w:w="0" w:type="auto"/>
            <w:tcBorders>
              <w:top w:val="nil"/>
              <w:left w:val="nil"/>
              <w:bottom w:val="nil"/>
              <w:right w:val="nil"/>
            </w:tcBorders>
            <w:shd w:val="clear" w:color="auto" w:fill="auto"/>
            <w:noWrap/>
            <w:vAlign w:val="bottom"/>
          </w:tcPr>
          <w:p w:rsidR="008D3C4F" w:rsidRDefault="008D3C4F">
            <w:pPr>
              <w:widowControl/>
              <w:spacing w:line="240" w:lineRule="exact"/>
              <w:rPr>
                <w:rFonts w:ascii="Calibri" w:hAnsi="Calibri" w:cs="Calibri"/>
                <w:color w:val="000000"/>
                <w:sz w:val="20"/>
              </w:rPr>
            </w:pPr>
          </w:p>
        </w:tc>
        <w:tc>
          <w:tcPr>
            <w:tcW w:w="0" w:type="auto"/>
            <w:tcBorders>
              <w:top w:val="nil"/>
              <w:left w:val="nil"/>
              <w:bottom w:val="nil"/>
              <w:right w:val="nil"/>
            </w:tcBorders>
            <w:shd w:val="clear" w:color="auto" w:fill="auto"/>
            <w:noWrap/>
            <w:vAlign w:val="bottom"/>
          </w:tcPr>
          <w:p w:rsidR="008D3C4F" w:rsidRDefault="008D3C4F">
            <w:pPr>
              <w:widowControl/>
              <w:spacing w:line="240" w:lineRule="exact"/>
              <w:rPr>
                <w:rFonts w:ascii="Calibri" w:hAnsi="Calibri" w:cs="Calibri"/>
                <w:color w:val="000000"/>
                <w:sz w:val="20"/>
              </w:rPr>
            </w:pPr>
          </w:p>
        </w:tc>
        <w:tc>
          <w:tcPr>
            <w:tcW w:w="0" w:type="auto"/>
            <w:tcBorders>
              <w:top w:val="nil"/>
              <w:left w:val="nil"/>
              <w:bottom w:val="nil"/>
              <w:right w:val="nil"/>
            </w:tcBorders>
            <w:shd w:val="clear" w:color="auto" w:fill="auto"/>
            <w:noWrap/>
            <w:vAlign w:val="bottom"/>
          </w:tcPr>
          <w:p w:rsidR="008D3C4F" w:rsidRDefault="008D3C4F">
            <w:pPr>
              <w:widowControl/>
              <w:spacing w:line="240" w:lineRule="exact"/>
              <w:rPr>
                <w:rFonts w:ascii="Calibri" w:hAnsi="Calibri" w:cs="Calibri"/>
                <w:color w:val="000000"/>
                <w:sz w:val="20"/>
              </w:rPr>
            </w:pPr>
          </w:p>
        </w:tc>
        <w:tc>
          <w:tcPr>
            <w:tcW w:w="0" w:type="auto"/>
            <w:tcBorders>
              <w:top w:val="nil"/>
              <w:left w:val="nil"/>
              <w:bottom w:val="nil"/>
              <w:right w:val="nil"/>
            </w:tcBorders>
            <w:shd w:val="clear" w:color="auto" w:fill="auto"/>
            <w:noWrap/>
            <w:vAlign w:val="bottom"/>
          </w:tcPr>
          <w:p w:rsidR="008D3C4F" w:rsidRDefault="008D3C4F">
            <w:pPr>
              <w:widowControl/>
              <w:spacing w:line="240" w:lineRule="exact"/>
              <w:rPr>
                <w:rFonts w:ascii="Calibri" w:hAnsi="Calibri" w:cs="Calibri"/>
                <w:color w:val="000000"/>
                <w:sz w:val="20"/>
              </w:rPr>
            </w:pPr>
          </w:p>
        </w:tc>
        <w:tc>
          <w:tcPr>
            <w:tcW w:w="0" w:type="auto"/>
            <w:tcBorders>
              <w:top w:val="nil"/>
              <w:left w:val="nil"/>
              <w:bottom w:val="nil"/>
              <w:right w:val="nil"/>
            </w:tcBorders>
            <w:shd w:val="clear" w:color="auto" w:fill="auto"/>
            <w:noWrap/>
            <w:vAlign w:val="bottom"/>
          </w:tcPr>
          <w:p w:rsidR="008D3C4F" w:rsidRDefault="008D3C4F">
            <w:pPr>
              <w:widowControl/>
              <w:spacing w:line="240" w:lineRule="exact"/>
              <w:rPr>
                <w:rFonts w:ascii="Calibri" w:hAnsi="Calibri" w:cs="Calibri"/>
                <w:color w:val="000000"/>
                <w:sz w:val="20"/>
              </w:rPr>
            </w:pPr>
          </w:p>
        </w:tc>
        <w:tc>
          <w:tcPr>
            <w:tcW w:w="0" w:type="auto"/>
            <w:tcBorders>
              <w:top w:val="nil"/>
              <w:left w:val="nil"/>
              <w:bottom w:val="nil"/>
              <w:right w:val="nil"/>
            </w:tcBorders>
            <w:shd w:val="clear" w:color="auto" w:fill="auto"/>
            <w:noWrap/>
            <w:vAlign w:val="bottom"/>
          </w:tcPr>
          <w:p w:rsidR="008D3C4F" w:rsidRDefault="008D3C4F">
            <w:pPr>
              <w:widowControl/>
              <w:spacing w:line="240" w:lineRule="exact"/>
              <w:rPr>
                <w:rFonts w:ascii="Calibri" w:hAnsi="Calibri" w:cs="Calibri"/>
                <w:color w:val="000000"/>
                <w:sz w:val="20"/>
              </w:rPr>
            </w:pPr>
          </w:p>
        </w:tc>
        <w:tc>
          <w:tcPr>
            <w:tcW w:w="0" w:type="auto"/>
            <w:tcBorders>
              <w:top w:val="nil"/>
              <w:left w:val="nil"/>
              <w:bottom w:val="nil"/>
              <w:right w:val="nil"/>
            </w:tcBorders>
            <w:shd w:val="clear" w:color="auto" w:fill="auto"/>
            <w:noWrap/>
            <w:vAlign w:val="bottom"/>
          </w:tcPr>
          <w:p w:rsidR="008D3C4F" w:rsidRDefault="008D3C4F">
            <w:pPr>
              <w:widowControl/>
              <w:spacing w:line="240" w:lineRule="exact"/>
              <w:rPr>
                <w:rFonts w:ascii="Calibri" w:hAnsi="Calibri" w:cs="Calibri"/>
                <w:color w:val="000000"/>
                <w:sz w:val="20"/>
              </w:rPr>
            </w:pPr>
          </w:p>
        </w:tc>
        <w:tc>
          <w:tcPr>
            <w:tcW w:w="0" w:type="auto"/>
            <w:tcBorders>
              <w:top w:val="nil"/>
              <w:left w:val="nil"/>
              <w:bottom w:val="nil"/>
              <w:right w:val="nil"/>
            </w:tcBorders>
            <w:shd w:val="clear" w:color="auto" w:fill="auto"/>
            <w:noWrap/>
            <w:vAlign w:val="bottom"/>
          </w:tcPr>
          <w:p w:rsidR="008D3C4F" w:rsidRDefault="008D3C4F">
            <w:pPr>
              <w:widowControl/>
              <w:spacing w:line="240" w:lineRule="exact"/>
              <w:rPr>
                <w:rFonts w:ascii="Calibri" w:hAnsi="Calibri" w:cs="Calibri"/>
                <w:color w:val="000000"/>
                <w:sz w:val="20"/>
              </w:rPr>
            </w:pPr>
          </w:p>
        </w:tc>
        <w:tc>
          <w:tcPr>
            <w:tcW w:w="0" w:type="auto"/>
            <w:tcBorders>
              <w:top w:val="nil"/>
              <w:left w:val="nil"/>
              <w:bottom w:val="nil"/>
              <w:right w:val="nil"/>
            </w:tcBorders>
            <w:shd w:val="clear" w:color="auto" w:fill="auto"/>
            <w:noWrap/>
            <w:vAlign w:val="bottom"/>
          </w:tcPr>
          <w:p w:rsidR="008D3C4F" w:rsidRDefault="008D3C4F">
            <w:pPr>
              <w:widowControl/>
              <w:spacing w:line="240" w:lineRule="exact"/>
              <w:rPr>
                <w:rFonts w:ascii="Calibri" w:hAnsi="Calibri" w:cs="Calibri"/>
                <w:color w:val="000000"/>
                <w:sz w:val="20"/>
              </w:rPr>
            </w:pPr>
          </w:p>
        </w:tc>
        <w:tc>
          <w:tcPr>
            <w:tcW w:w="0" w:type="auto"/>
            <w:tcBorders>
              <w:top w:val="nil"/>
              <w:left w:val="nil"/>
              <w:bottom w:val="nil"/>
              <w:right w:val="nil"/>
            </w:tcBorders>
            <w:shd w:val="clear" w:color="auto" w:fill="auto"/>
            <w:noWrap/>
            <w:vAlign w:val="bottom"/>
          </w:tcPr>
          <w:p w:rsidR="008D3C4F" w:rsidRDefault="008D3C4F">
            <w:pPr>
              <w:widowControl/>
              <w:spacing w:line="240" w:lineRule="exact"/>
              <w:rPr>
                <w:rFonts w:ascii="Calibri" w:hAnsi="Calibri" w:cs="Calibri"/>
                <w:color w:val="000000"/>
                <w:sz w:val="20"/>
              </w:rPr>
            </w:pPr>
          </w:p>
        </w:tc>
        <w:tc>
          <w:tcPr>
            <w:tcW w:w="0" w:type="auto"/>
            <w:tcBorders>
              <w:top w:val="nil"/>
              <w:left w:val="nil"/>
              <w:bottom w:val="nil"/>
              <w:right w:val="nil"/>
            </w:tcBorders>
            <w:shd w:val="clear" w:color="auto" w:fill="auto"/>
            <w:noWrap/>
            <w:vAlign w:val="bottom"/>
          </w:tcPr>
          <w:p w:rsidR="008D3C4F" w:rsidRDefault="008D3C4F">
            <w:pPr>
              <w:widowControl/>
              <w:spacing w:line="240" w:lineRule="exact"/>
              <w:rPr>
                <w:rFonts w:ascii="Calibri" w:hAnsi="Calibri" w:cs="Calibri"/>
                <w:color w:val="000000"/>
                <w:sz w:val="20"/>
              </w:rPr>
            </w:pPr>
          </w:p>
        </w:tc>
        <w:tc>
          <w:tcPr>
            <w:tcW w:w="0" w:type="auto"/>
            <w:tcBorders>
              <w:top w:val="nil"/>
              <w:left w:val="nil"/>
              <w:bottom w:val="nil"/>
              <w:right w:val="nil"/>
            </w:tcBorders>
            <w:shd w:val="clear" w:color="auto" w:fill="auto"/>
            <w:noWrap/>
            <w:vAlign w:val="bottom"/>
          </w:tcPr>
          <w:p w:rsidR="008D3C4F" w:rsidRDefault="008D3C4F">
            <w:pPr>
              <w:widowControl/>
              <w:spacing w:line="240" w:lineRule="exact"/>
              <w:rPr>
                <w:rFonts w:ascii="Calibri" w:hAnsi="Calibri" w:cs="Calibri"/>
                <w:color w:val="000000"/>
                <w:sz w:val="20"/>
              </w:rPr>
            </w:pPr>
          </w:p>
        </w:tc>
        <w:tc>
          <w:tcPr>
            <w:tcW w:w="0" w:type="auto"/>
            <w:tcBorders>
              <w:top w:val="nil"/>
              <w:left w:val="nil"/>
              <w:bottom w:val="nil"/>
              <w:right w:val="nil"/>
            </w:tcBorders>
            <w:shd w:val="clear" w:color="auto" w:fill="auto"/>
            <w:noWrap/>
            <w:vAlign w:val="bottom"/>
          </w:tcPr>
          <w:p w:rsidR="008D3C4F" w:rsidRDefault="008D3C4F">
            <w:pPr>
              <w:widowControl/>
              <w:spacing w:line="240" w:lineRule="exact"/>
              <w:rPr>
                <w:rFonts w:ascii="Calibri" w:hAnsi="Calibri" w:cs="Calibri"/>
                <w:color w:val="000000"/>
                <w:sz w:val="20"/>
              </w:rPr>
            </w:pPr>
          </w:p>
        </w:tc>
        <w:tc>
          <w:tcPr>
            <w:tcW w:w="0" w:type="auto"/>
            <w:tcBorders>
              <w:top w:val="nil"/>
              <w:left w:val="nil"/>
              <w:bottom w:val="nil"/>
              <w:right w:val="nil"/>
            </w:tcBorders>
            <w:shd w:val="clear" w:color="auto" w:fill="auto"/>
            <w:noWrap/>
            <w:vAlign w:val="bottom"/>
          </w:tcPr>
          <w:p w:rsidR="008D3C4F" w:rsidRDefault="008D3C4F">
            <w:pPr>
              <w:widowControl/>
              <w:spacing w:line="240" w:lineRule="exact"/>
              <w:rPr>
                <w:rFonts w:ascii="Calibri" w:hAnsi="Calibri" w:cs="Calibri"/>
                <w:color w:val="000000"/>
                <w:sz w:val="20"/>
              </w:rPr>
            </w:pPr>
          </w:p>
        </w:tc>
        <w:tc>
          <w:tcPr>
            <w:tcW w:w="0" w:type="auto"/>
            <w:tcBorders>
              <w:top w:val="nil"/>
              <w:left w:val="nil"/>
              <w:bottom w:val="nil"/>
              <w:right w:val="nil"/>
            </w:tcBorders>
            <w:shd w:val="clear" w:color="auto" w:fill="auto"/>
            <w:noWrap/>
            <w:vAlign w:val="bottom"/>
          </w:tcPr>
          <w:p w:rsidR="008D3C4F" w:rsidRDefault="008D3C4F">
            <w:pPr>
              <w:widowControl/>
              <w:spacing w:line="240" w:lineRule="exact"/>
              <w:rPr>
                <w:rFonts w:ascii="Calibri" w:hAnsi="Calibri" w:cs="Calibri"/>
                <w:color w:val="000000"/>
                <w:sz w:val="20"/>
              </w:rPr>
            </w:pPr>
          </w:p>
          <w:p w:rsidR="008D3C4F" w:rsidRDefault="008D3C4F" w:rsidP="008D3C4F">
            <w:pPr>
              <w:pStyle w:val="a0"/>
              <w:rPr>
                <w:lang w:val="en-US" w:bidi="ar-SA"/>
              </w:rPr>
            </w:pPr>
          </w:p>
          <w:p w:rsidR="008D3C4F" w:rsidRPr="008D3C4F" w:rsidRDefault="008D3C4F" w:rsidP="008D3C4F">
            <w:pPr>
              <w:pStyle w:val="a0"/>
              <w:rPr>
                <w:lang w:val="en-US" w:bidi="ar-SA"/>
              </w:rPr>
            </w:pPr>
          </w:p>
        </w:tc>
      </w:tr>
    </w:tbl>
    <w:p w:rsidR="00166B4E" w:rsidRDefault="00E7398D" w:rsidP="00B80502">
      <w:pPr>
        <w:spacing w:line="560" w:lineRule="exact"/>
        <w:rPr>
          <w:rFonts w:ascii="仿宋" w:eastAsia="仿宋" w:hAnsi="仿宋" w:cs="仿宋"/>
          <w:sz w:val="32"/>
          <w:szCs w:val="32"/>
        </w:rPr>
      </w:pPr>
      <w:r>
        <w:rPr>
          <w:rFonts w:ascii="仿宋" w:eastAsia="仿宋" w:hAnsi="仿宋" w:cs="仿宋" w:hint="eastAsia"/>
          <w:sz w:val="32"/>
          <w:szCs w:val="32"/>
        </w:rPr>
        <w:lastRenderedPageBreak/>
        <w:t>七、《一般公共预算“三公”经费支出表》</w:t>
      </w:r>
    </w:p>
    <w:p w:rsidR="00B80502" w:rsidRDefault="00B80502" w:rsidP="00B80502">
      <w:pPr>
        <w:spacing w:line="560" w:lineRule="exact"/>
        <w:ind w:leftChars="284" w:left="634" w:hangingChars="12" w:hanging="38"/>
        <w:rPr>
          <w:rFonts w:ascii="仿宋" w:eastAsia="仿宋" w:hAnsi="仿宋" w:cs="仿宋"/>
          <w:sz w:val="32"/>
          <w:szCs w:val="32"/>
        </w:rPr>
      </w:pPr>
    </w:p>
    <w:p w:rsidR="00B80502" w:rsidRDefault="00B80502">
      <w:pPr>
        <w:spacing w:line="560" w:lineRule="exact"/>
        <w:ind w:leftChars="284" w:left="634" w:hangingChars="12" w:hanging="38"/>
        <w:rPr>
          <w:rFonts w:ascii="仿宋" w:eastAsia="仿宋" w:hAnsi="仿宋" w:cs="仿宋"/>
          <w:sz w:val="32"/>
          <w:szCs w:val="32"/>
        </w:rPr>
      </w:pPr>
      <w:r>
        <w:rPr>
          <w:rFonts w:ascii="仿宋" w:eastAsia="仿宋" w:hAnsi="仿宋" w:cs="仿宋" w:hint="eastAsia"/>
          <w:noProof/>
          <w:sz w:val="32"/>
          <w:szCs w:val="32"/>
        </w:rPr>
        <w:drawing>
          <wp:anchor distT="0" distB="0" distL="114300" distR="114300" simplePos="0" relativeHeight="251661312" behindDoc="0" locked="0" layoutInCell="1" allowOverlap="1">
            <wp:simplePos x="0" y="0"/>
            <wp:positionH relativeFrom="column">
              <wp:posOffset>-142876</wp:posOffset>
            </wp:positionH>
            <wp:positionV relativeFrom="paragraph">
              <wp:posOffset>127000</wp:posOffset>
            </wp:positionV>
            <wp:extent cx="9115425" cy="2409825"/>
            <wp:effectExtent l="19050" t="0" r="9525" b="0"/>
            <wp:wrapNone/>
            <wp:docPr id="45" name="图片 27" descr="E:\微信文件\WeChat Files\wxid_8dcg5szpuwrb21\FileStorage\Temp\168697277384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descr="E:\微信文件\WeChat Files\wxid_8dcg5szpuwrb21\FileStorage\Temp\1686972773840.png"/>
                    <pic:cNvPicPr>
                      <a:picLocks noChangeAspect="1" noChangeArrowheads="1"/>
                    </pic:cNvPicPr>
                  </pic:nvPicPr>
                  <pic:blipFill>
                    <a:blip r:embed="rId21"/>
                    <a:srcRect/>
                    <a:stretch>
                      <a:fillRect/>
                    </a:stretch>
                  </pic:blipFill>
                  <pic:spPr bwMode="auto">
                    <a:xfrm>
                      <a:off x="0" y="0"/>
                      <a:ext cx="9115425" cy="2409825"/>
                    </a:xfrm>
                    <a:prstGeom prst="rect">
                      <a:avLst/>
                    </a:prstGeom>
                    <a:noFill/>
                    <a:ln w="9525">
                      <a:noFill/>
                      <a:miter lim="800000"/>
                      <a:headEnd/>
                      <a:tailEnd/>
                    </a:ln>
                  </pic:spPr>
                </pic:pic>
              </a:graphicData>
            </a:graphic>
          </wp:anchor>
        </w:drawing>
      </w:r>
    </w:p>
    <w:p w:rsidR="00B80502" w:rsidRDefault="00B80502">
      <w:pPr>
        <w:spacing w:line="560" w:lineRule="exact"/>
        <w:ind w:leftChars="284" w:left="634" w:hangingChars="12" w:hanging="38"/>
        <w:rPr>
          <w:rFonts w:ascii="仿宋" w:eastAsia="仿宋" w:hAnsi="仿宋" w:cs="仿宋"/>
          <w:sz w:val="32"/>
          <w:szCs w:val="32"/>
        </w:rPr>
      </w:pPr>
    </w:p>
    <w:p w:rsidR="00B80502" w:rsidRDefault="00B80502">
      <w:pPr>
        <w:spacing w:line="560" w:lineRule="exact"/>
        <w:ind w:leftChars="284" w:left="634" w:hangingChars="12" w:hanging="38"/>
        <w:rPr>
          <w:rFonts w:ascii="仿宋" w:eastAsia="仿宋" w:hAnsi="仿宋" w:cs="仿宋"/>
          <w:sz w:val="32"/>
          <w:szCs w:val="32"/>
        </w:rPr>
      </w:pPr>
    </w:p>
    <w:p w:rsidR="00B80502" w:rsidRDefault="00B80502">
      <w:pPr>
        <w:spacing w:line="560" w:lineRule="exact"/>
        <w:ind w:leftChars="284" w:left="634" w:hangingChars="12" w:hanging="38"/>
        <w:rPr>
          <w:rFonts w:ascii="仿宋" w:eastAsia="仿宋" w:hAnsi="仿宋" w:cs="仿宋"/>
          <w:sz w:val="32"/>
          <w:szCs w:val="32"/>
        </w:rPr>
      </w:pPr>
    </w:p>
    <w:p w:rsidR="00B80502" w:rsidRDefault="00B80502">
      <w:pPr>
        <w:spacing w:line="560" w:lineRule="exact"/>
        <w:ind w:leftChars="284" w:left="634" w:hangingChars="12" w:hanging="38"/>
        <w:rPr>
          <w:rFonts w:ascii="仿宋" w:eastAsia="仿宋" w:hAnsi="仿宋" w:cs="仿宋"/>
          <w:sz w:val="32"/>
          <w:szCs w:val="32"/>
        </w:rPr>
      </w:pPr>
    </w:p>
    <w:p w:rsidR="00B80502" w:rsidRDefault="00B80502">
      <w:pPr>
        <w:spacing w:line="560" w:lineRule="exact"/>
        <w:ind w:leftChars="284" w:left="634" w:hangingChars="12" w:hanging="38"/>
        <w:rPr>
          <w:rFonts w:ascii="仿宋" w:eastAsia="仿宋" w:hAnsi="仿宋" w:cs="仿宋"/>
          <w:sz w:val="32"/>
          <w:szCs w:val="32"/>
        </w:rPr>
      </w:pPr>
    </w:p>
    <w:p w:rsidR="00B80502" w:rsidRDefault="00B80502">
      <w:pPr>
        <w:spacing w:line="560" w:lineRule="exact"/>
        <w:ind w:leftChars="284" w:left="634" w:hangingChars="12" w:hanging="38"/>
        <w:rPr>
          <w:rFonts w:ascii="仿宋" w:eastAsia="仿宋" w:hAnsi="仿宋" w:cs="仿宋"/>
          <w:sz w:val="32"/>
          <w:szCs w:val="32"/>
        </w:rPr>
      </w:pPr>
    </w:p>
    <w:p w:rsidR="00B80502" w:rsidRDefault="00B80502">
      <w:pPr>
        <w:spacing w:line="560" w:lineRule="exact"/>
        <w:ind w:leftChars="284" w:left="634" w:hangingChars="12" w:hanging="38"/>
        <w:rPr>
          <w:rFonts w:ascii="仿宋" w:eastAsia="仿宋" w:hAnsi="仿宋" w:cs="仿宋"/>
          <w:sz w:val="32"/>
          <w:szCs w:val="32"/>
        </w:rPr>
      </w:pPr>
    </w:p>
    <w:p w:rsidR="00B80502" w:rsidRDefault="00B80502">
      <w:pPr>
        <w:spacing w:line="560" w:lineRule="exact"/>
        <w:ind w:leftChars="284" w:left="634" w:hangingChars="12" w:hanging="38"/>
        <w:rPr>
          <w:rFonts w:ascii="仿宋" w:eastAsia="仿宋" w:hAnsi="仿宋" w:cs="仿宋"/>
          <w:sz w:val="32"/>
          <w:szCs w:val="32"/>
        </w:rPr>
      </w:pPr>
    </w:p>
    <w:p w:rsidR="00B80502" w:rsidRDefault="00B80502">
      <w:pPr>
        <w:spacing w:line="560" w:lineRule="exact"/>
        <w:ind w:leftChars="284" w:left="634" w:hangingChars="12" w:hanging="38"/>
        <w:rPr>
          <w:rFonts w:ascii="仿宋" w:eastAsia="仿宋" w:hAnsi="仿宋" w:cs="仿宋"/>
          <w:sz w:val="32"/>
          <w:szCs w:val="32"/>
        </w:rPr>
      </w:pPr>
    </w:p>
    <w:p w:rsidR="00B80502" w:rsidRDefault="00B80502">
      <w:pPr>
        <w:spacing w:line="560" w:lineRule="exact"/>
        <w:ind w:leftChars="284" w:left="634" w:hangingChars="12" w:hanging="38"/>
        <w:rPr>
          <w:rFonts w:ascii="仿宋" w:eastAsia="仿宋" w:hAnsi="仿宋" w:cs="仿宋"/>
          <w:sz w:val="32"/>
          <w:szCs w:val="32"/>
        </w:rPr>
      </w:pPr>
    </w:p>
    <w:p w:rsidR="00B80502" w:rsidRDefault="00B80502">
      <w:pPr>
        <w:spacing w:line="560" w:lineRule="exact"/>
        <w:ind w:leftChars="284" w:left="634" w:hangingChars="12" w:hanging="38"/>
        <w:rPr>
          <w:rFonts w:ascii="仿宋" w:eastAsia="仿宋" w:hAnsi="仿宋" w:cs="仿宋"/>
          <w:sz w:val="32"/>
          <w:szCs w:val="32"/>
        </w:rPr>
      </w:pPr>
    </w:p>
    <w:p w:rsidR="004C6E23" w:rsidRDefault="00E7398D" w:rsidP="004C6E23">
      <w:pPr>
        <w:spacing w:line="560" w:lineRule="exact"/>
        <w:ind w:firstLineChars="50" w:firstLine="160"/>
        <w:rPr>
          <w:rFonts w:ascii="仿宋" w:eastAsia="仿宋" w:hAnsi="仿宋" w:cs="仿宋"/>
          <w:sz w:val="32"/>
          <w:szCs w:val="32"/>
        </w:rPr>
      </w:pPr>
      <w:r>
        <w:rPr>
          <w:rFonts w:ascii="仿宋" w:eastAsia="仿宋" w:hAnsi="仿宋" w:cs="仿宋" w:hint="eastAsia"/>
          <w:sz w:val="32"/>
          <w:szCs w:val="32"/>
        </w:rPr>
        <w:lastRenderedPageBreak/>
        <w:t>八、《政府性基金预算支出表》</w:t>
      </w:r>
    </w:p>
    <w:p w:rsidR="004C6E23" w:rsidRDefault="004C6E23">
      <w:pPr>
        <w:spacing w:line="560" w:lineRule="exact"/>
        <w:ind w:firstLineChars="200" w:firstLine="640"/>
        <w:rPr>
          <w:rFonts w:ascii="仿宋" w:eastAsia="仿宋" w:hAnsi="仿宋" w:cs="仿宋"/>
          <w:sz w:val="32"/>
          <w:szCs w:val="32"/>
        </w:rPr>
      </w:pPr>
    </w:p>
    <w:p w:rsidR="004C6E23" w:rsidRDefault="004C6E23" w:rsidP="004C6E23">
      <w:pPr>
        <w:spacing w:line="560" w:lineRule="exact"/>
        <w:ind w:firstLineChars="200" w:firstLine="640"/>
        <w:rPr>
          <w:rFonts w:ascii="仿宋" w:eastAsia="仿宋" w:hAnsi="仿宋" w:cs="仿宋"/>
          <w:sz w:val="32"/>
          <w:szCs w:val="32"/>
        </w:rPr>
      </w:pPr>
      <w:r>
        <w:rPr>
          <w:rFonts w:ascii="仿宋" w:eastAsia="仿宋" w:hAnsi="仿宋" w:cs="仿宋" w:hint="eastAsia"/>
          <w:noProof/>
          <w:sz w:val="32"/>
          <w:szCs w:val="32"/>
        </w:rPr>
        <w:drawing>
          <wp:anchor distT="0" distB="0" distL="114300" distR="114300" simplePos="0" relativeHeight="251662336" behindDoc="0" locked="0" layoutInCell="1" allowOverlap="1">
            <wp:simplePos x="0" y="0"/>
            <wp:positionH relativeFrom="column">
              <wp:posOffset>-314325</wp:posOffset>
            </wp:positionH>
            <wp:positionV relativeFrom="paragraph">
              <wp:posOffset>31750</wp:posOffset>
            </wp:positionV>
            <wp:extent cx="9610725" cy="2295525"/>
            <wp:effectExtent l="19050" t="0" r="9525" b="0"/>
            <wp:wrapNone/>
            <wp:docPr id="47" name="图片 28" descr="E:\微信文件\WeChat Files\wxid_8dcg5szpuwrb21\FileStorage\Temp\168697285629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descr="E:\微信文件\WeChat Files\wxid_8dcg5szpuwrb21\FileStorage\Temp\1686972856296.png"/>
                    <pic:cNvPicPr>
                      <a:picLocks noChangeAspect="1" noChangeArrowheads="1"/>
                    </pic:cNvPicPr>
                  </pic:nvPicPr>
                  <pic:blipFill>
                    <a:blip r:embed="rId22"/>
                    <a:srcRect/>
                    <a:stretch>
                      <a:fillRect/>
                    </a:stretch>
                  </pic:blipFill>
                  <pic:spPr bwMode="auto">
                    <a:xfrm>
                      <a:off x="0" y="0"/>
                      <a:ext cx="9610725" cy="2295525"/>
                    </a:xfrm>
                    <a:prstGeom prst="rect">
                      <a:avLst/>
                    </a:prstGeom>
                    <a:noFill/>
                    <a:ln w="9525">
                      <a:noFill/>
                      <a:miter lim="800000"/>
                      <a:headEnd/>
                      <a:tailEnd/>
                    </a:ln>
                  </pic:spPr>
                </pic:pic>
              </a:graphicData>
            </a:graphic>
          </wp:anchor>
        </w:drawing>
      </w:r>
    </w:p>
    <w:p w:rsidR="004C6E23" w:rsidRDefault="004C6E23">
      <w:pPr>
        <w:spacing w:line="560" w:lineRule="exact"/>
        <w:ind w:firstLineChars="200" w:firstLine="640"/>
        <w:rPr>
          <w:rFonts w:ascii="仿宋" w:eastAsia="仿宋" w:hAnsi="仿宋" w:cs="仿宋"/>
          <w:sz w:val="32"/>
          <w:szCs w:val="32"/>
        </w:rPr>
      </w:pPr>
    </w:p>
    <w:p w:rsidR="004C6E23" w:rsidRDefault="004C6E23">
      <w:pPr>
        <w:spacing w:line="560" w:lineRule="exact"/>
        <w:ind w:firstLineChars="200" w:firstLine="640"/>
        <w:rPr>
          <w:rFonts w:ascii="仿宋" w:eastAsia="仿宋" w:hAnsi="仿宋" w:cs="仿宋"/>
          <w:sz w:val="32"/>
          <w:szCs w:val="32"/>
        </w:rPr>
      </w:pPr>
    </w:p>
    <w:p w:rsidR="004C6E23" w:rsidRDefault="004C6E23">
      <w:pPr>
        <w:spacing w:line="560" w:lineRule="exact"/>
        <w:ind w:firstLineChars="200" w:firstLine="640"/>
        <w:rPr>
          <w:rFonts w:ascii="仿宋" w:eastAsia="仿宋" w:hAnsi="仿宋" w:cs="仿宋"/>
          <w:sz w:val="32"/>
          <w:szCs w:val="32"/>
        </w:rPr>
      </w:pPr>
    </w:p>
    <w:p w:rsidR="004C6E23" w:rsidRDefault="004C6E23">
      <w:pPr>
        <w:spacing w:line="560" w:lineRule="exact"/>
        <w:ind w:firstLineChars="200" w:firstLine="640"/>
        <w:rPr>
          <w:rFonts w:ascii="仿宋" w:eastAsia="仿宋" w:hAnsi="仿宋" w:cs="仿宋"/>
          <w:sz w:val="32"/>
          <w:szCs w:val="32"/>
        </w:rPr>
      </w:pPr>
    </w:p>
    <w:p w:rsidR="004C6E23" w:rsidRDefault="004C6E23">
      <w:pPr>
        <w:spacing w:line="560" w:lineRule="exact"/>
        <w:ind w:firstLineChars="200" w:firstLine="640"/>
        <w:rPr>
          <w:rFonts w:ascii="仿宋" w:eastAsia="仿宋" w:hAnsi="仿宋" w:cs="仿宋"/>
          <w:sz w:val="32"/>
          <w:szCs w:val="32"/>
        </w:rPr>
      </w:pPr>
    </w:p>
    <w:p w:rsidR="004C6E23" w:rsidRDefault="004C6E23">
      <w:pPr>
        <w:spacing w:line="560" w:lineRule="exact"/>
        <w:ind w:firstLineChars="200" w:firstLine="640"/>
        <w:rPr>
          <w:rFonts w:ascii="仿宋" w:eastAsia="仿宋" w:hAnsi="仿宋" w:cs="仿宋"/>
          <w:sz w:val="32"/>
          <w:szCs w:val="32"/>
        </w:rPr>
      </w:pPr>
    </w:p>
    <w:p w:rsidR="004C6E23" w:rsidRDefault="004C6E23">
      <w:pPr>
        <w:spacing w:line="560" w:lineRule="exact"/>
        <w:ind w:firstLineChars="200" w:firstLine="640"/>
        <w:rPr>
          <w:rFonts w:ascii="仿宋" w:eastAsia="仿宋" w:hAnsi="仿宋" w:cs="仿宋"/>
          <w:sz w:val="32"/>
          <w:szCs w:val="32"/>
        </w:rPr>
      </w:pPr>
    </w:p>
    <w:p w:rsidR="004C6E23" w:rsidRDefault="004C6E23">
      <w:pPr>
        <w:spacing w:line="560" w:lineRule="exact"/>
        <w:ind w:firstLineChars="200" w:firstLine="640"/>
        <w:rPr>
          <w:rFonts w:ascii="仿宋" w:eastAsia="仿宋" w:hAnsi="仿宋" w:cs="仿宋"/>
          <w:sz w:val="32"/>
          <w:szCs w:val="32"/>
        </w:rPr>
      </w:pPr>
    </w:p>
    <w:p w:rsidR="004C6E23" w:rsidRDefault="004C6E23">
      <w:pPr>
        <w:spacing w:line="560" w:lineRule="exact"/>
        <w:ind w:firstLineChars="200" w:firstLine="640"/>
        <w:rPr>
          <w:rFonts w:ascii="仿宋" w:eastAsia="仿宋" w:hAnsi="仿宋" w:cs="仿宋"/>
          <w:sz w:val="32"/>
          <w:szCs w:val="32"/>
        </w:rPr>
      </w:pPr>
    </w:p>
    <w:p w:rsidR="004C6E23" w:rsidRDefault="004C6E23">
      <w:pPr>
        <w:spacing w:line="560" w:lineRule="exact"/>
        <w:ind w:firstLineChars="200" w:firstLine="640"/>
        <w:rPr>
          <w:rFonts w:ascii="仿宋" w:eastAsia="仿宋" w:hAnsi="仿宋" w:cs="仿宋"/>
          <w:sz w:val="32"/>
          <w:szCs w:val="32"/>
        </w:rPr>
      </w:pPr>
    </w:p>
    <w:p w:rsidR="004C6E23" w:rsidRDefault="004C6E23">
      <w:pPr>
        <w:spacing w:line="560" w:lineRule="exact"/>
        <w:ind w:firstLineChars="200" w:firstLine="640"/>
        <w:rPr>
          <w:rFonts w:ascii="仿宋" w:eastAsia="仿宋" w:hAnsi="仿宋" w:cs="仿宋"/>
          <w:sz w:val="32"/>
          <w:szCs w:val="32"/>
        </w:rPr>
      </w:pPr>
    </w:p>
    <w:p w:rsidR="00166B4E" w:rsidRDefault="00E7398D" w:rsidP="00891B79">
      <w:pPr>
        <w:spacing w:line="560" w:lineRule="exact"/>
        <w:ind w:firstLineChars="50" w:firstLine="160"/>
        <w:rPr>
          <w:rFonts w:ascii="仿宋" w:eastAsia="仿宋" w:hAnsi="仿宋" w:cs="仿宋"/>
          <w:sz w:val="32"/>
          <w:szCs w:val="32"/>
        </w:rPr>
      </w:pPr>
      <w:r>
        <w:rPr>
          <w:rFonts w:ascii="仿宋" w:eastAsia="仿宋" w:hAnsi="仿宋" w:cs="仿宋" w:hint="eastAsia"/>
          <w:sz w:val="32"/>
          <w:szCs w:val="32"/>
        </w:rPr>
        <w:lastRenderedPageBreak/>
        <w:t>九、《</w:t>
      </w:r>
      <w:r w:rsidR="00891B79">
        <w:rPr>
          <w:rFonts w:ascii="仿宋" w:eastAsia="仿宋" w:hAnsi="仿宋" w:cs="仿宋" w:hint="eastAsia"/>
          <w:sz w:val="32"/>
          <w:szCs w:val="32"/>
        </w:rPr>
        <w:t>国有资本经营预算支出表</w:t>
      </w:r>
      <w:r>
        <w:rPr>
          <w:rFonts w:ascii="仿宋" w:eastAsia="仿宋" w:hAnsi="仿宋" w:cs="仿宋" w:hint="eastAsia"/>
          <w:sz w:val="32"/>
          <w:szCs w:val="32"/>
        </w:rPr>
        <w:t>》</w:t>
      </w:r>
    </w:p>
    <w:p w:rsidR="00336D8F" w:rsidRDefault="00336D8F" w:rsidP="00336D8F">
      <w:pPr>
        <w:pStyle w:val="a0"/>
        <w:rPr>
          <w:lang w:val="en-US" w:bidi="ar-SA"/>
        </w:rPr>
      </w:pPr>
      <w:r>
        <w:rPr>
          <w:rFonts w:hint="eastAsia"/>
          <w:lang w:val="en-US" w:bidi="ar-SA"/>
        </w:rPr>
        <w:t xml:space="preserve">     </w:t>
      </w:r>
    </w:p>
    <w:p w:rsidR="00891B79" w:rsidRDefault="00891B79" w:rsidP="00336D8F">
      <w:pPr>
        <w:pStyle w:val="a0"/>
        <w:rPr>
          <w:lang w:val="en-US" w:bidi="ar-SA"/>
        </w:rPr>
      </w:pPr>
      <w:r>
        <w:rPr>
          <w:rFonts w:hint="eastAsia"/>
          <w:noProof/>
          <w:lang w:val="en-US" w:bidi="ar-SA"/>
        </w:rPr>
        <w:drawing>
          <wp:anchor distT="0" distB="0" distL="114300" distR="114300" simplePos="0" relativeHeight="251663360" behindDoc="0" locked="0" layoutInCell="1" allowOverlap="1">
            <wp:simplePos x="0" y="0"/>
            <wp:positionH relativeFrom="column">
              <wp:posOffset>-323850</wp:posOffset>
            </wp:positionH>
            <wp:positionV relativeFrom="paragraph">
              <wp:posOffset>6984</wp:posOffset>
            </wp:positionV>
            <wp:extent cx="9601200" cy="2581275"/>
            <wp:effectExtent l="19050" t="0" r="0" b="0"/>
            <wp:wrapNone/>
            <wp:docPr id="49" name="图片 29" descr="E:\微信文件\WeChat Files\wxid_8dcg5szpuwrb21\FileStorage\Temp\168697294953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descr="E:\微信文件\WeChat Files\wxid_8dcg5szpuwrb21\FileStorage\Temp\1686972949539.png"/>
                    <pic:cNvPicPr>
                      <a:picLocks noChangeAspect="1" noChangeArrowheads="1"/>
                    </pic:cNvPicPr>
                  </pic:nvPicPr>
                  <pic:blipFill>
                    <a:blip r:embed="rId23"/>
                    <a:srcRect/>
                    <a:stretch>
                      <a:fillRect/>
                    </a:stretch>
                  </pic:blipFill>
                  <pic:spPr bwMode="auto">
                    <a:xfrm>
                      <a:off x="0" y="0"/>
                      <a:ext cx="9601200" cy="2581275"/>
                    </a:xfrm>
                    <a:prstGeom prst="rect">
                      <a:avLst/>
                    </a:prstGeom>
                    <a:noFill/>
                    <a:ln w="9525">
                      <a:noFill/>
                      <a:miter lim="800000"/>
                      <a:headEnd/>
                      <a:tailEnd/>
                    </a:ln>
                  </pic:spPr>
                </pic:pic>
              </a:graphicData>
            </a:graphic>
          </wp:anchor>
        </w:drawing>
      </w:r>
    </w:p>
    <w:p w:rsidR="00891B79" w:rsidRDefault="00891B79" w:rsidP="00336D8F">
      <w:pPr>
        <w:pStyle w:val="a0"/>
        <w:rPr>
          <w:lang w:val="en-US" w:bidi="ar-SA"/>
        </w:rPr>
      </w:pPr>
    </w:p>
    <w:p w:rsidR="00891B79" w:rsidRDefault="00891B79" w:rsidP="00336D8F">
      <w:pPr>
        <w:pStyle w:val="a0"/>
        <w:rPr>
          <w:lang w:val="en-US" w:bidi="ar-SA"/>
        </w:rPr>
      </w:pPr>
    </w:p>
    <w:p w:rsidR="00891B79" w:rsidRDefault="00891B79" w:rsidP="00336D8F">
      <w:pPr>
        <w:pStyle w:val="a0"/>
        <w:rPr>
          <w:lang w:val="en-US" w:bidi="ar-SA"/>
        </w:rPr>
      </w:pPr>
    </w:p>
    <w:p w:rsidR="00891B79" w:rsidRDefault="00891B79" w:rsidP="00336D8F">
      <w:pPr>
        <w:pStyle w:val="a0"/>
        <w:rPr>
          <w:lang w:val="en-US" w:bidi="ar-SA"/>
        </w:rPr>
      </w:pPr>
    </w:p>
    <w:p w:rsidR="00891B79" w:rsidRDefault="00891B79" w:rsidP="00336D8F">
      <w:pPr>
        <w:pStyle w:val="a0"/>
        <w:rPr>
          <w:lang w:val="en-US" w:bidi="ar-SA"/>
        </w:rPr>
      </w:pPr>
    </w:p>
    <w:p w:rsidR="00891B79" w:rsidRDefault="00891B79" w:rsidP="00336D8F">
      <w:pPr>
        <w:pStyle w:val="a0"/>
        <w:rPr>
          <w:lang w:val="en-US" w:bidi="ar-SA"/>
        </w:rPr>
      </w:pPr>
    </w:p>
    <w:p w:rsidR="00891B79" w:rsidRDefault="00891B79" w:rsidP="00336D8F">
      <w:pPr>
        <w:pStyle w:val="a0"/>
        <w:rPr>
          <w:lang w:val="en-US" w:bidi="ar-SA"/>
        </w:rPr>
      </w:pPr>
    </w:p>
    <w:p w:rsidR="00891B79" w:rsidRDefault="00891B79" w:rsidP="00336D8F">
      <w:pPr>
        <w:pStyle w:val="a0"/>
        <w:rPr>
          <w:lang w:val="en-US" w:bidi="ar-SA"/>
        </w:rPr>
      </w:pPr>
    </w:p>
    <w:p w:rsidR="00891B79" w:rsidRDefault="00891B79" w:rsidP="00336D8F">
      <w:pPr>
        <w:pStyle w:val="a0"/>
        <w:rPr>
          <w:lang w:val="en-US" w:bidi="ar-SA"/>
        </w:rPr>
      </w:pPr>
    </w:p>
    <w:p w:rsidR="00891B79" w:rsidRDefault="00891B79" w:rsidP="00336D8F">
      <w:pPr>
        <w:pStyle w:val="a0"/>
        <w:rPr>
          <w:lang w:val="en-US" w:bidi="ar-SA"/>
        </w:rPr>
      </w:pPr>
    </w:p>
    <w:p w:rsidR="00891B79" w:rsidRPr="00336D8F" w:rsidRDefault="00891B79" w:rsidP="00336D8F">
      <w:pPr>
        <w:pStyle w:val="a0"/>
        <w:rPr>
          <w:lang w:val="en-US" w:bidi="ar-SA"/>
        </w:rPr>
      </w:pPr>
    </w:p>
    <w:p w:rsidR="00166B4E" w:rsidRDefault="00E7398D">
      <w:pPr>
        <w:spacing w:line="560" w:lineRule="exact"/>
        <w:ind w:firstLineChars="200" w:firstLine="640"/>
        <w:rPr>
          <w:rFonts w:ascii="仿宋" w:eastAsia="仿宋" w:hAnsi="仿宋" w:cs="仿宋"/>
          <w:sz w:val="32"/>
          <w:szCs w:val="32"/>
        </w:rPr>
      </w:pPr>
      <w:r>
        <w:rPr>
          <w:rFonts w:ascii="仿宋" w:eastAsia="仿宋" w:hAnsi="仿宋" w:cs="仿宋" w:hint="eastAsia"/>
          <w:sz w:val="32"/>
          <w:szCs w:val="32"/>
        </w:rPr>
        <w:t>十、《</w:t>
      </w:r>
      <w:r w:rsidR="004D7E06">
        <w:rPr>
          <w:rFonts w:ascii="仿宋" w:eastAsia="仿宋" w:hAnsi="仿宋" w:cs="仿宋" w:hint="eastAsia"/>
          <w:sz w:val="32"/>
          <w:szCs w:val="32"/>
        </w:rPr>
        <w:t>部门整体</w:t>
      </w:r>
      <w:r>
        <w:rPr>
          <w:rFonts w:ascii="仿宋" w:eastAsia="仿宋" w:hAnsi="仿宋" w:cs="仿宋" w:hint="eastAsia"/>
          <w:sz w:val="32"/>
          <w:szCs w:val="32"/>
        </w:rPr>
        <w:t>支出绩效目标表》</w:t>
      </w:r>
      <w:r>
        <w:rPr>
          <w:rFonts w:ascii="仿宋" w:eastAsia="仿宋" w:hAnsi="仿宋" w:cs="仿宋" w:hint="eastAsia"/>
          <w:sz w:val="32"/>
          <w:szCs w:val="32"/>
        </w:rPr>
        <w:cr/>
      </w:r>
      <w:r w:rsidR="00336D8F">
        <w:rPr>
          <w:rFonts w:ascii="仿宋" w:eastAsia="仿宋" w:hAnsi="仿宋" w:cs="仿宋" w:hint="eastAsia"/>
          <w:sz w:val="32"/>
          <w:szCs w:val="32"/>
        </w:rPr>
        <w:t xml:space="preserve">     </w:t>
      </w:r>
      <w:r w:rsidR="004D7E06">
        <w:rPr>
          <w:rFonts w:ascii="仿宋" w:eastAsia="仿宋" w:hAnsi="仿宋" w:cs="仿宋" w:hint="eastAsia"/>
          <w:sz w:val="32"/>
          <w:szCs w:val="32"/>
        </w:rPr>
        <w:t xml:space="preserve">    </w:t>
      </w:r>
      <w:r w:rsidR="00336D8F">
        <w:rPr>
          <w:rFonts w:ascii="仿宋" w:eastAsia="仿宋" w:hAnsi="仿宋" w:cs="仿宋" w:hint="eastAsia"/>
          <w:sz w:val="32"/>
          <w:szCs w:val="32"/>
        </w:rPr>
        <w:t>无</w:t>
      </w:r>
    </w:p>
    <w:p w:rsidR="00336D8F" w:rsidRPr="00336D8F" w:rsidRDefault="00336D8F" w:rsidP="00336D8F">
      <w:pPr>
        <w:pStyle w:val="a0"/>
        <w:rPr>
          <w:lang w:val="en-US" w:bidi="ar-SA"/>
        </w:rPr>
      </w:pPr>
    </w:p>
    <w:p w:rsidR="00166B4E" w:rsidRDefault="00166B4E" w:rsidP="00336D8F">
      <w:pPr>
        <w:spacing w:line="560" w:lineRule="exact"/>
        <w:rPr>
          <w:rFonts w:ascii="黑体" w:eastAsia="黑体" w:hAnsi="黑体" w:cs="黑体"/>
          <w:sz w:val="32"/>
          <w:szCs w:val="32"/>
        </w:rPr>
      </w:pPr>
    </w:p>
    <w:p w:rsidR="004D7E06" w:rsidRDefault="004D7E06" w:rsidP="004D7E06">
      <w:pPr>
        <w:pStyle w:val="a0"/>
        <w:rPr>
          <w:lang w:val="en-US" w:bidi="ar-SA"/>
        </w:rPr>
      </w:pPr>
    </w:p>
    <w:p w:rsidR="004D7E06" w:rsidRDefault="004D7E06" w:rsidP="004D7E06">
      <w:pPr>
        <w:pStyle w:val="a0"/>
        <w:rPr>
          <w:lang w:val="en-US" w:bidi="ar-SA"/>
        </w:rPr>
      </w:pPr>
    </w:p>
    <w:p w:rsidR="004D7E06" w:rsidRDefault="004D7E06" w:rsidP="004D7E06">
      <w:pPr>
        <w:pStyle w:val="a0"/>
        <w:rPr>
          <w:lang w:val="en-US" w:bidi="ar-SA"/>
        </w:rPr>
      </w:pPr>
    </w:p>
    <w:p w:rsidR="004D7E06" w:rsidRDefault="004D7E06" w:rsidP="004D7E06">
      <w:pPr>
        <w:pStyle w:val="a0"/>
        <w:rPr>
          <w:lang w:val="en-US" w:bidi="ar-SA"/>
        </w:rPr>
      </w:pPr>
    </w:p>
    <w:p w:rsidR="004D7E06" w:rsidRDefault="004D7E06" w:rsidP="004D7E06">
      <w:pPr>
        <w:pStyle w:val="a0"/>
        <w:rPr>
          <w:lang w:val="en-US" w:bidi="ar-SA"/>
        </w:rPr>
      </w:pPr>
    </w:p>
    <w:p w:rsidR="004D7E06" w:rsidRDefault="004D7E06" w:rsidP="004D7E06">
      <w:pPr>
        <w:pStyle w:val="a0"/>
        <w:rPr>
          <w:lang w:val="en-US" w:bidi="ar-SA"/>
        </w:rPr>
      </w:pPr>
    </w:p>
    <w:p w:rsidR="004D7E06" w:rsidRDefault="004D7E06" w:rsidP="004D7E06">
      <w:pPr>
        <w:pStyle w:val="a0"/>
        <w:rPr>
          <w:lang w:val="en-US" w:bidi="ar-SA"/>
        </w:rPr>
      </w:pPr>
    </w:p>
    <w:p w:rsidR="004D7E06" w:rsidRDefault="004D7E06" w:rsidP="004D7E06">
      <w:pPr>
        <w:pStyle w:val="a0"/>
        <w:rPr>
          <w:lang w:val="en-US" w:bidi="ar-SA"/>
        </w:rPr>
      </w:pPr>
    </w:p>
    <w:p w:rsidR="004D7E06" w:rsidRDefault="004D7E06" w:rsidP="004D7E06">
      <w:pPr>
        <w:spacing w:line="560" w:lineRule="exact"/>
        <w:ind w:firstLineChars="200" w:firstLine="640"/>
        <w:rPr>
          <w:rFonts w:ascii="仿宋" w:eastAsia="仿宋" w:hAnsi="仿宋" w:cs="仿宋"/>
          <w:sz w:val="32"/>
          <w:szCs w:val="32"/>
        </w:rPr>
      </w:pPr>
      <w:r>
        <w:rPr>
          <w:rFonts w:ascii="仿宋" w:eastAsia="仿宋" w:hAnsi="仿宋" w:cs="仿宋" w:hint="eastAsia"/>
          <w:sz w:val="32"/>
          <w:szCs w:val="32"/>
        </w:rPr>
        <w:lastRenderedPageBreak/>
        <w:t>十一、《项目支出绩效目标表》</w:t>
      </w:r>
      <w:r>
        <w:rPr>
          <w:rFonts w:ascii="仿宋" w:eastAsia="仿宋" w:hAnsi="仿宋" w:cs="仿宋" w:hint="eastAsia"/>
          <w:sz w:val="32"/>
          <w:szCs w:val="32"/>
        </w:rPr>
        <w:cr/>
        <w:t xml:space="preserve">           无</w:t>
      </w:r>
    </w:p>
    <w:p w:rsidR="004D7E06" w:rsidRPr="004D7E06" w:rsidRDefault="004D7E06" w:rsidP="004D7E06">
      <w:pPr>
        <w:pStyle w:val="a0"/>
        <w:rPr>
          <w:lang w:val="en-US" w:bidi="ar-SA"/>
        </w:rPr>
      </w:pPr>
    </w:p>
    <w:p w:rsidR="004D7E06" w:rsidRDefault="004D7E06" w:rsidP="004D7E06">
      <w:pPr>
        <w:pStyle w:val="a0"/>
        <w:rPr>
          <w:lang w:val="en-US" w:bidi="ar-SA"/>
        </w:rPr>
      </w:pPr>
    </w:p>
    <w:p w:rsidR="004D7E06" w:rsidRPr="004D7E06" w:rsidRDefault="004D7E06" w:rsidP="004D7E06">
      <w:pPr>
        <w:pStyle w:val="a0"/>
        <w:rPr>
          <w:lang w:val="en-US" w:bidi="ar-SA"/>
        </w:rPr>
        <w:sectPr w:rsidR="004D7E06" w:rsidRPr="004D7E06" w:rsidSect="002B1257">
          <w:headerReference w:type="default" r:id="rId24"/>
          <w:footerReference w:type="default" r:id="rId25"/>
          <w:pgSz w:w="16838" w:h="11906" w:orient="landscape"/>
          <w:pgMar w:top="1800" w:right="1440" w:bottom="1800" w:left="1440" w:header="0" w:footer="0" w:gutter="0"/>
          <w:cols w:space="0"/>
          <w:docGrid w:type="lines" w:linePitch="322"/>
        </w:sectPr>
      </w:pPr>
    </w:p>
    <w:p w:rsidR="00166B4E" w:rsidRDefault="00E7398D">
      <w:pPr>
        <w:spacing w:line="560" w:lineRule="exact"/>
        <w:jc w:val="center"/>
        <w:rPr>
          <w:rFonts w:ascii="黑体" w:eastAsia="黑体" w:hAnsi="黑体" w:cs="黑体"/>
          <w:sz w:val="32"/>
          <w:szCs w:val="32"/>
        </w:rPr>
      </w:pPr>
      <w:r>
        <w:rPr>
          <w:rFonts w:ascii="黑体" w:eastAsia="黑体" w:hAnsi="黑体" w:cs="黑体" w:hint="eastAsia"/>
          <w:sz w:val="32"/>
          <w:szCs w:val="32"/>
        </w:rPr>
        <w:lastRenderedPageBreak/>
        <w:t>第四部分名词解释</w:t>
      </w:r>
    </w:p>
    <w:p w:rsidR="00166B4E" w:rsidRDefault="00166B4E" w:rsidP="00336D8F">
      <w:pPr>
        <w:spacing w:line="560" w:lineRule="exact"/>
        <w:ind w:firstLineChars="189" w:firstLine="605"/>
        <w:jc w:val="center"/>
        <w:rPr>
          <w:rFonts w:ascii="仿宋" w:eastAsia="仿宋" w:hAnsi="仿宋" w:cs="仿宋"/>
          <w:sz w:val="32"/>
          <w:szCs w:val="32"/>
        </w:rPr>
      </w:pPr>
    </w:p>
    <w:p w:rsidR="00166B4E" w:rsidRDefault="00E7398D">
      <w:pPr>
        <w:spacing w:line="560" w:lineRule="exact"/>
        <w:ind w:firstLineChars="200" w:firstLine="643"/>
        <w:rPr>
          <w:rFonts w:ascii="楷体" w:eastAsia="楷体" w:hAnsi="楷体" w:cs="楷体"/>
          <w:b/>
          <w:bCs/>
          <w:sz w:val="32"/>
          <w:szCs w:val="32"/>
        </w:rPr>
      </w:pPr>
      <w:r>
        <w:rPr>
          <w:rFonts w:ascii="楷体" w:eastAsia="楷体" w:hAnsi="楷体" w:cs="楷体" w:hint="eastAsia"/>
          <w:b/>
          <w:bCs/>
          <w:sz w:val="32"/>
          <w:szCs w:val="32"/>
        </w:rPr>
        <w:t>一、收入科目</w:t>
      </w:r>
    </w:p>
    <w:p w:rsidR="00166B4E" w:rsidRDefault="00E7398D">
      <w:pPr>
        <w:spacing w:line="560" w:lineRule="exact"/>
        <w:ind w:firstLineChars="200" w:firstLine="640"/>
        <w:rPr>
          <w:rFonts w:ascii="仿宋" w:eastAsia="仿宋" w:hAnsi="仿宋" w:cs="仿宋"/>
          <w:sz w:val="32"/>
          <w:szCs w:val="32"/>
        </w:rPr>
      </w:pPr>
      <w:r>
        <w:rPr>
          <w:rFonts w:ascii="仿宋" w:eastAsia="仿宋" w:hAnsi="仿宋" w:cs="仿宋" w:hint="eastAsia"/>
          <w:sz w:val="32"/>
          <w:szCs w:val="32"/>
        </w:rPr>
        <w:t>（一）财政拨款：指县本级财政当年拨付的资金。</w:t>
      </w:r>
    </w:p>
    <w:p w:rsidR="00166B4E" w:rsidRDefault="00E7398D">
      <w:pPr>
        <w:spacing w:line="560" w:lineRule="exact"/>
        <w:ind w:firstLineChars="200" w:firstLine="640"/>
        <w:rPr>
          <w:rFonts w:ascii="仿宋" w:eastAsia="仿宋" w:hAnsi="仿宋" w:cs="仿宋"/>
          <w:sz w:val="32"/>
          <w:szCs w:val="32"/>
        </w:rPr>
      </w:pPr>
      <w:r>
        <w:rPr>
          <w:rFonts w:ascii="仿宋" w:eastAsia="仿宋" w:hAnsi="仿宋" w:cs="仿宋" w:hint="eastAsia"/>
          <w:sz w:val="32"/>
          <w:szCs w:val="32"/>
        </w:rPr>
        <w:t>（二）事业收入：指事业单位开展专业业务活动及辅助活动取得的收入。</w:t>
      </w:r>
    </w:p>
    <w:p w:rsidR="00166B4E" w:rsidRDefault="00E7398D">
      <w:pPr>
        <w:spacing w:line="560" w:lineRule="exact"/>
        <w:ind w:firstLineChars="200" w:firstLine="640"/>
        <w:rPr>
          <w:rFonts w:ascii="仿宋" w:eastAsia="仿宋" w:hAnsi="仿宋" w:cs="仿宋"/>
          <w:sz w:val="32"/>
          <w:szCs w:val="32"/>
        </w:rPr>
      </w:pPr>
      <w:r>
        <w:rPr>
          <w:rFonts w:ascii="仿宋" w:eastAsia="仿宋" w:hAnsi="仿宋" w:cs="仿宋" w:hint="eastAsia"/>
          <w:sz w:val="32"/>
          <w:szCs w:val="32"/>
        </w:rPr>
        <w:t>（三）事业单位经营收入：指事业单位在专业业务活动及辅助活动之外开展非独立核算经营活动取得的收入。</w:t>
      </w:r>
    </w:p>
    <w:p w:rsidR="00166B4E" w:rsidRDefault="00E7398D">
      <w:pPr>
        <w:spacing w:line="560" w:lineRule="exact"/>
        <w:ind w:firstLineChars="200" w:firstLine="640"/>
        <w:rPr>
          <w:rFonts w:ascii="仿宋" w:eastAsia="仿宋" w:hAnsi="仿宋" w:cs="仿宋"/>
          <w:sz w:val="32"/>
          <w:szCs w:val="32"/>
        </w:rPr>
      </w:pPr>
      <w:r>
        <w:rPr>
          <w:rFonts w:ascii="仿宋" w:eastAsia="仿宋" w:hAnsi="仿宋" w:cs="仿宋" w:hint="eastAsia"/>
          <w:sz w:val="32"/>
          <w:szCs w:val="32"/>
        </w:rPr>
        <w:t>（四）其他收入：指除财政拨款、事业收入、事业单位经营收入等以外的各项收入。</w:t>
      </w:r>
    </w:p>
    <w:p w:rsidR="00166B4E" w:rsidRDefault="00E7398D">
      <w:pPr>
        <w:spacing w:line="560" w:lineRule="exact"/>
        <w:ind w:firstLineChars="200" w:firstLine="640"/>
        <w:rPr>
          <w:rFonts w:ascii="仿宋" w:eastAsia="仿宋" w:hAnsi="仿宋" w:cs="仿宋"/>
          <w:sz w:val="32"/>
          <w:szCs w:val="32"/>
        </w:rPr>
      </w:pPr>
      <w:r>
        <w:rPr>
          <w:rFonts w:ascii="仿宋" w:eastAsia="仿宋" w:hAnsi="仿宋" w:cs="仿宋" w:hint="eastAsia"/>
          <w:sz w:val="32"/>
          <w:szCs w:val="32"/>
        </w:rPr>
        <w:t>（五）附属单位上缴收入：反映事业单位附属的独立核算单位按规定标准或比例缴纳的各项收入。包括附属的事业单位上缴的收入和附属的企业上缴的利润等。</w:t>
      </w:r>
    </w:p>
    <w:p w:rsidR="00166B4E" w:rsidRDefault="00E7398D">
      <w:pPr>
        <w:spacing w:line="560" w:lineRule="exact"/>
        <w:ind w:firstLineChars="200" w:firstLine="640"/>
        <w:rPr>
          <w:rFonts w:ascii="仿宋" w:eastAsia="仿宋" w:hAnsi="仿宋" w:cs="仿宋"/>
          <w:sz w:val="32"/>
          <w:szCs w:val="32"/>
        </w:rPr>
      </w:pPr>
      <w:r>
        <w:rPr>
          <w:rFonts w:ascii="仿宋" w:eastAsia="仿宋" w:hAnsi="仿宋" w:cs="仿宋" w:hint="eastAsia"/>
          <w:sz w:val="32"/>
          <w:szCs w:val="32"/>
        </w:rPr>
        <w:t>（六）上级补助收入：反映事业单位从主管部门和上级单位取得的非财政补助收入。</w:t>
      </w:r>
    </w:p>
    <w:p w:rsidR="00166B4E" w:rsidRDefault="00E7398D">
      <w:pPr>
        <w:spacing w:line="560" w:lineRule="exact"/>
        <w:ind w:firstLineChars="200" w:firstLine="640"/>
        <w:jc w:val="left"/>
        <w:rPr>
          <w:rFonts w:ascii="仿宋" w:eastAsia="仿宋" w:hAnsi="仿宋" w:cs="仿宋"/>
          <w:sz w:val="32"/>
          <w:szCs w:val="32"/>
        </w:rPr>
      </w:pPr>
      <w:r>
        <w:rPr>
          <w:rFonts w:ascii="仿宋" w:eastAsia="仿宋" w:hAnsi="仿宋" w:cs="仿宋" w:hint="eastAsia"/>
          <w:sz w:val="32"/>
          <w:szCs w:val="32"/>
        </w:rPr>
        <w:t>（七）使用非财政拨款结余：填列历年滚存的非限定用途的非统计财政拨款结余弥补</w:t>
      </w:r>
      <w:r w:rsidR="00704499">
        <w:rPr>
          <w:rFonts w:ascii="仿宋" w:eastAsia="仿宋" w:hAnsi="仿宋" w:cs="仿宋" w:hint="eastAsia"/>
          <w:sz w:val="32"/>
          <w:szCs w:val="32"/>
        </w:rPr>
        <w:t>2022</w:t>
      </w:r>
      <w:r>
        <w:rPr>
          <w:rFonts w:ascii="仿宋" w:eastAsia="仿宋" w:hAnsi="仿宋" w:cs="仿宋" w:hint="eastAsia"/>
          <w:sz w:val="32"/>
          <w:szCs w:val="32"/>
        </w:rPr>
        <w:t>年收支差额的数额。</w:t>
      </w:r>
    </w:p>
    <w:p w:rsidR="00166B4E" w:rsidRDefault="00E7398D">
      <w:pPr>
        <w:spacing w:line="560" w:lineRule="exact"/>
        <w:ind w:firstLineChars="200" w:firstLine="640"/>
        <w:jc w:val="left"/>
        <w:rPr>
          <w:rFonts w:ascii="仿宋" w:eastAsia="仿宋" w:hAnsi="仿宋" w:cs="仿宋"/>
          <w:sz w:val="32"/>
          <w:szCs w:val="32"/>
        </w:rPr>
      </w:pPr>
      <w:r>
        <w:rPr>
          <w:rFonts w:ascii="仿宋" w:eastAsia="仿宋" w:hAnsi="仿宋" w:cs="仿宋" w:hint="eastAsia"/>
          <w:sz w:val="32"/>
          <w:szCs w:val="32"/>
        </w:rPr>
        <w:t>（八）上年结转和结余：填列</w:t>
      </w:r>
      <w:r w:rsidR="00704499">
        <w:rPr>
          <w:rFonts w:ascii="仿宋" w:eastAsia="仿宋" w:hAnsi="仿宋" w:cs="仿宋" w:hint="eastAsia"/>
          <w:sz w:val="32"/>
          <w:szCs w:val="32"/>
        </w:rPr>
        <w:t>2021</w:t>
      </w:r>
      <w:r>
        <w:rPr>
          <w:rFonts w:ascii="仿宋" w:eastAsia="仿宋" w:hAnsi="仿宋" w:cs="仿宋" w:hint="eastAsia"/>
          <w:sz w:val="32"/>
          <w:szCs w:val="32"/>
        </w:rPr>
        <w:t>年全部结转和结余的资金数，包括当年结转结余资金和历年滚存结转结余资金。</w:t>
      </w:r>
    </w:p>
    <w:p w:rsidR="00166B4E" w:rsidRDefault="00E7398D">
      <w:pPr>
        <w:spacing w:line="560" w:lineRule="exact"/>
        <w:ind w:firstLineChars="189" w:firstLine="607"/>
        <w:rPr>
          <w:rFonts w:ascii="楷体" w:eastAsia="楷体" w:hAnsi="楷体" w:cs="楷体"/>
          <w:b/>
          <w:bCs/>
          <w:sz w:val="32"/>
          <w:szCs w:val="32"/>
        </w:rPr>
      </w:pPr>
      <w:r>
        <w:rPr>
          <w:rFonts w:ascii="楷体" w:eastAsia="楷体" w:hAnsi="楷体" w:cs="楷体" w:hint="eastAsia"/>
          <w:b/>
          <w:bCs/>
          <w:sz w:val="32"/>
          <w:szCs w:val="32"/>
        </w:rPr>
        <w:t>二、支出科目</w:t>
      </w:r>
    </w:p>
    <w:p w:rsidR="00166B4E" w:rsidRDefault="00E7398D">
      <w:pPr>
        <w:spacing w:line="560" w:lineRule="exact"/>
        <w:ind w:firstLineChars="200" w:firstLine="640"/>
        <w:jc w:val="left"/>
        <w:rPr>
          <w:rFonts w:ascii="仿宋" w:eastAsia="仿宋" w:hAnsi="仿宋" w:cs="仿宋"/>
          <w:sz w:val="32"/>
          <w:szCs w:val="32"/>
        </w:rPr>
      </w:pPr>
      <w:r>
        <w:rPr>
          <w:rFonts w:ascii="仿宋" w:eastAsia="仿宋" w:hAnsi="仿宋" w:cs="仿宋" w:hint="eastAsia"/>
          <w:sz w:val="32"/>
          <w:szCs w:val="32"/>
        </w:rPr>
        <w:t>（一）行政运行：反映行政单位（事业单位）的基本支出。</w:t>
      </w:r>
    </w:p>
    <w:p w:rsidR="00166B4E" w:rsidRDefault="00E7398D">
      <w:pPr>
        <w:spacing w:line="560" w:lineRule="exact"/>
        <w:ind w:firstLineChars="200" w:firstLine="640"/>
        <w:jc w:val="left"/>
        <w:rPr>
          <w:rFonts w:ascii="仿宋" w:eastAsia="仿宋" w:hAnsi="仿宋" w:cs="仿宋"/>
          <w:sz w:val="32"/>
          <w:szCs w:val="32"/>
        </w:rPr>
      </w:pPr>
      <w:r>
        <w:rPr>
          <w:rFonts w:ascii="仿宋" w:eastAsia="仿宋" w:hAnsi="仿宋" w:cs="仿宋" w:hint="eastAsia"/>
          <w:sz w:val="32"/>
          <w:szCs w:val="32"/>
        </w:rPr>
        <w:t>（二）一般行政管理事务：反映行政单位（包括事业单位）未单独设置项级科目的其他项目支出。</w:t>
      </w:r>
    </w:p>
    <w:p w:rsidR="00166B4E" w:rsidRDefault="00E7398D">
      <w:pPr>
        <w:spacing w:line="560" w:lineRule="exact"/>
        <w:ind w:firstLineChars="200" w:firstLine="640"/>
        <w:jc w:val="left"/>
        <w:rPr>
          <w:rFonts w:ascii="仿宋" w:eastAsia="仿宋" w:hAnsi="仿宋" w:cs="仿宋"/>
          <w:sz w:val="32"/>
          <w:szCs w:val="32"/>
        </w:rPr>
      </w:pPr>
      <w:r>
        <w:rPr>
          <w:rFonts w:ascii="仿宋" w:eastAsia="仿宋" w:hAnsi="仿宋" w:cs="仿宋" w:hint="eastAsia"/>
          <w:sz w:val="32"/>
          <w:szCs w:val="32"/>
        </w:rPr>
        <w:lastRenderedPageBreak/>
        <w:t>（三）机关事业单位基本养老保险缴费支出：反映机关事业单位实施养老保险制度由单位缴纳的基本养老保险费的支出。</w:t>
      </w:r>
    </w:p>
    <w:p w:rsidR="00166B4E" w:rsidRDefault="00E7398D" w:rsidP="00336D8F">
      <w:pPr>
        <w:spacing w:line="560" w:lineRule="exact"/>
        <w:ind w:firstLineChars="213" w:firstLine="682"/>
        <w:jc w:val="left"/>
        <w:rPr>
          <w:rFonts w:ascii="仿宋" w:eastAsia="仿宋" w:hAnsi="仿宋" w:cs="仿宋"/>
          <w:sz w:val="32"/>
          <w:szCs w:val="32"/>
        </w:rPr>
      </w:pPr>
      <w:r>
        <w:rPr>
          <w:rFonts w:ascii="仿宋" w:eastAsia="仿宋" w:hAnsi="仿宋" w:cs="仿宋" w:hint="eastAsia"/>
          <w:sz w:val="32"/>
          <w:szCs w:val="32"/>
        </w:rPr>
        <w:t>（四）行政单位医疗：反映行政事业单位基本医疗保险缴费经费。</w:t>
      </w:r>
    </w:p>
    <w:p w:rsidR="00166B4E" w:rsidRDefault="00E7398D" w:rsidP="00336D8F">
      <w:pPr>
        <w:spacing w:line="560" w:lineRule="exact"/>
        <w:ind w:firstLineChars="213" w:firstLine="682"/>
        <w:jc w:val="left"/>
        <w:rPr>
          <w:rFonts w:ascii="仿宋" w:eastAsia="仿宋" w:hAnsi="仿宋" w:cs="仿宋"/>
          <w:sz w:val="32"/>
          <w:szCs w:val="32"/>
        </w:rPr>
      </w:pPr>
      <w:r>
        <w:rPr>
          <w:rFonts w:ascii="仿宋" w:eastAsia="仿宋" w:hAnsi="仿宋" w:cs="仿宋" w:hint="eastAsia"/>
          <w:sz w:val="32"/>
          <w:szCs w:val="32"/>
        </w:rPr>
        <w:t>（五）事业单位医疗：反映财政部门集中安排的事业单位基本医疗保险缴费经费。</w:t>
      </w:r>
    </w:p>
    <w:p w:rsidR="00166B4E" w:rsidRDefault="00E7398D">
      <w:pPr>
        <w:spacing w:line="560" w:lineRule="exact"/>
        <w:ind w:firstLineChars="200" w:firstLine="640"/>
        <w:rPr>
          <w:rFonts w:ascii="宋体" w:eastAsiaTheme="minorEastAsia" w:hAnsi="宋体" w:cstheme="minorEastAsia"/>
          <w:b/>
          <w:bCs/>
          <w:color w:val="000000" w:themeColor="text1"/>
          <w:sz w:val="32"/>
          <w:szCs w:val="32"/>
        </w:rPr>
      </w:pPr>
      <w:r>
        <w:rPr>
          <w:rFonts w:ascii="仿宋" w:eastAsia="仿宋" w:hAnsi="仿宋" w:cs="仿宋" w:hint="eastAsia"/>
          <w:sz w:val="32"/>
          <w:szCs w:val="32"/>
        </w:rPr>
        <w:t>（六）死亡抚恤：反映单位遗属人员生活补助。</w:t>
      </w:r>
    </w:p>
    <w:p w:rsidR="00166B4E" w:rsidRDefault="00166B4E"/>
    <w:sectPr w:rsidR="00166B4E" w:rsidSect="002B1257">
      <w:pgSz w:w="11906" w:h="16838"/>
      <w:pgMar w:top="1440" w:right="1800" w:bottom="1440" w:left="1800" w:header="0" w:footer="0" w:gutter="0"/>
      <w:cols w:space="0"/>
      <w:docGrid w:type="lines" w:linePitch="32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9B052C" w:rsidRDefault="009B052C" w:rsidP="00166B4E">
      <w:r>
        <w:separator/>
      </w:r>
    </w:p>
  </w:endnote>
  <w:endnote w:type="continuationSeparator" w:id="1">
    <w:p w:rsidR="009B052C" w:rsidRDefault="009B052C" w:rsidP="00166B4E">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仿宋_GB2312">
    <w:altName w:val="仿宋"/>
    <w:charset w:val="86"/>
    <w:family w:val="modern"/>
    <w:pitch w:val="default"/>
    <w:sig w:usb0="00000000" w:usb1="00000000" w:usb2="00000010" w:usb3="00000000" w:csb0="00040000"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42152" w:rsidRDefault="00242152">
    <w:pPr>
      <w:pStyle w:val="a5"/>
    </w:pPr>
  </w:p>
  <w:p w:rsidR="00242152" w:rsidRDefault="00242152">
    <w:pPr>
      <w:pStyle w:val="a5"/>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42152" w:rsidRDefault="00242152">
    <w:pPr>
      <w:pStyle w:val="a5"/>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9B052C" w:rsidRDefault="009B052C" w:rsidP="00166B4E">
      <w:r>
        <w:separator/>
      </w:r>
    </w:p>
  </w:footnote>
  <w:footnote w:type="continuationSeparator" w:id="1">
    <w:p w:rsidR="009B052C" w:rsidRDefault="009B052C" w:rsidP="00166B4E">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676C1" w:rsidRDefault="005676C1" w:rsidP="005676C1">
    <w:pPr>
      <w:pStyle w:val="a6"/>
      <w:pBdr>
        <w:bottom w:val="none" w:sz="0" w:space="0" w:color="auto"/>
      </w:pBd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42152" w:rsidRDefault="00242152" w:rsidP="005676C1">
    <w:pPr>
      <w:pStyle w:val="a6"/>
      <w:pBdr>
        <w:bottom w:val="none" w:sz="0" w:space="0" w:color="auto"/>
      </w:pBdr>
      <w:ind w:right="9540"/>
      <w:jc w:val="both"/>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42152" w:rsidRDefault="00242152">
    <w:pPr>
      <w:pStyle w:val="a6"/>
      <w:pBdr>
        <w:bottom w:val="none" w:sz="0" w:space="1" w:color="auto"/>
      </w:pBdr>
    </w:pPr>
  </w:p>
</w:hdr>
</file>

<file path=word/header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42152" w:rsidRDefault="00242152">
    <w:pPr>
      <w:pStyle w:val="a6"/>
      <w:pBdr>
        <w:bottom w:val="none" w:sz="0" w:space="1" w:color="auto"/>
      </w:pBdr>
      <w:ind w:right="9540"/>
      <w:jc w:val="both"/>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62C5CB8"/>
    <w:multiLevelType w:val="singleLevel"/>
    <w:tmpl w:val="062C5CB8"/>
    <w:lvl w:ilvl="0">
      <w:start w:val="2"/>
      <w:numFmt w:val="chineseCounting"/>
      <w:suff w:val="nothing"/>
      <w:lvlText w:val="%1、"/>
      <w:lvlJc w:val="left"/>
      <w:rPr>
        <w:rFonts w:hint="eastAsia"/>
      </w:rPr>
    </w:lvl>
  </w:abstractNum>
  <w:abstractNum w:abstractNumId="1">
    <w:nsid w:val="17DE2C41"/>
    <w:multiLevelType w:val="singleLevel"/>
    <w:tmpl w:val="17DE2C41"/>
    <w:lvl w:ilvl="0">
      <w:start w:val="1"/>
      <w:numFmt w:val="chineseCounting"/>
      <w:suff w:val="nothing"/>
      <w:lvlText w:val="%1、"/>
      <w:lvlJc w:val="left"/>
      <w:rPr>
        <w:rFonts w:hint="eastAsia"/>
      </w:rPr>
    </w:lvl>
  </w:abstractNum>
  <w:abstractNum w:abstractNumId="2">
    <w:nsid w:val="5F102CB5"/>
    <w:multiLevelType w:val="singleLevel"/>
    <w:tmpl w:val="5F102CB5"/>
    <w:lvl w:ilvl="0">
      <w:start w:val="8"/>
      <w:numFmt w:val="chineseCounting"/>
      <w:suff w:val="nothing"/>
      <w:lvlText w:val="%1、"/>
      <w:lvlJc w:val="left"/>
      <w:rPr>
        <w:rFonts w:hint="eastAsia"/>
      </w:rPr>
    </w:lvl>
  </w:abstractNum>
  <w:abstractNum w:abstractNumId="3">
    <w:nsid w:val="755101CF"/>
    <w:multiLevelType w:val="hybridMultilevel"/>
    <w:tmpl w:val="605E500E"/>
    <w:lvl w:ilvl="0" w:tplc="52142B3E">
      <w:start w:val="2"/>
      <w:numFmt w:val="japaneseCounting"/>
      <w:lvlText w:val="%1、"/>
      <w:lvlJc w:val="left"/>
      <w:pPr>
        <w:ind w:left="720" w:hanging="720"/>
      </w:pPr>
      <w:rPr>
        <w:rFonts w:ascii="仿宋_GB2312" w:eastAsia="仿宋_GB2312" w:hAnsi="仿宋_GB2312" w:cs="仿宋_GB2312"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1"/>
  </w:num>
  <w:num w:numId="2">
    <w:abstractNumId w:val="2"/>
  </w:num>
  <w:num w:numId="3">
    <w:abstractNumId w:val="0"/>
  </w:num>
  <w:num w:numId="4">
    <w:abstractNumId w:val="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bordersDoNotSurroundHeader/>
  <w:bordersDoNotSurroundFooter/>
  <w:defaultTabStop w:val="420"/>
  <w:drawingGridHorizontalSpacing w:val="105"/>
  <w:drawingGridVerticalSpacing w:val="161"/>
  <w:displayHorizontalDrawingGridEvery w:val="2"/>
  <w:displayVerticalDrawingGridEvery w:val="2"/>
  <w:noPunctuationKerning/>
  <w:characterSpacingControl w:val="compressPunctuation"/>
  <w:hdrShapeDefaults>
    <o:shapedefaults v:ext="edit" spidmax="54274"/>
  </w:hdrShapeDefaults>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
  <w:rsids>
    <w:rsidRoot w:val="445E02C8"/>
    <w:rsid w:val="00007F08"/>
    <w:rsid w:val="00016A87"/>
    <w:rsid w:val="0001787E"/>
    <w:rsid w:val="00031324"/>
    <w:rsid w:val="00037298"/>
    <w:rsid w:val="000466D0"/>
    <w:rsid w:val="00046D22"/>
    <w:rsid w:val="00053B29"/>
    <w:rsid w:val="00081A7D"/>
    <w:rsid w:val="000A12AA"/>
    <w:rsid w:val="000A4BF1"/>
    <w:rsid w:val="000B372E"/>
    <w:rsid w:val="000B4CD6"/>
    <w:rsid w:val="000B6F30"/>
    <w:rsid w:val="000D2207"/>
    <w:rsid w:val="000D288B"/>
    <w:rsid w:val="000D3B84"/>
    <w:rsid w:val="00123446"/>
    <w:rsid w:val="00154186"/>
    <w:rsid w:val="00164290"/>
    <w:rsid w:val="0016429D"/>
    <w:rsid w:val="00166B4E"/>
    <w:rsid w:val="001A7931"/>
    <w:rsid w:val="001B6E73"/>
    <w:rsid w:val="001D4EBB"/>
    <w:rsid w:val="001E1D72"/>
    <w:rsid w:val="0020189C"/>
    <w:rsid w:val="00211E1B"/>
    <w:rsid w:val="00226607"/>
    <w:rsid w:val="00230322"/>
    <w:rsid w:val="0023179F"/>
    <w:rsid w:val="00232558"/>
    <w:rsid w:val="00242152"/>
    <w:rsid w:val="0024464C"/>
    <w:rsid w:val="002B1257"/>
    <w:rsid w:val="002C5E1C"/>
    <w:rsid w:val="002C6B22"/>
    <w:rsid w:val="002D2399"/>
    <w:rsid w:val="002E0342"/>
    <w:rsid w:val="002E6C1D"/>
    <w:rsid w:val="00302049"/>
    <w:rsid w:val="003065AF"/>
    <w:rsid w:val="003243A8"/>
    <w:rsid w:val="0033203A"/>
    <w:rsid w:val="00336D8F"/>
    <w:rsid w:val="003478A6"/>
    <w:rsid w:val="0035793D"/>
    <w:rsid w:val="00382D03"/>
    <w:rsid w:val="003B3B57"/>
    <w:rsid w:val="003C3FAF"/>
    <w:rsid w:val="003C6008"/>
    <w:rsid w:val="00405B77"/>
    <w:rsid w:val="00427212"/>
    <w:rsid w:val="004301E6"/>
    <w:rsid w:val="00432796"/>
    <w:rsid w:val="00436A4A"/>
    <w:rsid w:val="00442B74"/>
    <w:rsid w:val="00443AC8"/>
    <w:rsid w:val="004506DF"/>
    <w:rsid w:val="004523BB"/>
    <w:rsid w:val="00497544"/>
    <w:rsid w:val="004C0E29"/>
    <w:rsid w:val="004C6E23"/>
    <w:rsid w:val="004C7586"/>
    <w:rsid w:val="004D51AA"/>
    <w:rsid w:val="004D7E06"/>
    <w:rsid w:val="004E55DD"/>
    <w:rsid w:val="0052070B"/>
    <w:rsid w:val="00531C14"/>
    <w:rsid w:val="00533DBC"/>
    <w:rsid w:val="00536B3B"/>
    <w:rsid w:val="00544F09"/>
    <w:rsid w:val="00567317"/>
    <w:rsid w:val="005676C1"/>
    <w:rsid w:val="00582EFF"/>
    <w:rsid w:val="00587561"/>
    <w:rsid w:val="00593B51"/>
    <w:rsid w:val="00596C71"/>
    <w:rsid w:val="005C60F4"/>
    <w:rsid w:val="005C663A"/>
    <w:rsid w:val="005E263D"/>
    <w:rsid w:val="006013C3"/>
    <w:rsid w:val="006250D1"/>
    <w:rsid w:val="00630CF4"/>
    <w:rsid w:val="00636E0A"/>
    <w:rsid w:val="006426DF"/>
    <w:rsid w:val="00665D8C"/>
    <w:rsid w:val="00666418"/>
    <w:rsid w:val="006729F2"/>
    <w:rsid w:val="00674CE3"/>
    <w:rsid w:val="00677910"/>
    <w:rsid w:val="00681B73"/>
    <w:rsid w:val="00693B09"/>
    <w:rsid w:val="006B4171"/>
    <w:rsid w:val="006C5020"/>
    <w:rsid w:val="00704499"/>
    <w:rsid w:val="007165B1"/>
    <w:rsid w:val="007371E9"/>
    <w:rsid w:val="00745D2F"/>
    <w:rsid w:val="007632C7"/>
    <w:rsid w:val="00773756"/>
    <w:rsid w:val="00775486"/>
    <w:rsid w:val="00795D02"/>
    <w:rsid w:val="007B79FB"/>
    <w:rsid w:val="007C3147"/>
    <w:rsid w:val="007D0048"/>
    <w:rsid w:val="007D03E9"/>
    <w:rsid w:val="007F74A6"/>
    <w:rsid w:val="00803199"/>
    <w:rsid w:val="00807BE1"/>
    <w:rsid w:val="0081312A"/>
    <w:rsid w:val="00813AB0"/>
    <w:rsid w:val="00826FD3"/>
    <w:rsid w:val="00844E31"/>
    <w:rsid w:val="008478C8"/>
    <w:rsid w:val="00891B79"/>
    <w:rsid w:val="008B1095"/>
    <w:rsid w:val="008B403E"/>
    <w:rsid w:val="008D3C4F"/>
    <w:rsid w:val="00911E40"/>
    <w:rsid w:val="0096264B"/>
    <w:rsid w:val="00976C85"/>
    <w:rsid w:val="00986BC1"/>
    <w:rsid w:val="009A314B"/>
    <w:rsid w:val="009B052C"/>
    <w:rsid w:val="009C037C"/>
    <w:rsid w:val="009E608F"/>
    <w:rsid w:val="009F612D"/>
    <w:rsid w:val="00A674A8"/>
    <w:rsid w:val="00A92430"/>
    <w:rsid w:val="00AA185F"/>
    <w:rsid w:val="00AB43E1"/>
    <w:rsid w:val="00AB6B05"/>
    <w:rsid w:val="00AC1D29"/>
    <w:rsid w:val="00AD02CA"/>
    <w:rsid w:val="00AD4BCA"/>
    <w:rsid w:val="00AE0566"/>
    <w:rsid w:val="00AE4F34"/>
    <w:rsid w:val="00B14993"/>
    <w:rsid w:val="00B2089C"/>
    <w:rsid w:val="00B26F49"/>
    <w:rsid w:val="00B46132"/>
    <w:rsid w:val="00B47803"/>
    <w:rsid w:val="00B514C9"/>
    <w:rsid w:val="00B65851"/>
    <w:rsid w:val="00B712CC"/>
    <w:rsid w:val="00B73EAE"/>
    <w:rsid w:val="00B80502"/>
    <w:rsid w:val="00B81EC5"/>
    <w:rsid w:val="00B84871"/>
    <w:rsid w:val="00B85EEE"/>
    <w:rsid w:val="00B96FD5"/>
    <w:rsid w:val="00BA1C0D"/>
    <w:rsid w:val="00BA3870"/>
    <w:rsid w:val="00BA6FD3"/>
    <w:rsid w:val="00BC051C"/>
    <w:rsid w:val="00BC21FF"/>
    <w:rsid w:val="00C109BE"/>
    <w:rsid w:val="00C11A15"/>
    <w:rsid w:val="00C27DAE"/>
    <w:rsid w:val="00C32E7E"/>
    <w:rsid w:val="00C36551"/>
    <w:rsid w:val="00C52FC4"/>
    <w:rsid w:val="00C665A6"/>
    <w:rsid w:val="00C71D13"/>
    <w:rsid w:val="00C77562"/>
    <w:rsid w:val="00C827FD"/>
    <w:rsid w:val="00C845A9"/>
    <w:rsid w:val="00C9237C"/>
    <w:rsid w:val="00CA0D72"/>
    <w:rsid w:val="00CC3BA4"/>
    <w:rsid w:val="00CD547E"/>
    <w:rsid w:val="00CE033D"/>
    <w:rsid w:val="00CE4BF3"/>
    <w:rsid w:val="00D44C49"/>
    <w:rsid w:val="00D51DF1"/>
    <w:rsid w:val="00D708D9"/>
    <w:rsid w:val="00D716CC"/>
    <w:rsid w:val="00D73756"/>
    <w:rsid w:val="00D80D35"/>
    <w:rsid w:val="00D856D9"/>
    <w:rsid w:val="00D940E1"/>
    <w:rsid w:val="00DD10B0"/>
    <w:rsid w:val="00DE53CB"/>
    <w:rsid w:val="00DF396B"/>
    <w:rsid w:val="00E4302D"/>
    <w:rsid w:val="00E45FF1"/>
    <w:rsid w:val="00E54CD6"/>
    <w:rsid w:val="00E55746"/>
    <w:rsid w:val="00E55BCB"/>
    <w:rsid w:val="00E72904"/>
    <w:rsid w:val="00E7398D"/>
    <w:rsid w:val="00E83411"/>
    <w:rsid w:val="00EA7159"/>
    <w:rsid w:val="00EC2A65"/>
    <w:rsid w:val="00EC5B70"/>
    <w:rsid w:val="00EE7AEF"/>
    <w:rsid w:val="00F10B0C"/>
    <w:rsid w:val="00F24780"/>
    <w:rsid w:val="00F26107"/>
    <w:rsid w:val="00F31E88"/>
    <w:rsid w:val="00F357F0"/>
    <w:rsid w:val="00F35B95"/>
    <w:rsid w:val="00F40939"/>
    <w:rsid w:val="00F64614"/>
    <w:rsid w:val="00F95F67"/>
    <w:rsid w:val="00FC11F8"/>
    <w:rsid w:val="00FD6055"/>
    <w:rsid w:val="2C982E0E"/>
    <w:rsid w:val="445E02C8"/>
    <w:rsid w:val="7EB03992"/>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542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uiPriority="99"/>
    <w:lsdException w:name="footer" w:uiPriority="99" w:unhideWhenUsed="1" w:qFormat="1"/>
    <w:lsdException w:name="caption" w:semiHidden="1" w:unhideWhenUsed="1" w:qFormat="1"/>
    <w:lsdException w:name="Title" w:qFormat="1"/>
    <w:lsdException w:name="Default Paragraph Font" w:semiHidden="1" w:uiPriority="1" w:unhideWhenUsed="1" w:qFormat="1"/>
    <w:lsdException w:name="Body Text" w:uiPriority="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next w:val="a0"/>
    <w:qFormat/>
    <w:rsid w:val="00166B4E"/>
    <w:pPr>
      <w:widowControl w:val="0"/>
      <w:jc w:val="both"/>
    </w:pPr>
    <w:rPr>
      <w:kern w:val="2"/>
      <w:sz w:val="21"/>
    </w:rPr>
  </w:style>
  <w:style w:type="character" w:default="1" w:styleId="a1">
    <w:name w:val="Default Paragraph Font"/>
    <w:uiPriority w:val="1"/>
    <w:semiHidden/>
    <w:unhideWhenUsed/>
  </w:style>
  <w:style w:type="table" w:default="1" w:styleId="a2">
    <w:name w:val="Normal Table"/>
    <w:uiPriority w:val="99"/>
    <w:semiHidden/>
    <w:unhideWhenUsed/>
    <w:qFormat/>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Body Text"/>
    <w:basedOn w:val="a"/>
    <w:uiPriority w:val="1"/>
    <w:qFormat/>
    <w:rsid w:val="00166B4E"/>
    <w:rPr>
      <w:rFonts w:ascii="仿宋_GB2312" w:eastAsia="仿宋_GB2312" w:hAnsi="仿宋_GB2312" w:cs="仿宋_GB2312"/>
      <w:sz w:val="32"/>
      <w:szCs w:val="32"/>
      <w:lang w:val="zh-CN" w:bidi="zh-CN"/>
    </w:rPr>
  </w:style>
  <w:style w:type="paragraph" w:styleId="a4">
    <w:name w:val="Balloon Text"/>
    <w:basedOn w:val="a"/>
    <w:link w:val="Char"/>
    <w:rsid w:val="00166B4E"/>
    <w:rPr>
      <w:sz w:val="18"/>
      <w:szCs w:val="18"/>
    </w:rPr>
  </w:style>
  <w:style w:type="paragraph" w:styleId="a5">
    <w:name w:val="footer"/>
    <w:basedOn w:val="a"/>
    <w:link w:val="Char0"/>
    <w:uiPriority w:val="99"/>
    <w:unhideWhenUsed/>
    <w:qFormat/>
    <w:rsid w:val="00166B4E"/>
    <w:pPr>
      <w:tabs>
        <w:tab w:val="center" w:pos="4153"/>
        <w:tab w:val="right" w:pos="8306"/>
      </w:tabs>
      <w:snapToGrid w:val="0"/>
      <w:jc w:val="left"/>
    </w:pPr>
    <w:rPr>
      <w:sz w:val="18"/>
      <w:szCs w:val="18"/>
    </w:rPr>
  </w:style>
  <w:style w:type="paragraph" w:styleId="a6">
    <w:name w:val="header"/>
    <w:basedOn w:val="a"/>
    <w:link w:val="Char1"/>
    <w:uiPriority w:val="99"/>
    <w:rsid w:val="00166B4E"/>
    <w:pPr>
      <w:pBdr>
        <w:bottom w:val="single" w:sz="6" w:space="1" w:color="auto"/>
      </w:pBdr>
      <w:tabs>
        <w:tab w:val="center" w:pos="4153"/>
        <w:tab w:val="right" w:pos="8306"/>
      </w:tabs>
      <w:snapToGrid w:val="0"/>
      <w:jc w:val="center"/>
    </w:pPr>
    <w:rPr>
      <w:sz w:val="18"/>
      <w:szCs w:val="18"/>
    </w:rPr>
  </w:style>
  <w:style w:type="paragraph" w:styleId="a7">
    <w:name w:val="Normal (Web)"/>
    <w:basedOn w:val="a"/>
    <w:qFormat/>
    <w:rsid w:val="00166B4E"/>
    <w:pPr>
      <w:jc w:val="left"/>
    </w:pPr>
    <w:rPr>
      <w:rFonts w:ascii="Calibri" w:hAnsi="Calibri"/>
      <w:kern w:val="0"/>
      <w:sz w:val="24"/>
      <w:szCs w:val="22"/>
    </w:rPr>
  </w:style>
  <w:style w:type="character" w:customStyle="1" w:styleId="Char1">
    <w:name w:val="页眉 Char"/>
    <w:basedOn w:val="a1"/>
    <w:link w:val="a6"/>
    <w:uiPriority w:val="99"/>
    <w:rsid w:val="00166B4E"/>
    <w:rPr>
      <w:rFonts w:ascii="Times New Roman" w:eastAsia="宋体" w:hAnsi="Times New Roman" w:cs="Times New Roman"/>
      <w:kern w:val="2"/>
      <w:sz w:val="18"/>
      <w:szCs w:val="18"/>
    </w:rPr>
  </w:style>
  <w:style w:type="character" w:customStyle="1" w:styleId="Char">
    <w:name w:val="批注框文本 Char"/>
    <w:basedOn w:val="a1"/>
    <w:link w:val="a4"/>
    <w:rsid w:val="00166B4E"/>
    <w:rPr>
      <w:rFonts w:ascii="Times New Roman" w:eastAsia="宋体" w:hAnsi="Times New Roman" w:cs="Times New Roman"/>
      <w:kern w:val="2"/>
      <w:sz w:val="18"/>
      <w:szCs w:val="18"/>
    </w:rPr>
  </w:style>
  <w:style w:type="character" w:customStyle="1" w:styleId="Char0">
    <w:name w:val="页脚 Char"/>
    <w:basedOn w:val="a1"/>
    <w:link w:val="a5"/>
    <w:uiPriority w:val="99"/>
    <w:rsid w:val="00436A4A"/>
    <w:rPr>
      <w:kern w:val="2"/>
      <w:sz w:val="18"/>
      <w:szCs w:val="18"/>
    </w:rPr>
  </w:style>
  <w:style w:type="paragraph" w:styleId="a8">
    <w:name w:val="List Paragraph"/>
    <w:basedOn w:val="a"/>
    <w:uiPriority w:val="99"/>
    <w:unhideWhenUsed/>
    <w:rsid w:val="00211E1B"/>
    <w:pPr>
      <w:ind w:firstLineChars="200" w:firstLine="420"/>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s>
</file>

<file path=word/webSettings.xml><?xml version="1.0" encoding="utf-8"?>
<w:webSettings xmlns:r="http://schemas.openxmlformats.org/officeDocument/2006/relationships" xmlns:w="http://schemas.openxmlformats.org/wordprocessingml/2006/main">
  <w:divs>
    <w:div w:id="528763363">
      <w:bodyDiv w:val="1"/>
      <w:marLeft w:val="0"/>
      <w:marRight w:val="0"/>
      <w:marTop w:val="0"/>
      <w:marBottom w:val="0"/>
      <w:divBdr>
        <w:top w:val="none" w:sz="0" w:space="0" w:color="auto"/>
        <w:left w:val="none" w:sz="0" w:space="0" w:color="auto"/>
        <w:bottom w:val="none" w:sz="0" w:space="0" w:color="auto"/>
        <w:right w:val="none" w:sz="0" w:space="0" w:color="auto"/>
      </w:divBdr>
    </w:div>
    <w:div w:id="971442887">
      <w:bodyDiv w:val="1"/>
      <w:marLeft w:val="0"/>
      <w:marRight w:val="0"/>
      <w:marTop w:val="0"/>
      <w:marBottom w:val="0"/>
      <w:divBdr>
        <w:top w:val="none" w:sz="0" w:space="0" w:color="auto"/>
        <w:left w:val="none" w:sz="0" w:space="0" w:color="auto"/>
        <w:bottom w:val="none" w:sz="0" w:space="0" w:color="auto"/>
        <w:right w:val="none" w:sz="0" w:space="0" w:color="auto"/>
      </w:divBdr>
    </w:div>
    <w:div w:id="1285505295">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1.png"/><Relationship Id="rId18" Type="http://schemas.openxmlformats.org/officeDocument/2006/relationships/image" Target="media/image6.png"/><Relationship Id="rId26" Type="http://schemas.openxmlformats.org/officeDocument/2006/relationships/fontTable" Target="fontTable.xml"/><Relationship Id="rId3" Type="http://schemas.openxmlformats.org/officeDocument/2006/relationships/numbering" Target="numbering.xml"/><Relationship Id="rId21" Type="http://schemas.openxmlformats.org/officeDocument/2006/relationships/image" Target="media/image9.png"/><Relationship Id="rId7" Type="http://schemas.openxmlformats.org/officeDocument/2006/relationships/footnotes" Target="footnotes.xml"/><Relationship Id="rId12" Type="http://schemas.openxmlformats.org/officeDocument/2006/relationships/header" Target="header3.xml"/><Relationship Id="rId17" Type="http://schemas.openxmlformats.org/officeDocument/2006/relationships/image" Target="media/image5.png"/><Relationship Id="rId25" Type="http://schemas.openxmlformats.org/officeDocument/2006/relationships/footer" Target="footer2.xml"/><Relationship Id="rId2" Type="http://schemas.openxmlformats.org/officeDocument/2006/relationships/customXml" Target="../customXml/item2.xml"/><Relationship Id="rId16" Type="http://schemas.openxmlformats.org/officeDocument/2006/relationships/image" Target="media/image4.png"/><Relationship Id="rId20" Type="http://schemas.openxmlformats.org/officeDocument/2006/relationships/image" Target="media/image8.png"/><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24" Type="http://schemas.openxmlformats.org/officeDocument/2006/relationships/header" Target="header4.xml"/><Relationship Id="rId5" Type="http://schemas.openxmlformats.org/officeDocument/2006/relationships/settings" Target="settings.xml"/><Relationship Id="rId15" Type="http://schemas.openxmlformats.org/officeDocument/2006/relationships/image" Target="media/image3.png"/><Relationship Id="rId23" Type="http://schemas.openxmlformats.org/officeDocument/2006/relationships/image" Target="media/image11.png"/><Relationship Id="rId10" Type="http://schemas.openxmlformats.org/officeDocument/2006/relationships/header" Target="header2.xml"/><Relationship Id="rId19" Type="http://schemas.openxmlformats.org/officeDocument/2006/relationships/image" Target="media/image7.png"/><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image" Target="media/image2.png"/><Relationship Id="rId22" Type="http://schemas.openxmlformats.org/officeDocument/2006/relationships/image" Target="media/image10.png"/><Relationship Id="rId27" Type="http://schemas.openxmlformats.org/officeDocument/2006/relationships/theme" Target="theme/theme1.xml"/><Relationship Id="rId30" Type="http://schemas.microsoft.com/office/2007/relationships/stylesWithEffects" Target="stylesWithEffect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s:customData xmlns="http://www.wps.cn/officeDocument/2013/wpsCustomData" xmlns:s="http://www.wps.cn/officeDocument/2013/wpsCustomData">
  <customSectProps>
    <customSectPr/>
    <customSectPr/>
    <customSectPr/>
  </customSectProps>
</s:customData>
</file>

<file path=customXml/itemProps1.xml><?xml version="1.0" encoding="utf-8"?>
<ds:datastoreItem xmlns:ds="http://schemas.openxmlformats.org/officeDocument/2006/customXml" ds:itemID="{79C0AFB2-D002-4606-A271-79C68C2C7A82}">
  <ds:schemaRefs>
    <ds:schemaRef ds:uri="http://schemas.openxmlformats.org/officeDocument/2006/bibliography"/>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244</TotalTime>
  <Pages>20</Pages>
  <Words>683</Words>
  <Characters>3894</Characters>
  <Application>Microsoft Office Word</Application>
  <DocSecurity>0</DocSecurity>
  <Lines>32</Lines>
  <Paragraphs>9</Paragraphs>
  <ScaleCrop>false</ScaleCrop>
  <Company/>
  <LinksUpToDate>false</LinksUpToDate>
  <CharactersWithSpaces>4568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巫媛</dc:creator>
  <cp:lastModifiedBy>Windows 用户</cp:lastModifiedBy>
  <cp:revision>57</cp:revision>
  <cp:lastPrinted>2023-06-21T02:28:00Z</cp:lastPrinted>
  <dcterms:created xsi:type="dcterms:W3CDTF">2023-06-17T03:59:00Z</dcterms:created>
  <dcterms:modified xsi:type="dcterms:W3CDTF">2023-06-21T07:35:00Z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2052-11.1.0.11365</vt:lpwstr>
  </property>
  <property fmtid="{D5CDD505-2E9C-101B-9397-08002B2CF9AE}" pid="3" name="ICV">
    <vt:lpwstr>B7165BEB28204FC39EB1DACCC5CABB88</vt:lpwstr>
  </property>
</Properties>
</file>