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兴国县良村镇卫生院2022年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良村镇</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良村镇</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良村镇</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良村镇</w:t>
      </w:r>
      <w:r>
        <w:rPr>
          <w:rFonts w:hint="eastAsia" w:ascii="仿宋" w:hAnsi="仿宋" w:eastAsia="仿宋" w:cs="仿宋"/>
          <w:b/>
          <w:bCs/>
          <w:color w:val="auto"/>
          <w:sz w:val="32"/>
          <w:szCs w:val="32"/>
          <w:lang w:val="en-US" w:eastAsia="zh-CN"/>
        </w:rPr>
        <w:t>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eastAsia="zh-CN"/>
        </w:rPr>
        <w:t>良村镇卫生院</w:t>
      </w:r>
      <w:r>
        <w:rPr>
          <w:rFonts w:hint="eastAsia" w:ascii="仿宋" w:hAnsi="仿宋" w:eastAsia="仿宋" w:cs="仿宋"/>
          <w:sz w:val="32"/>
          <w:szCs w:val="32"/>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良村镇</w:t>
      </w:r>
      <w:r>
        <w:rPr>
          <w:rFonts w:hint="eastAsia" w:ascii="仿宋" w:hAnsi="仿宋" w:eastAsia="仿宋" w:cs="仿宋"/>
          <w:b w:val="0"/>
          <w:bCs w:val="0"/>
          <w:color w:val="auto"/>
          <w:sz w:val="32"/>
          <w:szCs w:val="32"/>
          <w:lang w:val="en-US" w:eastAsia="zh-CN"/>
        </w:rPr>
        <w:t>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28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28</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3</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良村镇</w:t>
      </w:r>
      <w:r>
        <w:rPr>
          <w:rFonts w:hint="eastAsia" w:ascii="仿宋" w:hAnsi="仿宋" w:eastAsia="仿宋" w:cs="仿宋"/>
          <w:b/>
          <w:bCs/>
          <w:color w:val="auto"/>
          <w:sz w:val="32"/>
          <w:szCs w:val="32"/>
          <w:lang w:val="en-US" w:eastAsia="zh-CN"/>
        </w:rPr>
        <w:t>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1021.05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268.19</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26.26%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175.58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17.19%，</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加41.15万元；事业收入845.47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82.80%，</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227.04万元。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1021.05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268.19</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26.26%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keepNext w:val="0"/>
        <w:keepLines w:val="0"/>
        <w:widowControl/>
        <w:suppressLineNumbers w:val="0"/>
        <w:jc w:val="left"/>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1021.05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268.19</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26.26%</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321.84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占预算总额的31.52%，</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加41.15万元；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color w:val="auto"/>
          <w:sz w:val="32"/>
          <w:szCs w:val="32"/>
          <w:lang w:val="en-US" w:eastAsia="zh-CN"/>
        </w:rPr>
        <w:t>545.21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占预算总额的53.39%，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180.59万元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 对个人和家庭的补助 0</w:t>
      </w:r>
      <w:r>
        <w:rPr>
          <w:rFonts w:hint="eastAsia" w:ascii="仿宋" w:hAnsi="仿宋" w:eastAsia="仿宋" w:cs="仿宋"/>
          <w:color w:val="auto"/>
          <w:sz w:val="30"/>
          <w:szCs w:val="30"/>
        </w:rPr>
        <w:t>万元</w:t>
      </w:r>
      <w:r>
        <w:rPr>
          <w:rFonts w:hint="eastAsia" w:ascii="仿宋" w:hAnsi="仿宋" w:eastAsia="仿宋" w:cs="仿宋"/>
          <w:color w:val="auto"/>
          <w:sz w:val="30"/>
          <w:szCs w:val="30"/>
          <w:lang w:val="en-US" w:eastAsia="zh-CN"/>
        </w:rPr>
        <w:t>,</w:t>
      </w:r>
      <w:r>
        <w:rPr>
          <w:rFonts w:ascii="仿宋" w:hAnsi="仿宋" w:eastAsia="仿宋" w:cs="仿宋"/>
          <w:color w:val="000000"/>
          <w:kern w:val="0"/>
          <w:sz w:val="30"/>
          <w:szCs w:val="30"/>
          <w:lang w:val="en-US" w:eastAsia="zh-CN" w:bidi="ar"/>
        </w:rPr>
        <w:t>占支出预算总额的 0%，</w:t>
      </w:r>
      <w:r>
        <w:rPr>
          <w:rFonts w:hint="eastAsia" w:ascii="仿宋" w:hAnsi="仿宋" w:eastAsia="仿宋" w:cs="仿宋"/>
          <w:color w:val="000000"/>
          <w:kern w:val="0"/>
          <w:sz w:val="31"/>
          <w:szCs w:val="31"/>
          <w:lang w:val="en-US" w:eastAsia="zh-CN" w:bidi="ar"/>
        </w:rPr>
        <w:t>较上年预算安排减少 0 万元</w:t>
      </w:r>
      <w:r>
        <w:rPr>
          <w:rFonts w:hint="eastAsia" w:ascii="仿宋" w:hAnsi="仿宋" w:eastAsia="仿宋" w:cs="仿宋"/>
          <w:color w:val="000000"/>
          <w:kern w:val="0"/>
          <w:sz w:val="30"/>
          <w:szCs w:val="30"/>
          <w:lang w:val="en-US" w:eastAsia="zh-CN" w:bidi="ar"/>
        </w:rPr>
        <w:t>；</w:t>
      </w:r>
      <w:r>
        <w:rPr>
          <w:rFonts w:hint="eastAsia" w:ascii="仿宋" w:hAnsi="仿宋" w:eastAsia="仿宋" w:cs="仿宋"/>
          <w:color w:val="auto"/>
          <w:sz w:val="30"/>
          <w:szCs w:val="30"/>
          <w:lang w:val="en-US" w:eastAsia="zh-CN"/>
        </w:rPr>
        <w:t>资本性支出154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占预算总额的15.08%</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color w:val="auto"/>
          <w:sz w:val="32"/>
          <w:szCs w:val="32"/>
          <w:lang w:val="en-US" w:eastAsia="zh-CN"/>
        </w:rPr>
        <w:t>22.3</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占预算总额的2.18%</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加5.17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乡镇卫生院998.75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占支出预算总额的97.81%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263.02</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2022年本单位财政拨款（补助）支出预算175.58万元，占本年支出预算总额的17.19%，较上年预算安排增加41.15万元，增加30.61%。增减变化主要原因是：职工人员增加。</w:t>
      </w:r>
    </w:p>
    <w:p>
      <w:p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按支出经济分类科目划分：基本支出175.58万元，较上年预算安排增加41.15万元，其中：工资福利支出175.58万元，</w:t>
      </w:r>
      <w:r>
        <w:rPr>
          <w:rFonts w:hint="eastAsia" w:ascii="仿宋" w:hAnsi="仿宋" w:eastAsia="仿宋" w:cs="仿宋"/>
          <w:color w:val="auto"/>
          <w:sz w:val="30"/>
          <w:szCs w:val="30"/>
          <w:lang w:val="en-US" w:eastAsia="zh-CN"/>
        </w:rPr>
        <w:t>占财政拨款总额的100%，</w:t>
      </w:r>
      <w:r>
        <w:rPr>
          <w:rFonts w:hint="eastAsia" w:ascii="仿宋" w:hAnsi="仿宋" w:eastAsia="仿宋" w:cs="仿宋"/>
          <w:color w:val="auto"/>
          <w:sz w:val="32"/>
          <w:szCs w:val="32"/>
          <w:lang w:val="en-US" w:eastAsia="zh-CN"/>
        </w:rPr>
        <w:t>较上年预算安排增加41.15万元；项目支出0万元，较上年预算安排增加0万元。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color w:val="auto"/>
          <w:sz w:val="32"/>
          <w:szCs w:val="32"/>
        </w:rPr>
        <w:t>社会保障和就业</w:t>
      </w:r>
      <w:r>
        <w:rPr>
          <w:rFonts w:hint="eastAsia" w:ascii="仿宋" w:hAnsi="仿宋" w:eastAsia="仿宋" w:cs="仿宋"/>
          <w:color w:val="auto"/>
          <w:sz w:val="32"/>
          <w:szCs w:val="32"/>
          <w:lang w:val="en-US" w:eastAsia="zh-CN"/>
        </w:rPr>
        <w:t>22.3</w:t>
      </w:r>
      <w:r>
        <w:rPr>
          <w:rFonts w:hint="eastAsia" w:ascii="仿宋" w:hAnsi="仿宋" w:eastAsia="仿宋" w:cs="仿宋"/>
          <w:color w:val="auto"/>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占财政拨款预算总额的12.70%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加5.17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乡镇卫生院153.28</w:t>
      </w:r>
      <w:r>
        <w:rPr>
          <w:rFonts w:hint="eastAsia" w:ascii="仿宋" w:hAnsi="仿宋" w:eastAsia="仿宋" w:cs="仿宋"/>
          <w:color w:val="auto"/>
          <w:sz w:val="30"/>
          <w:szCs w:val="30"/>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val="en-US" w:eastAsia="zh-CN"/>
        </w:rPr>
        <w:t>占财政拨款预算总额的87.30%</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35.9</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w:t>
      </w:r>
    </w:p>
    <w:p>
      <w:pPr>
        <w:pStyle w:val="2"/>
        <w:numPr>
          <w:ilvl w:val="0"/>
          <w:numId w:val="2"/>
        </w:numPr>
        <w:ind w:left="630" w:leftChars="0" w:firstLine="0" w:firstLineChars="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国有资本经营情况</w:t>
      </w:r>
    </w:p>
    <w:p>
      <w:pPr>
        <w:pStyle w:val="2"/>
        <w:numPr>
          <w:ilvl w:val="0"/>
          <w:numId w:val="0"/>
        </w:numPr>
        <w:ind w:left="640" w:leftChars="0"/>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无政府性基金预算拨款安排支出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71.5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71.5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特殊用途车1辆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良村镇</w:t>
      </w:r>
      <w:r>
        <w:rPr>
          <w:rFonts w:hint="eastAsia" w:ascii="黑体" w:hAnsi="黑体" w:eastAsia="黑体" w:cs="黑体"/>
          <w:b w:val="0"/>
          <w:bCs w:val="0"/>
          <w:color w:val="auto"/>
          <w:sz w:val="32"/>
          <w:szCs w:val="32"/>
          <w:lang w:val="en-US" w:eastAsia="zh-CN"/>
        </w:rPr>
        <w:t>卫生院2022年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rPr>
      </w:pPr>
    </w:p>
    <w:p>
      <w:pPr>
        <w:pStyle w:val="2"/>
        <w:rPr>
          <w:rFonts w:hint="eastAsia"/>
        </w:rPr>
        <w:sectPr>
          <w:pgSz w:w="16838" w:h="11906" w:orient="landscape"/>
          <w:pgMar w:top="1800" w:right="1440" w:bottom="1800" w:left="1440" w:header="851" w:footer="992" w:gutter="0"/>
          <w:cols w:space="425" w:num="1"/>
          <w:docGrid w:type="lines" w:linePitch="312" w:charSpace="0"/>
        </w:sectPr>
      </w:pPr>
      <w:r>
        <w:drawing>
          <wp:inline distT="0" distB="0" distL="114300" distR="114300">
            <wp:extent cx="8855710" cy="37668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8855710" cy="3766820"/>
                    </a:xfrm>
                    <a:prstGeom prst="rect">
                      <a:avLst/>
                    </a:prstGeom>
                    <a:noFill/>
                    <a:ln>
                      <a:noFill/>
                    </a:ln>
                  </pic:spPr>
                </pic:pic>
              </a:graphicData>
            </a:graphic>
          </wp:inline>
        </w:drawing>
      </w:r>
    </w:p>
    <w:p>
      <w:pPr>
        <w:pStyle w:val="2"/>
        <w:numPr>
          <w:ilvl w:val="0"/>
          <w:numId w:val="3"/>
        </w:numPr>
        <w:ind w:left="210" w:leftChars="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ind w:left="210" w:leftChars="0"/>
        <w:rPr>
          <w:rFonts w:hint="eastAsia" w:ascii="仿宋" w:hAnsi="仿宋" w:eastAsia="仿宋" w:cs="仿宋"/>
          <w:color w:val="auto"/>
          <w:sz w:val="32"/>
          <w:szCs w:val="32"/>
        </w:rPr>
      </w:pPr>
      <w:r>
        <w:drawing>
          <wp:inline distT="0" distB="0" distL="114300" distR="114300">
            <wp:extent cx="9761220" cy="3898900"/>
            <wp:effectExtent l="0" t="0" r="1143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9761220" cy="3898900"/>
                    </a:xfrm>
                    <a:prstGeom prst="rect">
                      <a:avLst/>
                    </a:prstGeom>
                    <a:noFill/>
                    <a:ln>
                      <a:noFill/>
                    </a:ln>
                  </pic:spPr>
                </pic:pic>
              </a:graphicData>
            </a:graphic>
          </wp:inline>
        </w:drawing>
      </w: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rPr>
      </w:pPr>
      <w:r>
        <w:drawing>
          <wp:inline distT="0" distB="0" distL="114300" distR="114300">
            <wp:extent cx="9770745" cy="5993765"/>
            <wp:effectExtent l="0" t="0" r="190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9770745" cy="5993765"/>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pPr>
      <w:r>
        <w:drawing>
          <wp:inline distT="0" distB="0" distL="114300" distR="114300">
            <wp:extent cx="9774555" cy="2980055"/>
            <wp:effectExtent l="0" t="0" r="1714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9774555" cy="2980055"/>
                    </a:xfrm>
                    <a:prstGeom prst="rect">
                      <a:avLst/>
                    </a:prstGeom>
                    <a:noFill/>
                    <a:ln>
                      <a:noFill/>
                    </a:ln>
                  </pic:spPr>
                </pic:pic>
              </a:graphicData>
            </a:graphic>
          </wp:inline>
        </w:drawing>
      </w:r>
    </w:p>
    <w:p>
      <w:pPr>
        <w:pStyle w:val="2"/>
      </w:pPr>
    </w:p>
    <w:p>
      <w:pPr>
        <w:pStyle w:val="2"/>
      </w:pPr>
    </w:p>
    <w:p>
      <w:pPr>
        <w:pStyle w:val="2"/>
      </w:pPr>
    </w:p>
    <w:p>
      <w:pPr>
        <w:pStyle w:val="2"/>
        <w:rPr>
          <w:rFonts w:hint="default"/>
          <w:lang w:val="en-US"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ascii="仿宋" w:hAnsi="仿宋" w:eastAsia="仿宋" w:cs="仿宋"/>
          <w:color w:val="auto"/>
          <w:sz w:val="32"/>
          <w:szCs w:val="32"/>
          <w:lang w:eastAsia="zh-CN"/>
        </w:rPr>
      </w:pPr>
      <w:r>
        <w:drawing>
          <wp:inline distT="0" distB="0" distL="114300" distR="114300">
            <wp:extent cx="9776460" cy="5385435"/>
            <wp:effectExtent l="0" t="0" r="1524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9776460" cy="538543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color w:val="auto"/>
        </w:rPr>
      </w:pPr>
      <w:r>
        <w:drawing>
          <wp:inline distT="0" distB="0" distL="114300" distR="114300">
            <wp:extent cx="9774555" cy="3987165"/>
            <wp:effectExtent l="0" t="0" r="17145" b="133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9774555" cy="398716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315450" cy="21621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9315450" cy="216217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rFonts w:hint="eastAsia" w:eastAsia="仿宋_GB2312"/>
          <w:color w:val="auto"/>
          <w:lang w:eastAsia="zh-CN"/>
        </w:rPr>
      </w:pPr>
      <w:r>
        <w:drawing>
          <wp:inline distT="0" distB="0" distL="114300" distR="114300">
            <wp:extent cx="9771380" cy="2090420"/>
            <wp:effectExtent l="0" t="0" r="127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9771380" cy="2090420"/>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r>
        <w:drawing>
          <wp:inline distT="0" distB="0" distL="114300" distR="114300">
            <wp:extent cx="9772650" cy="222758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9772650" cy="2227580"/>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bookmarkStart w:id="0" w:name="_GoBack"/>
      <w:bookmarkEnd w:id="0"/>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1">
    <w:nsid w:val="523D3E4E"/>
    <w:multiLevelType w:val="singleLevel"/>
    <w:tmpl w:val="523D3E4E"/>
    <w:lvl w:ilvl="0" w:tentative="0">
      <w:start w:val="2"/>
      <w:numFmt w:val="chineseCounting"/>
      <w:suff w:val="nothing"/>
      <w:lvlText w:val="%1、"/>
      <w:lvlJc w:val="left"/>
      <w:rPr>
        <w:rFonts w:hint="eastAsia"/>
      </w:rPr>
    </w:lvl>
  </w:abstractNum>
  <w:abstractNum w:abstractNumId="2">
    <w:nsid w:val="657020EF"/>
    <w:multiLevelType w:val="singleLevel"/>
    <w:tmpl w:val="657020EF"/>
    <w:lvl w:ilvl="0" w:tentative="0">
      <w:start w:val="5"/>
      <w:numFmt w:val="chineseCounting"/>
      <w:suff w:val="nothing"/>
      <w:lvlText w:val="（%1）"/>
      <w:lvlJc w:val="left"/>
      <w:pPr>
        <w:ind w:left="630" w:leftChars="0" w:firstLine="0" w:firstLineChars="0"/>
      </w:pPr>
      <w:rPr>
        <w:rFonts w:hint="eastAsia"/>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A92ADB"/>
    <w:rsid w:val="01DB2D9A"/>
    <w:rsid w:val="033F65AC"/>
    <w:rsid w:val="04013182"/>
    <w:rsid w:val="04AA47FB"/>
    <w:rsid w:val="04C82992"/>
    <w:rsid w:val="05033781"/>
    <w:rsid w:val="05A3035A"/>
    <w:rsid w:val="06913258"/>
    <w:rsid w:val="06EB2968"/>
    <w:rsid w:val="0774295E"/>
    <w:rsid w:val="09C73CC8"/>
    <w:rsid w:val="0C5D030A"/>
    <w:rsid w:val="0C9F0180"/>
    <w:rsid w:val="0CC7558C"/>
    <w:rsid w:val="0DFC3E81"/>
    <w:rsid w:val="0F305284"/>
    <w:rsid w:val="0F981BA6"/>
    <w:rsid w:val="0FF7412C"/>
    <w:rsid w:val="116B728B"/>
    <w:rsid w:val="120E39AF"/>
    <w:rsid w:val="12413D84"/>
    <w:rsid w:val="128B4058"/>
    <w:rsid w:val="12C009E9"/>
    <w:rsid w:val="130C7119"/>
    <w:rsid w:val="157E0E4B"/>
    <w:rsid w:val="16247C45"/>
    <w:rsid w:val="16E3540A"/>
    <w:rsid w:val="174F484D"/>
    <w:rsid w:val="175E2CE2"/>
    <w:rsid w:val="17850B4F"/>
    <w:rsid w:val="18187335"/>
    <w:rsid w:val="181C2B4F"/>
    <w:rsid w:val="19153875"/>
    <w:rsid w:val="19172CC4"/>
    <w:rsid w:val="194505FE"/>
    <w:rsid w:val="19FA173A"/>
    <w:rsid w:val="1A9D669C"/>
    <w:rsid w:val="1AC07BCE"/>
    <w:rsid w:val="1AC92B69"/>
    <w:rsid w:val="1AD35795"/>
    <w:rsid w:val="1B7F0948"/>
    <w:rsid w:val="1BC01517"/>
    <w:rsid w:val="1BCE1278"/>
    <w:rsid w:val="1C6C108F"/>
    <w:rsid w:val="1D1F2F14"/>
    <w:rsid w:val="1F41221C"/>
    <w:rsid w:val="1F5922CD"/>
    <w:rsid w:val="20607ACB"/>
    <w:rsid w:val="21006EE6"/>
    <w:rsid w:val="21FC1A76"/>
    <w:rsid w:val="220A4192"/>
    <w:rsid w:val="22AC524A"/>
    <w:rsid w:val="23623B5A"/>
    <w:rsid w:val="24977834"/>
    <w:rsid w:val="25172CD9"/>
    <w:rsid w:val="26F57CEA"/>
    <w:rsid w:val="271C638A"/>
    <w:rsid w:val="271E6A5F"/>
    <w:rsid w:val="27AB1CB6"/>
    <w:rsid w:val="282F2AF8"/>
    <w:rsid w:val="293B2E83"/>
    <w:rsid w:val="29C56BF1"/>
    <w:rsid w:val="2A597E09"/>
    <w:rsid w:val="2A833419"/>
    <w:rsid w:val="2AC800C8"/>
    <w:rsid w:val="2C6C77F8"/>
    <w:rsid w:val="2C8E3C12"/>
    <w:rsid w:val="2D2347EC"/>
    <w:rsid w:val="2D7D50EB"/>
    <w:rsid w:val="2E3C24D3"/>
    <w:rsid w:val="2E7F1A64"/>
    <w:rsid w:val="2EB060C2"/>
    <w:rsid w:val="2EE96D84"/>
    <w:rsid w:val="2F154177"/>
    <w:rsid w:val="2FB219C5"/>
    <w:rsid w:val="2FD8767E"/>
    <w:rsid w:val="31C93669"/>
    <w:rsid w:val="32700042"/>
    <w:rsid w:val="33BB2B73"/>
    <w:rsid w:val="33DA3717"/>
    <w:rsid w:val="343C3F54"/>
    <w:rsid w:val="346C4839"/>
    <w:rsid w:val="354E03E2"/>
    <w:rsid w:val="35D07492"/>
    <w:rsid w:val="360A4309"/>
    <w:rsid w:val="38037262"/>
    <w:rsid w:val="38102045"/>
    <w:rsid w:val="388D1D36"/>
    <w:rsid w:val="393A4831"/>
    <w:rsid w:val="3D544CB7"/>
    <w:rsid w:val="3E175992"/>
    <w:rsid w:val="3F0C7A11"/>
    <w:rsid w:val="40D45C40"/>
    <w:rsid w:val="40E35E83"/>
    <w:rsid w:val="40E84D51"/>
    <w:rsid w:val="415D1692"/>
    <w:rsid w:val="41BE16FA"/>
    <w:rsid w:val="426004B3"/>
    <w:rsid w:val="42CB4E20"/>
    <w:rsid w:val="438F22F2"/>
    <w:rsid w:val="44055F4E"/>
    <w:rsid w:val="44801C3A"/>
    <w:rsid w:val="44F227B7"/>
    <w:rsid w:val="45010FCD"/>
    <w:rsid w:val="460F771A"/>
    <w:rsid w:val="46873754"/>
    <w:rsid w:val="46CC73B9"/>
    <w:rsid w:val="47EA6595"/>
    <w:rsid w:val="481B178B"/>
    <w:rsid w:val="49691293"/>
    <w:rsid w:val="49D97E23"/>
    <w:rsid w:val="4A857FAB"/>
    <w:rsid w:val="4D2B3305"/>
    <w:rsid w:val="4F9C55BF"/>
    <w:rsid w:val="50CB7DCA"/>
    <w:rsid w:val="51031C29"/>
    <w:rsid w:val="51840FBC"/>
    <w:rsid w:val="51CB6BEB"/>
    <w:rsid w:val="51D67316"/>
    <w:rsid w:val="51F22534"/>
    <w:rsid w:val="52681863"/>
    <w:rsid w:val="52D01FDF"/>
    <w:rsid w:val="53424D3D"/>
    <w:rsid w:val="53A042C7"/>
    <w:rsid w:val="54CB0CB0"/>
    <w:rsid w:val="553C0616"/>
    <w:rsid w:val="554F368F"/>
    <w:rsid w:val="55D3606E"/>
    <w:rsid w:val="56044479"/>
    <w:rsid w:val="56811F6E"/>
    <w:rsid w:val="57061740"/>
    <w:rsid w:val="58AC6244"/>
    <w:rsid w:val="58BC2EB0"/>
    <w:rsid w:val="58F5279F"/>
    <w:rsid w:val="594159E5"/>
    <w:rsid w:val="5ABC3575"/>
    <w:rsid w:val="5BFD0408"/>
    <w:rsid w:val="5C723E7A"/>
    <w:rsid w:val="5DE51034"/>
    <w:rsid w:val="5EA600B9"/>
    <w:rsid w:val="5F693DE4"/>
    <w:rsid w:val="60587E80"/>
    <w:rsid w:val="63536A40"/>
    <w:rsid w:val="64D11D53"/>
    <w:rsid w:val="65E322FD"/>
    <w:rsid w:val="66B92AAE"/>
    <w:rsid w:val="66E005EB"/>
    <w:rsid w:val="672A7E5E"/>
    <w:rsid w:val="685360F8"/>
    <w:rsid w:val="6AFF7CB3"/>
    <w:rsid w:val="6B147BF9"/>
    <w:rsid w:val="6CF70989"/>
    <w:rsid w:val="6D0B14CF"/>
    <w:rsid w:val="6D8819DC"/>
    <w:rsid w:val="6D9F11A9"/>
    <w:rsid w:val="6DB91B96"/>
    <w:rsid w:val="6DCB5401"/>
    <w:rsid w:val="6E9879FD"/>
    <w:rsid w:val="706E4EB9"/>
    <w:rsid w:val="712C09DD"/>
    <w:rsid w:val="72007D93"/>
    <w:rsid w:val="726B5B54"/>
    <w:rsid w:val="73C82B32"/>
    <w:rsid w:val="75153B55"/>
    <w:rsid w:val="75AB6156"/>
    <w:rsid w:val="76514C17"/>
    <w:rsid w:val="773109EF"/>
    <w:rsid w:val="77476464"/>
    <w:rsid w:val="78574485"/>
    <w:rsid w:val="78A83695"/>
    <w:rsid w:val="78B43685"/>
    <w:rsid w:val="79117CE2"/>
    <w:rsid w:val="7A074F0E"/>
    <w:rsid w:val="7B947027"/>
    <w:rsid w:val="7BE81275"/>
    <w:rsid w:val="7E0A3481"/>
    <w:rsid w:val="7E227E81"/>
    <w:rsid w:val="7E48597D"/>
    <w:rsid w:val="7E977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2769</Words>
  <Characters>3045</Characters>
  <Lines>0</Lines>
  <Paragraphs>0</Paragraphs>
  <TotalTime>57</TotalTime>
  <ScaleCrop>false</ScaleCrop>
  <LinksUpToDate>false</LinksUpToDate>
  <CharactersWithSpaces>3072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2023-06-19T04:28:09Z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2565BFD5CA194D2BA1E665C4806FD21F_13</vt:lpwstr>
  </property>
</Properties>
</file>