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bidi w:val="0"/>
      </w:pPr>
    </w:p>
    <w:p>
      <w:pPr>
        <w:spacing w:line="560" w:lineRule="exact"/>
        <w:jc w:val="center"/>
        <w:rPr>
          <w:rFonts w:hint="eastAsia" w:ascii="方正小标宋简体" w:hAnsi="方正小标宋简体" w:eastAsia="方正小标宋简体" w:cs="方正小标宋简体"/>
          <w:bCs/>
          <w:color w:val="auto"/>
          <w:sz w:val="44"/>
          <w:szCs w:val="44"/>
          <w:highlight w:val="none"/>
        </w:rPr>
      </w:pPr>
      <w:r>
        <w:rPr>
          <w:rFonts w:hint="eastAsia" w:ascii="方正小标宋简体" w:hAnsi="方正小标宋简体" w:eastAsia="方正小标宋简体" w:cs="方正小标宋简体"/>
          <w:bCs/>
          <w:color w:val="auto"/>
          <w:sz w:val="44"/>
          <w:szCs w:val="44"/>
          <w:highlight w:val="none"/>
        </w:rPr>
        <w:t xml:space="preserve"> </w:t>
      </w:r>
      <w:r>
        <w:rPr>
          <w:rFonts w:hint="eastAsia" w:ascii="方正小标宋简体" w:hAnsi="方正小标宋简体" w:eastAsia="方正小标宋简体" w:cs="方正小标宋简体"/>
          <w:bCs/>
          <w:color w:val="auto"/>
          <w:sz w:val="44"/>
          <w:szCs w:val="44"/>
          <w:highlight w:val="none"/>
          <w:lang w:eastAsia="zh-CN"/>
        </w:rPr>
        <w:t>兴国县城岗镇中心卫生院</w:t>
      </w:r>
      <w:r>
        <w:rPr>
          <w:rFonts w:hint="eastAsia" w:ascii="方正小标宋简体" w:hAnsi="方正小标宋简体" w:eastAsia="方正小标宋简体" w:cs="方正小标宋简体"/>
          <w:bCs/>
          <w:color w:val="auto"/>
          <w:sz w:val="44"/>
          <w:szCs w:val="44"/>
          <w:highlight w:val="none"/>
        </w:rPr>
        <w:t>2022年</w:t>
      </w:r>
    </w:p>
    <w:p>
      <w:pPr>
        <w:spacing w:line="560" w:lineRule="exact"/>
        <w:jc w:val="center"/>
        <w:rPr>
          <w:rFonts w:ascii="方正小标宋简体" w:hAnsi="方正小标宋简体" w:eastAsia="方正小标宋简体" w:cs="方正小标宋简体"/>
          <w:bCs/>
          <w:color w:val="auto"/>
          <w:sz w:val="44"/>
          <w:szCs w:val="44"/>
          <w:highlight w:val="none"/>
        </w:rPr>
      </w:pPr>
      <w:r>
        <w:rPr>
          <w:rFonts w:hint="eastAsia" w:ascii="方正小标宋简体" w:hAnsi="方正小标宋简体" w:eastAsia="方正小标宋简体" w:cs="方正小标宋简体"/>
          <w:bCs/>
          <w:color w:val="auto"/>
          <w:sz w:val="44"/>
          <w:szCs w:val="44"/>
          <w:highlight w:val="none"/>
        </w:rPr>
        <w:t>编制说明</w:t>
      </w:r>
    </w:p>
    <w:p>
      <w:pPr>
        <w:spacing w:line="560" w:lineRule="exact"/>
        <w:jc w:val="center"/>
        <w:rPr>
          <w:rFonts w:ascii="黑体" w:hAnsi="黑体" w:eastAsia="黑体" w:cs="黑体"/>
          <w:color w:val="auto"/>
          <w:sz w:val="32"/>
          <w:szCs w:val="32"/>
          <w:highlight w:val="none"/>
        </w:rPr>
      </w:pPr>
      <w:r>
        <w:rPr>
          <w:rFonts w:hint="eastAsia" w:ascii="黑体" w:hAnsi="黑体" w:eastAsia="黑体" w:cs="黑体"/>
          <w:color w:val="auto"/>
          <w:sz w:val="32"/>
          <w:szCs w:val="32"/>
          <w:highlight w:val="none"/>
        </w:rPr>
        <w:t>目  录</w:t>
      </w:r>
    </w:p>
    <w:p>
      <w:pPr>
        <w:spacing w:line="560" w:lineRule="exact"/>
        <w:ind w:left="641" w:hanging="684" w:hangingChars="213"/>
        <w:rPr>
          <w:rFonts w:hint="eastAsia"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rPr>
        <w:t>第一部分 兴国县</w:t>
      </w:r>
      <w:r>
        <w:rPr>
          <w:rFonts w:hint="eastAsia" w:ascii="仿宋" w:hAnsi="仿宋" w:eastAsia="仿宋" w:cs="仿宋"/>
          <w:b/>
          <w:bCs/>
          <w:color w:val="auto"/>
          <w:sz w:val="32"/>
          <w:szCs w:val="32"/>
          <w:highlight w:val="none"/>
          <w:lang w:eastAsia="zh-CN"/>
        </w:rPr>
        <w:t>城岗镇中心卫生院单位</w:t>
      </w:r>
      <w:r>
        <w:rPr>
          <w:rFonts w:hint="eastAsia" w:ascii="仿宋" w:hAnsi="仿宋" w:eastAsia="仿宋" w:cs="仿宋"/>
          <w:b/>
          <w:bCs/>
          <w:color w:val="auto"/>
          <w:sz w:val="32"/>
          <w:szCs w:val="32"/>
          <w:highlight w:val="none"/>
        </w:rPr>
        <w:t>概况</w:t>
      </w:r>
    </w:p>
    <w:p>
      <w:pPr>
        <w:spacing w:line="560" w:lineRule="exact"/>
        <w:ind w:left="634" w:leftChars="284" w:hanging="38" w:hangingChars="12"/>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一、</w:t>
      </w:r>
      <w:r>
        <w:rPr>
          <w:rFonts w:hint="eastAsia" w:ascii="仿宋" w:hAnsi="仿宋" w:eastAsia="仿宋" w:cs="仿宋"/>
          <w:color w:val="auto"/>
          <w:sz w:val="32"/>
          <w:szCs w:val="32"/>
          <w:highlight w:val="none"/>
          <w:lang w:eastAsia="zh-CN"/>
        </w:rPr>
        <w:t>单位</w:t>
      </w:r>
      <w:r>
        <w:rPr>
          <w:rFonts w:hint="eastAsia" w:ascii="仿宋" w:hAnsi="仿宋" w:eastAsia="仿宋" w:cs="仿宋"/>
          <w:color w:val="auto"/>
          <w:sz w:val="32"/>
          <w:szCs w:val="32"/>
          <w:highlight w:val="none"/>
        </w:rPr>
        <w:t>主要职责</w:t>
      </w:r>
    </w:p>
    <w:p>
      <w:pPr>
        <w:spacing w:line="560" w:lineRule="exact"/>
        <w:ind w:left="634" w:leftChars="284" w:hanging="38" w:hangingChars="12"/>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二、</w:t>
      </w:r>
      <w:r>
        <w:rPr>
          <w:rFonts w:hint="eastAsia" w:ascii="仿宋" w:hAnsi="仿宋" w:eastAsia="仿宋" w:cs="仿宋"/>
          <w:color w:val="auto"/>
          <w:sz w:val="32"/>
          <w:szCs w:val="32"/>
          <w:highlight w:val="none"/>
          <w:lang w:eastAsia="zh-CN"/>
        </w:rPr>
        <w:t>单位</w:t>
      </w:r>
      <w:r>
        <w:rPr>
          <w:rFonts w:hint="eastAsia" w:ascii="仿宋" w:hAnsi="仿宋" w:eastAsia="仿宋" w:cs="仿宋"/>
          <w:color w:val="auto"/>
          <w:sz w:val="32"/>
          <w:szCs w:val="32"/>
          <w:highlight w:val="none"/>
        </w:rPr>
        <w:t>基本情况</w:t>
      </w:r>
    </w:p>
    <w:p>
      <w:pPr>
        <w:spacing w:line="560" w:lineRule="exact"/>
        <w:ind w:left="641" w:hanging="684" w:hangingChars="213"/>
        <w:rPr>
          <w:rFonts w:hint="eastAsia"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rPr>
        <w:t>第二部分</w:t>
      </w:r>
      <w:r>
        <w:rPr>
          <w:rFonts w:hint="eastAsia" w:ascii="仿宋" w:hAnsi="仿宋" w:eastAsia="仿宋" w:cs="仿宋"/>
          <w:b/>
          <w:bCs/>
          <w:color w:val="auto"/>
          <w:sz w:val="32"/>
          <w:szCs w:val="32"/>
          <w:highlight w:val="none"/>
          <w:lang w:val="en-US" w:eastAsia="zh-CN"/>
        </w:rPr>
        <w:t xml:space="preserve"> </w:t>
      </w:r>
      <w:r>
        <w:rPr>
          <w:rFonts w:hint="eastAsia" w:ascii="仿宋" w:hAnsi="仿宋" w:eastAsia="仿宋" w:cs="仿宋"/>
          <w:b/>
          <w:bCs/>
          <w:color w:val="auto"/>
          <w:sz w:val="32"/>
          <w:szCs w:val="32"/>
          <w:highlight w:val="none"/>
        </w:rPr>
        <w:t>兴国县</w:t>
      </w:r>
      <w:r>
        <w:rPr>
          <w:rFonts w:hint="eastAsia" w:ascii="仿宋" w:hAnsi="仿宋" w:eastAsia="仿宋" w:cs="仿宋"/>
          <w:b/>
          <w:bCs/>
          <w:color w:val="auto"/>
          <w:sz w:val="32"/>
          <w:szCs w:val="32"/>
          <w:highlight w:val="none"/>
          <w:lang w:eastAsia="zh-CN"/>
        </w:rPr>
        <w:t>城岗镇中心卫生院</w:t>
      </w:r>
      <w:r>
        <w:rPr>
          <w:rFonts w:hint="eastAsia" w:ascii="仿宋" w:hAnsi="仿宋" w:eastAsia="仿宋" w:cs="仿宋"/>
          <w:b/>
          <w:bCs/>
          <w:color w:val="auto"/>
          <w:sz w:val="32"/>
          <w:szCs w:val="32"/>
          <w:highlight w:val="none"/>
          <w:lang w:val="en-US" w:eastAsia="zh-CN"/>
        </w:rPr>
        <w:t>2022</w:t>
      </w:r>
      <w:r>
        <w:rPr>
          <w:rFonts w:hint="eastAsia" w:ascii="仿宋" w:hAnsi="仿宋" w:eastAsia="仿宋" w:cs="仿宋"/>
          <w:b/>
          <w:bCs/>
          <w:color w:val="auto"/>
          <w:sz w:val="32"/>
          <w:szCs w:val="32"/>
          <w:highlight w:val="none"/>
        </w:rPr>
        <w:t>年预算情况说明</w:t>
      </w:r>
    </w:p>
    <w:p>
      <w:pPr>
        <w:spacing w:line="560" w:lineRule="exact"/>
        <w:ind w:left="634" w:leftChars="284" w:hanging="38" w:hangingChars="12"/>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一、</w:t>
      </w:r>
      <w:r>
        <w:rPr>
          <w:rFonts w:hint="eastAsia" w:ascii="仿宋" w:hAnsi="仿宋" w:eastAsia="仿宋" w:cs="仿宋"/>
          <w:color w:val="auto"/>
          <w:sz w:val="32"/>
          <w:szCs w:val="32"/>
          <w:highlight w:val="none"/>
          <w:lang w:val="en-US" w:eastAsia="zh-CN"/>
        </w:rPr>
        <w:t>2022</w:t>
      </w:r>
      <w:r>
        <w:rPr>
          <w:rFonts w:hint="eastAsia" w:ascii="仿宋" w:hAnsi="仿宋" w:eastAsia="仿宋" w:cs="仿宋"/>
          <w:color w:val="auto"/>
          <w:sz w:val="32"/>
          <w:szCs w:val="32"/>
          <w:highlight w:val="none"/>
        </w:rPr>
        <w:t>年</w:t>
      </w:r>
      <w:r>
        <w:rPr>
          <w:rFonts w:hint="eastAsia" w:ascii="仿宋" w:hAnsi="仿宋" w:eastAsia="仿宋" w:cs="仿宋"/>
          <w:color w:val="auto"/>
          <w:sz w:val="32"/>
          <w:szCs w:val="32"/>
          <w:highlight w:val="none"/>
          <w:lang w:eastAsia="zh-CN"/>
        </w:rPr>
        <w:t>单位</w:t>
      </w:r>
      <w:r>
        <w:rPr>
          <w:rFonts w:hint="eastAsia" w:ascii="仿宋" w:hAnsi="仿宋" w:eastAsia="仿宋" w:cs="仿宋"/>
          <w:color w:val="auto"/>
          <w:sz w:val="32"/>
          <w:szCs w:val="32"/>
          <w:highlight w:val="none"/>
        </w:rPr>
        <w:t>预算收支情况说明</w:t>
      </w:r>
    </w:p>
    <w:p>
      <w:pPr>
        <w:spacing w:line="560" w:lineRule="exact"/>
        <w:ind w:left="634" w:leftChars="284" w:hanging="38" w:hangingChars="12"/>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二、</w:t>
      </w:r>
      <w:r>
        <w:rPr>
          <w:rFonts w:hint="eastAsia" w:ascii="仿宋" w:hAnsi="仿宋" w:eastAsia="仿宋" w:cs="仿宋"/>
          <w:color w:val="auto"/>
          <w:sz w:val="32"/>
          <w:szCs w:val="32"/>
          <w:highlight w:val="none"/>
          <w:lang w:val="en-US" w:eastAsia="zh-CN"/>
        </w:rPr>
        <w:t>2022</w:t>
      </w:r>
      <w:r>
        <w:rPr>
          <w:rFonts w:hint="eastAsia" w:ascii="仿宋" w:hAnsi="仿宋" w:eastAsia="仿宋" w:cs="仿宋"/>
          <w:color w:val="auto"/>
          <w:sz w:val="32"/>
          <w:szCs w:val="32"/>
          <w:highlight w:val="none"/>
        </w:rPr>
        <w:t>年“三公”经费预算情况说明</w:t>
      </w:r>
    </w:p>
    <w:p>
      <w:pPr>
        <w:spacing w:line="560" w:lineRule="exact"/>
        <w:ind w:left="641" w:hanging="684" w:hangingChars="213"/>
        <w:rPr>
          <w:rFonts w:hint="eastAsia"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rPr>
        <w:t>第三部分</w:t>
      </w:r>
      <w:r>
        <w:rPr>
          <w:rFonts w:hint="eastAsia" w:ascii="仿宋" w:hAnsi="仿宋" w:eastAsia="仿宋" w:cs="仿宋"/>
          <w:b/>
          <w:bCs/>
          <w:color w:val="auto"/>
          <w:sz w:val="32"/>
          <w:szCs w:val="32"/>
          <w:highlight w:val="none"/>
          <w:lang w:val="en-US" w:eastAsia="zh-CN"/>
        </w:rPr>
        <w:t xml:space="preserve"> </w:t>
      </w:r>
      <w:r>
        <w:rPr>
          <w:rFonts w:hint="eastAsia" w:ascii="仿宋" w:hAnsi="仿宋" w:eastAsia="仿宋" w:cs="仿宋"/>
          <w:b/>
          <w:bCs/>
          <w:color w:val="auto"/>
          <w:sz w:val="32"/>
          <w:szCs w:val="32"/>
          <w:highlight w:val="none"/>
        </w:rPr>
        <w:t>兴国县</w:t>
      </w:r>
      <w:r>
        <w:rPr>
          <w:rFonts w:hint="eastAsia" w:ascii="仿宋" w:hAnsi="仿宋" w:eastAsia="仿宋" w:cs="仿宋"/>
          <w:b/>
          <w:bCs/>
          <w:color w:val="auto"/>
          <w:sz w:val="32"/>
          <w:szCs w:val="32"/>
          <w:highlight w:val="none"/>
          <w:lang w:eastAsia="zh-CN"/>
        </w:rPr>
        <w:t>城岗镇中心卫生院</w:t>
      </w:r>
      <w:r>
        <w:rPr>
          <w:rFonts w:hint="eastAsia" w:ascii="仿宋" w:hAnsi="仿宋" w:eastAsia="仿宋" w:cs="仿宋"/>
          <w:b/>
          <w:bCs/>
          <w:color w:val="auto"/>
          <w:sz w:val="32"/>
          <w:szCs w:val="32"/>
          <w:highlight w:val="none"/>
          <w:lang w:val="en-US" w:eastAsia="zh-CN"/>
        </w:rPr>
        <w:t>2022</w:t>
      </w:r>
      <w:r>
        <w:rPr>
          <w:rFonts w:hint="eastAsia" w:ascii="仿宋" w:hAnsi="仿宋" w:eastAsia="仿宋" w:cs="仿宋"/>
          <w:b/>
          <w:bCs/>
          <w:color w:val="auto"/>
          <w:sz w:val="32"/>
          <w:szCs w:val="32"/>
          <w:highlight w:val="none"/>
        </w:rPr>
        <w:t>年预算表</w:t>
      </w:r>
    </w:p>
    <w:p>
      <w:pPr>
        <w:spacing w:line="560" w:lineRule="exact"/>
        <w:ind w:left="634" w:leftChars="284" w:hanging="38" w:hangingChars="12"/>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一、《收支预算总表》</w:t>
      </w:r>
    </w:p>
    <w:p>
      <w:pPr>
        <w:spacing w:line="560" w:lineRule="exact"/>
        <w:ind w:left="634" w:leftChars="284" w:hanging="38" w:hangingChars="12"/>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二、《部门收入总表》</w:t>
      </w:r>
    </w:p>
    <w:p>
      <w:pPr>
        <w:spacing w:line="560" w:lineRule="exact"/>
        <w:ind w:left="634" w:leftChars="284" w:hanging="38" w:hangingChars="12"/>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三、《部门支出总表》</w:t>
      </w:r>
    </w:p>
    <w:p>
      <w:pPr>
        <w:spacing w:line="560" w:lineRule="exact"/>
        <w:ind w:left="634" w:leftChars="284" w:hanging="38" w:hangingChars="12"/>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四、《财政拨款收支总表》</w:t>
      </w:r>
    </w:p>
    <w:p>
      <w:pPr>
        <w:spacing w:line="560" w:lineRule="exact"/>
        <w:ind w:left="634" w:leftChars="284" w:hanging="38" w:hangingChars="12"/>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五、《一般公共预算支出表》</w:t>
      </w:r>
    </w:p>
    <w:p>
      <w:pPr>
        <w:spacing w:line="560" w:lineRule="exact"/>
        <w:ind w:left="634" w:leftChars="284" w:hanging="38" w:hangingChars="12"/>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六、《一般公共预算基本支出表》</w:t>
      </w:r>
    </w:p>
    <w:p>
      <w:pPr>
        <w:spacing w:line="560" w:lineRule="exact"/>
        <w:ind w:left="634" w:leftChars="284" w:hanging="38" w:hangingChars="12"/>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七、《一般公共预算“三公”经费支出表》</w:t>
      </w:r>
    </w:p>
    <w:p>
      <w:pPr>
        <w:spacing w:line="560" w:lineRule="exact"/>
        <w:ind w:left="634" w:leftChars="284" w:hanging="38" w:hangingChars="12"/>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八、《政府性基金预算支出表》</w:t>
      </w:r>
    </w:p>
    <w:p>
      <w:pPr>
        <w:spacing w:line="560" w:lineRule="exact"/>
        <w:ind w:left="634" w:leftChars="284" w:hanging="38" w:hangingChars="12"/>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rPr>
        <w:t>九、《</w:t>
      </w:r>
      <w:r>
        <w:rPr>
          <w:rFonts w:hint="eastAsia" w:ascii="仿宋" w:hAnsi="仿宋" w:eastAsia="仿宋" w:cs="仿宋"/>
          <w:color w:val="auto"/>
          <w:sz w:val="32"/>
          <w:szCs w:val="32"/>
          <w:highlight w:val="none"/>
          <w:lang w:val="en-US" w:eastAsia="zh-CN"/>
        </w:rPr>
        <w:t>国有资本经营预算支出表</w:t>
      </w:r>
      <w:r>
        <w:rPr>
          <w:rFonts w:hint="eastAsia" w:ascii="仿宋" w:hAnsi="仿宋" w:eastAsia="仿宋" w:cs="仿宋"/>
          <w:color w:val="auto"/>
          <w:sz w:val="32"/>
          <w:szCs w:val="32"/>
          <w:highlight w:val="none"/>
        </w:rPr>
        <w:t>》</w:t>
      </w:r>
    </w:p>
    <w:p>
      <w:pPr>
        <w:spacing w:line="560" w:lineRule="exact"/>
        <w:ind w:left="634" w:leftChars="284" w:hanging="38" w:hangingChars="12"/>
        <w:rPr>
          <w:rFonts w:ascii="仿宋" w:hAnsi="仿宋" w:eastAsia="仿宋" w:cs="仿宋"/>
          <w:color w:val="auto"/>
          <w:sz w:val="32"/>
          <w:szCs w:val="32"/>
          <w:highlight w:val="none"/>
        </w:rPr>
      </w:pPr>
      <w:r>
        <w:rPr>
          <w:rFonts w:hint="eastAsia" w:ascii="仿宋" w:hAnsi="仿宋" w:eastAsia="仿宋" w:cs="仿宋"/>
          <w:color w:val="auto"/>
          <w:sz w:val="32"/>
          <w:szCs w:val="32"/>
          <w:highlight w:val="none"/>
          <w:lang w:eastAsia="zh-CN"/>
        </w:rPr>
        <w:t>十、</w:t>
      </w:r>
      <w:r>
        <w:rPr>
          <w:rFonts w:hint="eastAsia" w:ascii="仿宋" w:hAnsi="仿宋" w:eastAsia="仿宋" w:cs="仿宋"/>
          <w:color w:val="auto"/>
          <w:sz w:val="32"/>
          <w:szCs w:val="32"/>
          <w:highlight w:val="none"/>
        </w:rPr>
        <w:t>《部门整体支出绩效目标表》</w:t>
      </w:r>
    </w:p>
    <w:p>
      <w:pPr>
        <w:spacing w:line="560" w:lineRule="exact"/>
        <w:ind w:left="10" w:leftChars="5" w:firstLine="620" w:firstLineChars="194"/>
        <w:rPr>
          <w:rFonts w:hint="eastAsia" w:ascii="仿宋" w:hAnsi="仿宋" w:eastAsia="仿宋" w:cs="仿宋"/>
          <w:b/>
          <w:bCs/>
          <w:color w:val="auto"/>
          <w:sz w:val="32"/>
          <w:szCs w:val="32"/>
          <w:highlight w:val="none"/>
        </w:rPr>
      </w:pPr>
      <w:r>
        <w:rPr>
          <w:rFonts w:hint="eastAsia" w:ascii="仿宋" w:hAnsi="仿宋" w:eastAsia="仿宋" w:cs="仿宋"/>
          <w:color w:val="auto"/>
          <w:sz w:val="32"/>
          <w:szCs w:val="32"/>
          <w:highlight w:val="none"/>
        </w:rPr>
        <w:t>十</w:t>
      </w:r>
      <w:r>
        <w:rPr>
          <w:rFonts w:hint="eastAsia" w:ascii="仿宋" w:hAnsi="仿宋" w:eastAsia="仿宋" w:cs="仿宋"/>
          <w:color w:val="auto"/>
          <w:sz w:val="32"/>
          <w:szCs w:val="32"/>
          <w:highlight w:val="none"/>
          <w:lang w:eastAsia="zh-CN"/>
        </w:rPr>
        <w:t>一</w:t>
      </w:r>
      <w:r>
        <w:rPr>
          <w:rFonts w:hint="eastAsia" w:ascii="仿宋" w:hAnsi="仿宋" w:eastAsia="仿宋" w:cs="仿宋"/>
          <w:color w:val="auto"/>
          <w:sz w:val="32"/>
          <w:szCs w:val="32"/>
          <w:highlight w:val="none"/>
        </w:rPr>
        <w:t>、《项目支出绩效目标表》</w:t>
      </w:r>
      <w:r>
        <w:rPr>
          <w:rFonts w:hint="eastAsia" w:ascii="仿宋" w:hAnsi="仿宋" w:eastAsia="仿宋" w:cs="仿宋"/>
          <w:color w:val="auto"/>
          <w:sz w:val="32"/>
          <w:szCs w:val="32"/>
          <w:highlight w:val="none"/>
        </w:rPr>
        <w:cr/>
      </w:r>
      <w:r>
        <w:rPr>
          <w:rFonts w:hint="eastAsia" w:ascii="仿宋" w:hAnsi="仿宋" w:eastAsia="仿宋" w:cs="仿宋"/>
          <w:b/>
          <w:bCs/>
          <w:color w:val="auto"/>
          <w:sz w:val="32"/>
          <w:szCs w:val="32"/>
          <w:highlight w:val="none"/>
        </w:rPr>
        <w:t>第四部分 名词解释</w:t>
      </w:r>
    </w:p>
    <w:p>
      <w:pPr>
        <w:spacing w:line="560" w:lineRule="exact"/>
        <w:jc w:val="center"/>
        <w:rPr>
          <w:rFonts w:hint="eastAsia" w:ascii="仿宋" w:hAnsi="仿宋" w:eastAsia="仿宋" w:cs="仿宋"/>
          <w:b/>
          <w:bCs/>
          <w:color w:val="auto"/>
          <w:sz w:val="32"/>
          <w:szCs w:val="32"/>
          <w:highlight w:val="none"/>
        </w:rPr>
      </w:pPr>
    </w:p>
    <w:p>
      <w:pPr>
        <w:spacing w:line="560" w:lineRule="exact"/>
        <w:jc w:val="center"/>
        <w:rPr>
          <w:rFonts w:hint="eastAsia" w:ascii="黑体" w:hAnsi="黑体" w:eastAsia="黑体" w:cs="黑体"/>
          <w:b w:val="0"/>
          <w:bCs w:val="0"/>
          <w:color w:val="auto"/>
          <w:sz w:val="32"/>
          <w:szCs w:val="32"/>
          <w:highlight w:val="none"/>
        </w:rPr>
      </w:pPr>
      <w:r>
        <w:rPr>
          <w:rFonts w:hint="eastAsia" w:ascii="黑体" w:hAnsi="黑体" w:eastAsia="黑体" w:cs="黑体"/>
          <w:b w:val="0"/>
          <w:bCs w:val="0"/>
          <w:color w:val="auto"/>
          <w:sz w:val="32"/>
          <w:szCs w:val="32"/>
          <w:highlight w:val="none"/>
        </w:rPr>
        <w:t>第一部分</w:t>
      </w:r>
      <w:r>
        <w:rPr>
          <w:rFonts w:hint="eastAsia" w:ascii="黑体" w:hAnsi="黑体" w:eastAsia="黑体" w:cs="黑体"/>
          <w:b w:val="0"/>
          <w:bCs w:val="0"/>
          <w:color w:val="auto"/>
          <w:sz w:val="32"/>
          <w:szCs w:val="32"/>
          <w:highlight w:val="none"/>
          <w:lang w:val="en-US" w:eastAsia="zh-CN"/>
        </w:rPr>
        <w:t xml:space="preserve"> </w:t>
      </w:r>
      <w:r>
        <w:rPr>
          <w:rFonts w:hint="eastAsia" w:ascii="黑体" w:hAnsi="黑体" w:eastAsia="黑体" w:cs="黑体"/>
          <w:b w:val="0"/>
          <w:bCs w:val="0"/>
          <w:color w:val="auto"/>
          <w:sz w:val="32"/>
          <w:szCs w:val="32"/>
          <w:highlight w:val="none"/>
        </w:rPr>
        <w:t>兴国县</w:t>
      </w:r>
      <w:r>
        <w:rPr>
          <w:rFonts w:hint="eastAsia" w:ascii="黑体" w:hAnsi="黑体" w:eastAsia="黑体" w:cs="黑体"/>
          <w:b w:val="0"/>
          <w:bCs w:val="0"/>
          <w:color w:val="auto"/>
          <w:sz w:val="32"/>
          <w:szCs w:val="32"/>
          <w:highlight w:val="none"/>
          <w:lang w:eastAsia="zh-CN"/>
        </w:rPr>
        <w:t>城岗镇中心卫生院</w:t>
      </w:r>
      <w:r>
        <w:rPr>
          <w:rFonts w:hint="eastAsia" w:ascii="黑体" w:hAnsi="黑体" w:eastAsia="黑体" w:cs="黑体"/>
          <w:b w:val="0"/>
          <w:bCs w:val="0"/>
          <w:color w:val="auto"/>
          <w:sz w:val="32"/>
          <w:szCs w:val="32"/>
          <w:highlight w:val="none"/>
        </w:rPr>
        <w:t>概况</w:t>
      </w:r>
    </w:p>
    <w:p>
      <w:pPr>
        <w:spacing w:line="560" w:lineRule="exact"/>
        <w:jc w:val="center"/>
        <w:rPr>
          <w:rFonts w:ascii="仿宋" w:hAnsi="仿宋" w:eastAsia="仿宋" w:cs="仿宋"/>
          <w:b/>
          <w:bCs/>
          <w:color w:val="auto"/>
          <w:sz w:val="32"/>
          <w:szCs w:val="32"/>
          <w:highlight w:val="none"/>
        </w:rPr>
      </w:pPr>
    </w:p>
    <w:p>
      <w:pPr>
        <w:spacing w:line="560" w:lineRule="exact"/>
        <w:ind w:left="10" w:leftChars="5" w:firstLine="643" w:firstLineChars="200"/>
        <w:rPr>
          <w:color w:val="auto"/>
          <w:highlight w:val="none"/>
        </w:rPr>
      </w:pPr>
      <w:r>
        <w:rPr>
          <w:rFonts w:hint="eastAsia" w:ascii="楷体" w:hAnsi="楷体" w:eastAsia="楷体" w:cs="楷体"/>
          <w:b/>
          <w:bCs/>
          <w:color w:val="auto"/>
          <w:sz w:val="32"/>
          <w:szCs w:val="32"/>
          <w:highlight w:val="none"/>
        </w:rPr>
        <w:t>一、</w:t>
      </w:r>
      <w:r>
        <w:rPr>
          <w:rFonts w:hint="eastAsia" w:ascii="楷体" w:hAnsi="楷体" w:eastAsia="楷体" w:cs="楷体"/>
          <w:b/>
          <w:bCs/>
          <w:color w:val="auto"/>
          <w:sz w:val="32"/>
          <w:szCs w:val="32"/>
          <w:highlight w:val="none"/>
          <w:lang w:eastAsia="zh-CN"/>
        </w:rPr>
        <w:t>单位</w:t>
      </w:r>
      <w:r>
        <w:rPr>
          <w:rFonts w:hint="eastAsia" w:ascii="楷体" w:hAnsi="楷体" w:eastAsia="楷体" w:cs="楷体"/>
          <w:b/>
          <w:bCs/>
          <w:color w:val="auto"/>
          <w:sz w:val="32"/>
          <w:szCs w:val="32"/>
          <w:highlight w:val="none"/>
        </w:rPr>
        <w:t>主要职责</w:t>
      </w:r>
    </w:p>
    <w:p>
      <w:pPr>
        <w:keepNext w:val="0"/>
        <w:keepLines w:val="0"/>
        <w:widowControl/>
        <w:suppressLineNumbers w:val="0"/>
        <w:ind w:firstLine="620" w:firstLineChars="200"/>
        <w:jc w:val="left"/>
        <w:rPr>
          <w:rFonts w:hint="eastAsia" w:ascii="仿宋" w:hAnsi="仿宋" w:eastAsia="仿宋" w:cs="仿宋"/>
          <w:color w:val="000000"/>
          <w:kern w:val="0"/>
          <w:sz w:val="31"/>
          <w:szCs w:val="31"/>
          <w:lang w:val="en-US" w:eastAsia="zh-CN" w:bidi="ar"/>
        </w:rPr>
      </w:pPr>
      <w:r>
        <w:rPr>
          <w:rFonts w:ascii="仿宋" w:hAnsi="仿宋" w:eastAsia="仿宋" w:cs="仿宋"/>
          <w:color w:val="000000"/>
          <w:kern w:val="0"/>
          <w:sz w:val="31"/>
          <w:szCs w:val="31"/>
          <w:lang w:val="en-US" w:eastAsia="zh-CN" w:bidi="ar"/>
        </w:rPr>
        <w:t>兴国县</w:t>
      </w:r>
      <w:r>
        <w:rPr>
          <w:rFonts w:hint="eastAsia" w:ascii="仿宋" w:hAnsi="仿宋" w:eastAsia="仿宋" w:cs="仿宋"/>
          <w:color w:val="000000"/>
          <w:kern w:val="0"/>
          <w:sz w:val="31"/>
          <w:szCs w:val="31"/>
          <w:lang w:val="en-US" w:eastAsia="zh-CN" w:bidi="ar"/>
        </w:rPr>
        <w:t>城岗镇中心</w:t>
      </w:r>
      <w:r>
        <w:rPr>
          <w:rFonts w:ascii="仿宋" w:hAnsi="仿宋" w:eastAsia="仿宋" w:cs="仿宋"/>
          <w:color w:val="000000"/>
          <w:kern w:val="0"/>
          <w:sz w:val="31"/>
          <w:szCs w:val="31"/>
          <w:lang w:val="en-US" w:eastAsia="zh-CN" w:bidi="ar"/>
        </w:rPr>
        <w:t>卫生院是县设立的一种卫生行政兼医疗</w:t>
      </w:r>
      <w:r>
        <w:rPr>
          <w:rFonts w:hint="eastAsia" w:ascii="仿宋" w:hAnsi="仿宋" w:eastAsia="仿宋" w:cs="仿宋"/>
          <w:color w:val="000000"/>
          <w:kern w:val="0"/>
          <w:sz w:val="31"/>
          <w:szCs w:val="31"/>
          <w:lang w:val="en-US" w:eastAsia="zh-CN" w:bidi="ar"/>
        </w:rPr>
        <w:t>预防</w:t>
      </w:r>
    </w:p>
    <w:p>
      <w:pPr>
        <w:keepNext w:val="0"/>
        <w:keepLines w:val="0"/>
        <w:widowControl/>
        <w:suppressLineNumbers w:val="0"/>
        <w:jc w:val="left"/>
        <w:rPr>
          <w:rFonts w:hint="eastAsia" w:ascii="仿宋" w:hAnsi="仿宋" w:eastAsia="仿宋" w:cs="仿宋"/>
          <w:color w:val="000000"/>
          <w:kern w:val="0"/>
          <w:sz w:val="31"/>
          <w:szCs w:val="31"/>
          <w:lang w:val="en-US" w:eastAsia="zh-CN" w:bidi="ar"/>
        </w:rPr>
      </w:pPr>
      <w:r>
        <w:rPr>
          <w:rFonts w:hint="eastAsia" w:ascii="仿宋" w:hAnsi="仿宋" w:eastAsia="仿宋" w:cs="仿宋"/>
          <w:color w:val="000000"/>
          <w:kern w:val="0"/>
          <w:sz w:val="31"/>
          <w:szCs w:val="31"/>
          <w:lang w:val="en-US" w:eastAsia="zh-CN" w:bidi="ar"/>
        </w:rPr>
        <w:t>工作的综合性机构，其任务是负责所在地区内医疗卫生 工作，组织</w:t>
      </w:r>
    </w:p>
    <w:p>
      <w:pPr>
        <w:keepNext w:val="0"/>
        <w:keepLines w:val="0"/>
        <w:widowControl/>
        <w:suppressLineNumbers w:val="0"/>
        <w:jc w:val="left"/>
        <w:rPr>
          <w:rFonts w:hint="eastAsia" w:ascii="仿宋" w:hAnsi="仿宋" w:eastAsia="仿宋" w:cs="仿宋"/>
          <w:color w:val="000000"/>
          <w:kern w:val="0"/>
          <w:sz w:val="31"/>
          <w:szCs w:val="31"/>
          <w:lang w:val="en-US" w:eastAsia="zh-CN" w:bidi="ar"/>
        </w:rPr>
      </w:pPr>
      <w:r>
        <w:rPr>
          <w:rFonts w:hint="eastAsia" w:ascii="仿宋" w:hAnsi="仿宋" w:eastAsia="仿宋" w:cs="仿宋"/>
          <w:color w:val="000000"/>
          <w:kern w:val="0"/>
          <w:sz w:val="31"/>
          <w:szCs w:val="31"/>
          <w:lang w:val="en-US" w:eastAsia="zh-CN" w:bidi="ar"/>
        </w:rPr>
        <w:t>领导群众卫生运动，培训卫生技术人员。并对基层卫生医疗机构进行</w:t>
      </w:r>
    </w:p>
    <w:p>
      <w:pPr>
        <w:keepNext w:val="0"/>
        <w:keepLines w:val="0"/>
        <w:widowControl/>
        <w:suppressLineNumbers w:val="0"/>
        <w:jc w:val="left"/>
        <w:rPr>
          <w:rFonts w:hint="eastAsia" w:ascii="仿宋" w:hAnsi="仿宋" w:eastAsia="仿宋" w:cs="仿宋"/>
          <w:color w:val="000000"/>
          <w:kern w:val="0"/>
          <w:sz w:val="31"/>
          <w:szCs w:val="31"/>
          <w:lang w:val="en-US" w:eastAsia="zh-CN" w:bidi="ar"/>
        </w:rPr>
      </w:pPr>
      <w:r>
        <w:rPr>
          <w:rFonts w:hint="eastAsia" w:ascii="仿宋" w:hAnsi="仿宋" w:eastAsia="仿宋" w:cs="仿宋"/>
          <w:color w:val="000000"/>
          <w:kern w:val="0"/>
          <w:sz w:val="31"/>
          <w:szCs w:val="31"/>
          <w:lang w:val="en-US" w:eastAsia="zh-CN" w:bidi="ar"/>
        </w:rPr>
        <w:t>业务指导和会诊工作。是农村三级医疗网点的重要环节，担负着医疗</w:t>
      </w:r>
    </w:p>
    <w:p>
      <w:pPr>
        <w:keepNext w:val="0"/>
        <w:keepLines w:val="0"/>
        <w:widowControl/>
        <w:suppressLineNumbers w:val="0"/>
        <w:jc w:val="left"/>
        <w:rPr>
          <w:rFonts w:hint="eastAsia" w:ascii="仿宋" w:hAnsi="仿宋" w:eastAsia="仿宋" w:cs="仿宋"/>
          <w:color w:val="000000"/>
          <w:kern w:val="0"/>
          <w:sz w:val="31"/>
          <w:szCs w:val="31"/>
          <w:lang w:val="en-US" w:eastAsia="zh-CN" w:bidi="ar"/>
        </w:rPr>
      </w:pPr>
      <w:r>
        <w:rPr>
          <w:rFonts w:hint="eastAsia" w:ascii="仿宋" w:hAnsi="仿宋" w:eastAsia="仿宋" w:cs="仿宋"/>
          <w:color w:val="000000"/>
          <w:kern w:val="0"/>
          <w:sz w:val="31"/>
          <w:szCs w:val="31"/>
          <w:lang w:val="en-US" w:eastAsia="zh-CN" w:bidi="ar"/>
        </w:rPr>
        <w:t>防疫，保健的重要任务，是直接解决农村看病难看病贵的重要一关。</w:t>
      </w:r>
    </w:p>
    <w:p>
      <w:pPr>
        <w:keepNext w:val="0"/>
        <w:keepLines w:val="0"/>
        <w:widowControl/>
        <w:suppressLineNumbers w:val="0"/>
        <w:jc w:val="left"/>
        <w:rPr>
          <w:rFonts w:hint="eastAsia" w:ascii="仿宋" w:hAnsi="仿宋" w:eastAsia="仿宋" w:cs="仿宋"/>
          <w:color w:val="000000"/>
          <w:kern w:val="0"/>
          <w:sz w:val="31"/>
          <w:szCs w:val="31"/>
          <w:lang w:val="en-US" w:eastAsia="zh-CN" w:bidi="ar"/>
        </w:rPr>
      </w:pPr>
      <w:r>
        <w:rPr>
          <w:rFonts w:hint="eastAsia" w:ascii="仿宋" w:hAnsi="仿宋" w:eastAsia="仿宋" w:cs="仿宋"/>
          <w:color w:val="000000"/>
          <w:kern w:val="0"/>
          <w:sz w:val="31"/>
          <w:szCs w:val="31"/>
          <w:lang w:val="en-US" w:eastAsia="zh-CN" w:bidi="ar"/>
        </w:rPr>
        <w:t>我镇卫生院应承担本乡的各项医疗卫生服务和一定的卫生行政管理工</w:t>
      </w:r>
    </w:p>
    <w:p>
      <w:pPr>
        <w:keepNext w:val="0"/>
        <w:keepLines w:val="0"/>
        <w:widowControl/>
        <w:suppressLineNumbers w:val="0"/>
        <w:jc w:val="left"/>
      </w:pPr>
      <w:r>
        <w:rPr>
          <w:rFonts w:hint="eastAsia" w:ascii="仿宋" w:hAnsi="仿宋" w:eastAsia="仿宋" w:cs="仿宋"/>
          <w:color w:val="000000"/>
          <w:kern w:val="0"/>
          <w:sz w:val="31"/>
          <w:szCs w:val="31"/>
          <w:lang w:val="en-US" w:eastAsia="zh-CN" w:bidi="ar"/>
        </w:rPr>
        <w:t>作。</w:t>
      </w:r>
    </w:p>
    <w:p>
      <w:pPr>
        <w:spacing w:line="560" w:lineRule="exact"/>
        <w:ind w:firstLine="640" w:firstLineChars="200"/>
        <w:rPr>
          <w:rFonts w:hint="eastAsia" w:ascii="仿宋" w:hAnsi="仿宋" w:eastAsia="仿宋" w:cs="仿宋"/>
          <w:color w:val="auto"/>
          <w:sz w:val="32"/>
          <w:szCs w:val="32"/>
          <w:highlight w:val="none"/>
        </w:rPr>
      </w:pPr>
    </w:p>
    <w:p>
      <w:pPr>
        <w:spacing w:line="560" w:lineRule="exact"/>
        <w:ind w:left="10" w:leftChars="5" w:firstLine="643" w:firstLineChars="200"/>
        <w:rPr>
          <w:rFonts w:hint="eastAsia" w:ascii="楷体" w:hAnsi="楷体" w:eastAsia="楷体" w:cs="楷体"/>
          <w:b/>
          <w:bCs/>
          <w:color w:val="auto"/>
          <w:sz w:val="32"/>
          <w:szCs w:val="32"/>
          <w:highlight w:val="none"/>
        </w:rPr>
      </w:pPr>
      <w:r>
        <w:rPr>
          <w:rFonts w:hint="eastAsia" w:ascii="楷体" w:hAnsi="楷体" w:eastAsia="楷体" w:cs="楷体"/>
          <w:b/>
          <w:bCs/>
          <w:color w:val="auto"/>
          <w:sz w:val="32"/>
          <w:szCs w:val="32"/>
          <w:highlight w:val="none"/>
        </w:rPr>
        <w:t>二、单位基本情况</w:t>
      </w:r>
    </w:p>
    <w:p>
      <w:pPr>
        <w:keepNext w:val="0"/>
        <w:keepLines w:val="0"/>
        <w:pageBreakBefore w:val="0"/>
        <w:widowControl/>
        <w:suppressLineNumbers w:val="0"/>
        <w:kinsoku/>
        <w:wordWrap/>
        <w:overflowPunct/>
        <w:topLinePunct w:val="0"/>
        <w:autoSpaceDE/>
        <w:autoSpaceDN/>
        <w:bidi w:val="0"/>
        <w:adjustRightInd/>
        <w:snapToGrid/>
        <w:spacing w:line="500" w:lineRule="exact"/>
        <w:ind w:firstLine="930" w:firstLineChars="300"/>
        <w:jc w:val="left"/>
        <w:textAlignment w:val="auto"/>
      </w:pPr>
      <w:r>
        <w:rPr>
          <w:rFonts w:ascii="仿宋" w:hAnsi="仿宋" w:eastAsia="仿宋" w:cs="仿宋"/>
          <w:color w:val="000000"/>
          <w:kern w:val="0"/>
          <w:sz w:val="31"/>
          <w:szCs w:val="31"/>
          <w:lang w:val="en-US" w:eastAsia="zh-CN" w:bidi="ar"/>
        </w:rPr>
        <w:t>2022 年</w:t>
      </w:r>
      <w:r>
        <w:rPr>
          <w:rFonts w:hint="eastAsia" w:ascii="仿宋" w:hAnsi="仿宋" w:eastAsia="仿宋" w:cs="仿宋"/>
          <w:color w:val="000000"/>
          <w:kern w:val="0"/>
          <w:sz w:val="31"/>
          <w:szCs w:val="31"/>
          <w:lang w:val="en-US" w:eastAsia="zh-CN" w:bidi="ar"/>
        </w:rPr>
        <w:t>城岗镇中心</w:t>
      </w:r>
      <w:r>
        <w:rPr>
          <w:rFonts w:ascii="仿宋" w:hAnsi="仿宋" w:eastAsia="仿宋" w:cs="仿宋"/>
          <w:color w:val="000000"/>
          <w:kern w:val="0"/>
          <w:sz w:val="31"/>
          <w:szCs w:val="31"/>
          <w:lang w:val="en-US" w:eastAsia="zh-CN" w:bidi="ar"/>
        </w:rPr>
        <w:t xml:space="preserve">卫生院单位内设科室 10 个，包括：内外 </w:t>
      </w:r>
    </w:p>
    <w:p>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auto"/>
        <w:rPr>
          <w:rFonts w:hint="eastAsia" w:ascii="仿宋" w:hAnsi="仿宋" w:eastAsia="仿宋" w:cs="仿宋"/>
          <w:color w:val="000000"/>
          <w:kern w:val="0"/>
          <w:sz w:val="31"/>
          <w:szCs w:val="31"/>
          <w:lang w:val="en-US" w:eastAsia="zh-CN" w:bidi="ar"/>
        </w:rPr>
      </w:pPr>
      <w:r>
        <w:rPr>
          <w:rFonts w:hint="eastAsia" w:ascii="仿宋" w:hAnsi="仿宋" w:eastAsia="仿宋" w:cs="仿宋"/>
          <w:color w:val="000000"/>
          <w:kern w:val="0"/>
          <w:sz w:val="31"/>
          <w:szCs w:val="31"/>
          <w:lang w:val="en-US" w:eastAsia="zh-CN" w:bidi="ar"/>
        </w:rPr>
        <w:t>科、儿科、妇产科、B 超室、收费室、护理组、中医馆、财 务室、</w:t>
      </w:r>
    </w:p>
    <w:p>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auto"/>
        <w:rPr>
          <w:rFonts w:hint="eastAsia" w:ascii="仿宋" w:hAnsi="仿宋" w:eastAsia="仿宋" w:cs="仿宋"/>
          <w:color w:val="000000"/>
          <w:kern w:val="0"/>
          <w:sz w:val="31"/>
          <w:szCs w:val="31"/>
          <w:lang w:val="en-US" w:eastAsia="zh-CN" w:bidi="ar"/>
        </w:rPr>
      </w:pPr>
      <w:r>
        <w:rPr>
          <w:rFonts w:hint="eastAsia" w:ascii="仿宋" w:hAnsi="仿宋" w:eastAsia="仿宋" w:cs="仿宋"/>
          <w:color w:val="000000"/>
          <w:kern w:val="0"/>
          <w:sz w:val="31"/>
          <w:szCs w:val="31"/>
          <w:lang w:val="en-US" w:eastAsia="zh-CN" w:bidi="ar"/>
        </w:rPr>
        <w:t>公卫科、办公室。编制人数小计31人,其中：行政编制人数 0 人,</w:t>
      </w:r>
    </w:p>
    <w:p>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auto"/>
        <w:rPr>
          <w:rFonts w:hint="eastAsia" w:ascii="仿宋" w:hAnsi="仿宋" w:eastAsia="仿宋" w:cs="仿宋"/>
          <w:color w:val="000000"/>
          <w:kern w:val="0"/>
          <w:sz w:val="31"/>
          <w:szCs w:val="31"/>
          <w:lang w:val="en-US" w:eastAsia="zh-CN" w:bidi="ar"/>
        </w:rPr>
      </w:pPr>
      <w:r>
        <w:rPr>
          <w:rFonts w:hint="eastAsia" w:ascii="仿宋" w:hAnsi="仿宋" w:eastAsia="仿宋" w:cs="仿宋"/>
          <w:color w:val="000000"/>
          <w:kern w:val="0"/>
          <w:sz w:val="31"/>
          <w:szCs w:val="31"/>
          <w:lang w:val="en-US" w:eastAsia="zh-CN" w:bidi="ar"/>
        </w:rPr>
        <w:t xml:space="preserve">参照公务员管理的事业编制人数 0 人,全部补助 事业编制人数 0 </w:t>
      </w:r>
    </w:p>
    <w:p>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auto"/>
        <w:rPr>
          <w:rFonts w:hint="eastAsia" w:ascii="仿宋" w:hAnsi="仿宋" w:eastAsia="仿宋" w:cs="仿宋"/>
          <w:color w:val="000000"/>
          <w:kern w:val="0"/>
          <w:sz w:val="31"/>
          <w:szCs w:val="31"/>
          <w:lang w:val="en-US" w:eastAsia="zh-CN" w:bidi="ar"/>
        </w:rPr>
      </w:pPr>
      <w:r>
        <w:rPr>
          <w:rFonts w:hint="eastAsia" w:ascii="仿宋" w:hAnsi="仿宋" w:eastAsia="仿宋" w:cs="仿宋"/>
          <w:color w:val="000000"/>
          <w:kern w:val="0"/>
          <w:sz w:val="31"/>
          <w:szCs w:val="31"/>
          <w:lang w:val="en-US" w:eastAsia="zh-CN" w:bidi="ar"/>
        </w:rPr>
        <w:t>人,差额拨款事业编制人数31人,自收自支 编制人数 0 人。实有人</w:t>
      </w:r>
    </w:p>
    <w:p>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auto"/>
        <w:rPr>
          <w:rFonts w:hint="eastAsia" w:ascii="仿宋" w:hAnsi="仿宋" w:eastAsia="仿宋" w:cs="仿宋"/>
          <w:color w:val="000000"/>
          <w:kern w:val="0"/>
          <w:sz w:val="31"/>
          <w:szCs w:val="31"/>
          <w:lang w:val="en-US" w:eastAsia="zh-CN" w:bidi="ar"/>
        </w:rPr>
      </w:pPr>
      <w:r>
        <w:rPr>
          <w:rFonts w:hint="eastAsia" w:ascii="仿宋" w:hAnsi="仿宋" w:eastAsia="仿宋" w:cs="仿宋"/>
          <w:color w:val="000000"/>
          <w:kern w:val="0"/>
          <w:sz w:val="31"/>
          <w:szCs w:val="31"/>
          <w:lang w:val="en-US" w:eastAsia="zh-CN" w:bidi="ar"/>
        </w:rPr>
        <w:t>数小计 31人,其中：在职人数小计 31人,行政在职人数 0 人,参照</w:t>
      </w:r>
    </w:p>
    <w:p>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auto"/>
        <w:rPr>
          <w:rFonts w:hint="eastAsia" w:ascii="仿宋" w:hAnsi="仿宋" w:eastAsia="仿宋" w:cs="仿宋"/>
          <w:color w:val="000000"/>
          <w:kern w:val="0"/>
          <w:sz w:val="31"/>
          <w:szCs w:val="31"/>
          <w:lang w:val="en-US" w:eastAsia="zh-CN" w:bidi="ar"/>
        </w:rPr>
      </w:pPr>
      <w:r>
        <w:rPr>
          <w:rFonts w:hint="eastAsia" w:ascii="仿宋" w:hAnsi="仿宋" w:eastAsia="仿宋" w:cs="仿宋"/>
          <w:color w:val="000000"/>
          <w:kern w:val="0"/>
          <w:sz w:val="31"/>
          <w:szCs w:val="31"/>
          <w:lang w:val="en-US" w:eastAsia="zh-CN" w:bidi="ar"/>
        </w:rPr>
        <w:t>公务员管理的事业单位在职人数 0 人,全部补助事业在职人数 0 人,</w:t>
      </w:r>
    </w:p>
    <w:p>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auto"/>
      </w:pPr>
      <w:r>
        <w:rPr>
          <w:rFonts w:hint="eastAsia" w:ascii="仿宋" w:hAnsi="仿宋" w:eastAsia="仿宋" w:cs="仿宋"/>
          <w:color w:val="000000"/>
          <w:kern w:val="0"/>
          <w:sz w:val="31"/>
          <w:szCs w:val="31"/>
          <w:lang w:val="en-US" w:eastAsia="zh-CN" w:bidi="ar"/>
        </w:rPr>
        <w:t>差额拨款事业在职人数31人。离休人数小计 0 人,退休人数小计 9人,退职人员 0 人, 遗属人数 1 人。</w:t>
      </w:r>
    </w:p>
    <w:p>
      <w:pPr>
        <w:spacing w:line="560" w:lineRule="exact"/>
        <w:jc w:val="center"/>
        <w:rPr>
          <w:rFonts w:hint="eastAsia" w:ascii="黑体" w:hAnsi="黑体" w:eastAsia="黑体" w:cs="黑体"/>
          <w:b w:val="0"/>
          <w:bCs w:val="0"/>
          <w:color w:val="auto"/>
          <w:sz w:val="32"/>
          <w:szCs w:val="32"/>
          <w:highlight w:val="none"/>
        </w:rPr>
      </w:pPr>
    </w:p>
    <w:p>
      <w:pPr>
        <w:spacing w:line="560" w:lineRule="exact"/>
        <w:jc w:val="center"/>
        <w:rPr>
          <w:rFonts w:hint="eastAsia" w:ascii="黑体" w:hAnsi="黑体" w:eastAsia="黑体" w:cs="黑体"/>
          <w:b w:val="0"/>
          <w:bCs w:val="0"/>
          <w:color w:val="auto"/>
          <w:sz w:val="32"/>
          <w:szCs w:val="32"/>
          <w:highlight w:val="none"/>
        </w:rPr>
      </w:pPr>
      <w:r>
        <w:rPr>
          <w:rFonts w:hint="eastAsia" w:ascii="黑体" w:hAnsi="黑体" w:eastAsia="黑体" w:cs="黑体"/>
          <w:b w:val="0"/>
          <w:bCs w:val="0"/>
          <w:color w:val="auto"/>
          <w:sz w:val="32"/>
          <w:szCs w:val="32"/>
          <w:highlight w:val="none"/>
        </w:rPr>
        <w:t>第二部分 兴国县</w:t>
      </w:r>
      <w:r>
        <w:rPr>
          <w:rFonts w:hint="eastAsia" w:ascii="黑体" w:hAnsi="黑体" w:eastAsia="黑体" w:cs="黑体"/>
          <w:b w:val="0"/>
          <w:bCs w:val="0"/>
          <w:color w:val="auto"/>
          <w:sz w:val="32"/>
          <w:szCs w:val="32"/>
          <w:highlight w:val="none"/>
          <w:lang w:eastAsia="zh-CN"/>
        </w:rPr>
        <w:t>城岗镇中心卫生院</w:t>
      </w:r>
      <w:r>
        <w:rPr>
          <w:rFonts w:hint="eastAsia" w:ascii="黑体" w:hAnsi="黑体" w:eastAsia="黑体" w:cs="黑体"/>
          <w:b w:val="0"/>
          <w:bCs w:val="0"/>
          <w:color w:val="auto"/>
          <w:sz w:val="32"/>
          <w:szCs w:val="32"/>
          <w:highlight w:val="none"/>
          <w:lang w:val="en-US" w:eastAsia="zh-CN"/>
        </w:rPr>
        <w:t>2022</w:t>
      </w:r>
      <w:r>
        <w:rPr>
          <w:rFonts w:hint="eastAsia" w:ascii="黑体" w:hAnsi="黑体" w:eastAsia="黑体" w:cs="黑体"/>
          <w:b w:val="0"/>
          <w:bCs w:val="0"/>
          <w:color w:val="auto"/>
          <w:sz w:val="32"/>
          <w:szCs w:val="32"/>
          <w:highlight w:val="none"/>
        </w:rPr>
        <w:t>年预算情况说明</w:t>
      </w:r>
    </w:p>
    <w:p>
      <w:pPr>
        <w:spacing w:line="560" w:lineRule="exact"/>
        <w:ind w:firstLine="964" w:firstLineChars="300"/>
        <w:rPr>
          <w:rFonts w:hint="eastAsia" w:ascii="楷体" w:hAnsi="楷体" w:eastAsia="楷体" w:cs="楷体"/>
          <w:b/>
          <w:bCs/>
          <w:color w:val="auto"/>
          <w:sz w:val="32"/>
          <w:szCs w:val="32"/>
          <w:highlight w:val="none"/>
        </w:rPr>
      </w:pPr>
      <w:r>
        <w:rPr>
          <w:rFonts w:hint="eastAsia" w:ascii="楷体" w:hAnsi="楷体" w:eastAsia="楷体" w:cs="楷体"/>
          <w:b/>
          <w:bCs/>
          <w:color w:val="auto"/>
          <w:sz w:val="32"/>
          <w:szCs w:val="32"/>
          <w:highlight w:val="none"/>
        </w:rPr>
        <w:t>一、</w:t>
      </w:r>
      <w:r>
        <w:rPr>
          <w:rFonts w:hint="eastAsia" w:ascii="楷体" w:hAnsi="楷体" w:eastAsia="楷体" w:cs="楷体"/>
          <w:b/>
          <w:bCs/>
          <w:color w:val="auto"/>
          <w:sz w:val="32"/>
          <w:szCs w:val="32"/>
          <w:highlight w:val="none"/>
          <w:lang w:val="en-US" w:eastAsia="zh-CN"/>
        </w:rPr>
        <w:t>2022</w:t>
      </w:r>
      <w:r>
        <w:rPr>
          <w:rFonts w:hint="eastAsia" w:ascii="楷体" w:hAnsi="楷体" w:eastAsia="楷体" w:cs="楷体"/>
          <w:b/>
          <w:bCs/>
          <w:color w:val="auto"/>
          <w:sz w:val="32"/>
          <w:szCs w:val="32"/>
          <w:highlight w:val="none"/>
        </w:rPr>
        <w:t>年部门预算收支情况说明</w:t>
      </w:r>
    </w:p>
    <w:p>
      <w:pPr>
        <w:spacing w:line="560" w:lineRule="exact"/>
        <w:ind w:firstLine="643" w:firstLineChars="200"/>
        <w:rPr>
          <w:rFonts w:hint="eastAsia" w:ascii="仿宋" w:hAnsi="仿宋" w:eastAsia="仿宋" w:cs="仿宋"/>
          <w:color w:val="auto"/>
          <w:sz w:val="32"/>
          <w:szCs w:val="32"/>
          <w:highlight w:val="none"/>
          <w:lang w:val="en-US" w:eastAsia="zh-CN"/>
        </w:rPr>
      </w:pPr>
      <w:r>
        <w:rPr>
          <w:rFonts w:hint="eastAsia" w:ascii="仿宋" w:hAnsi="仿宋" w:eastAsia="仿宋" w:cs="仿宋"/>
          <w:b/>
          <w:bCs/>
          <w:color w:val="auto"/>
          <w:sz w:val="32"/>
          <w:szCs w:val="32"/>
          <w:highlight w:val="none"/>
        </w:rPr>
        <w:t>（一）收入预算情况</w:t>
      </w:r>
    </w:p>
    <w:p>
      <w:pPr>
        <w:keepNext w:val="0"/>
        <w:keepLines w:val="0"/>
        <w:widowControl/>
        <w:suppressLineNumbers w:val="0"/>
        <w:ind w:firstLine="620" w:firstLineChars="200"/>
        <w:jc w:val="left"/>
        <w:rPr>
          <w:rFonts w:hint="eastAsia" w:ascii="仿宋" w:hAnsi="仿宋" w:eastAsia="仿宋" w:cs="仿宋"/>
          <w:color w:val="auto"/>
          <w:sz w:val="32"/>
          <w:szCs w:val="32"/>
          <w:highlight w:val="none"/>
          <w:lang w:eastAsia="zh-CN"/>
        </w:rPr>
      </w:pPr>
      <w:r>
        <w:rPr>
          <w:rFonts w:ascii="仿宋" w:hAnsi="仿宋" w:eastAsia="仿宋" w:cs="仿宋"/>
          <w:color w:val="auto"/>
          <w:kern w:val="0"/>
          <w:sz w:val="31"/>
          <w:szCs w:val="31"/>
          <w:highlight w:val="none"/>
          <w:lang w:val="en-US" w:eastAsia="zh-CN" w:bidi="ar"/>
        </w:rPr>
        <w:t>2022 年</w:t>
      </w:r>
      <w:r>
        <w:rPr>
          <w:rFonts w:hint="eastAsia" w:ascii="仿宋" w:hAnsi="仿宋" w:eastAsia="仿宋" w:cs="仿宋"/>
          <w:color w:val="auto"/>
          <w:kern w:val="0"/>
          <w:sz w:val="30"/>
          <w:szCs w:val="30"/>
          <w:highlight w:val="none"/>
          <w:lang w:val="en-US" w:eastAsia="zh-CN" w:bidi="ar"/>
        </w:rPr>
        <w:t>本单位收入预算总额1345万元，</w:t>
      </w:r>
      <w:r>
        <w:rPr>
          <w:rFonts w:hint="eastAsia" w:ascii="仿宋" w:hAnsi="仿宋" w:eastAsia="仿宋" w:cs="仿宋"/>
          <w:color w:val="auto"/>
          <w:kern w:val="0"/>
          <w:sz w:val="31"/>
          <w:szCs w:val="31"/>
          <w:highlight w:val="none"/>
          <w:lang w:val="en-US" w:eastAsia="zh-CN" w:bidi="ar"/>
        </w:rPr>
        <w:t xml:space="preserve">较上年预算安 排增加 159.77万元，增加13.48%。增减变化主要原因是： </w:t>
      </w:r>
      <w:r>
        <w:rPr>
          <w:rFonts w:hint="eastAsia" w:ascii="仿宋" w:hAnsi="仿宋" w:eastAsia="仿宋" w:cs="仿宋"/>
          <w:color w:val="auto"/>
          <w:sz w:val="32"/>
          <w:szCs w:val="32"/>
          <w:highlight w:val="none"/>
          <w:lang w:val="en-US" w:eastAsia="zh-CN"/>
        </w:rPr>
        <w:t>职工人员增加</w:t>
      </w:r>
      <w:r>
        <w:rPr>
          <w:rFonts w:hint="eastAsia" w:ascii="仿宋" w:hAnsi="仿宋" w:eastAsia="仿宋" w:cs="仿宋"/>
          <w:color w:val="auto"/>
          <w:sz w:val="32"/>
          <w:szCs w:val="32"/>
          <w:highlight w:val="none"/>
          <w:lang w:eastAsia="zh-CN"/>
        </w:rPr>
        <w:t>。</w:t>
      </w:r>
    </w:p>
    <w:p>
      <w:pPr>
        <w:keepNext w:val="0"/>
        <w:keepLines w:val="0"/>
        <w:widowControl/>
        <w:suppressLineNumbers w:val="0"/>
        <w:ind w:firstLine="600" w:firstLineChars="200"/>
        <w:jc w:val="left"/>
        <w:rPr>
          <w:rFonts w:hint="eastAsia" w:ascii="仿宋" w:hAnsi="仿宋" w:eastAsia="仿宋" w:cs="仿宋"/>
          <w:color w:val="auto"/>
          <w:kern w:val="0"/>
          <w:sz w:val="30"/>
          <w:szCs w:val="30"/>
          <w:highlight w:val="none"/>
          <w:lang w:val="en-US" w:eastAsia="zh-CN" w:bidi="ar"/>
        </w:rPr>
      </w:pPr>
      <w:r>
        <w:rPr>
          <w:rFonts w:hint="eastAsia" w:ascii="仿宋" w:hAnsi="仿宋" w:eastAsia="仿宋" w:cs="仿宋"/>
          <w:color w:val="auto"/>
          <w:kern w:val="0"/>
          <w:sz w:val="30"/>
          <w:szCs w:val="30"/>
          <w:highlight w:val="none"/>
          <w:lang w:val="en-US" w:eastAsia="zh-CN" w:bidi="ar"/>
        </w:rPr>
        <w:t xml:space="preserve">具体为：财政拨款收入 </w:t>
      </w:r>
      <w:r>
        <w:rPr>
          <w:rFonts w:hint="eastAsia" w:ascii="仿宋" w:hAnsi="仿宋" w:eastAsia="仿宋" w:cs="仿宋"/>
          <w:color w:val="auto"/>
          <w:kern w:val="0"/>
          <w:sz w:val="31"/>
          <w:szCs w:val="31"/>
          <w:highlight w:val="none"/>
          <w:lang w:val="en-US" w:eastAsia="zh-CN" w:bidi="ar"/>
        </w:rPr>
        <w:t>207.72</w:t>
      </w:r>
      <w:r>
        <w:rPr>
          <w:rFonts w:hint="eastAsia" w:ascii="仿宋" w:hAnsi="仿宋" w:eastAsia="仿宋" w:cs="仿宋"/>
          <w:color w:val="auto"/>
          <w:kern w:val="0"/>
          <w:sz w:val="30"/>
          <w:szCs w:val="30"/>
          <w:highlight w:val="none"/>
          <w:lang w:val="en-US" w:eastAsia="zh-CN" w:bidi="ar"/>
        </w:rPr>
        <w:t>万元，占收入预算总额的 15.44%，</w:t>
      </w:r>
    </w:p>
    <w:p>
      <w:pPr>
        <w:keepNext w:val="0"/>
        <w:keepLines w:val="0"/>
        <w:widowControl/>
        <w:suppressLineNumbers w:val="0"/>
        <w:jc w:val="left"/>
        <w:rPr>
          <w:rFonts w:hint="eastAsia" w:ascii="仿宋" w:hAnsi="仿宋" w:eastAsia="仿宋" w:cs="仿宋"/>
          <w:color w:val="auto"/>
          <w:kern w:val="0"/>
          <w:sz w:val="30"/>
          <w:szCs w:val="30"/>
          <w:highlight w:val="none"/>
          <w:lang w:val="en-US" w:eastAsia="zh-CN" w:bidi="ar"/>
        </w:rPr>
      </w:pPr>
      <w:r>
        <w:rPr>
          <w:rFonts w:hint="eastAsia" w:ascii="仿宋" w:hAnsi="仿宋" w:eastAsia="仿宋" w:cs="仿宋"/>
          <w:color w:val="auto"/>
          <w:kern w:val="0"/>
          <w:sz w:val="31"/>
          <w:szCs w:val="31"/>
          <w:highlight w:val="none"/>
          <w:lang w:val="en-US" w:eastAsia="zh-CN" w:bidi="ar"/>
        </w:rPr>
        <w:t>较上年预算安排减少14.37万元；事业收入 1137.28</w:t>
      </w:r>
      <w:r>
        <w:rPr>
          <w:rFonts w:hint="eastAsia" w:ascii="仿宋" w:hAnsi="仿宋" w:eastAsia="仿宋" w:cs="仿宋"/>
          <w:color w:val="auto"/>
          <w:kern w:val="0"/>
          <w:sz w:val="30"/>
          <w:szCs w:val="30"/>
          <w:highlight w:val="none"/>
          <w:lang w:val="en-US" w:eastAsia="zh-CN" w:bidi="ar"/>
        </w:rPr>
        <w:t>万元，占收入预</w:t>
      </w:r>
    </w:p>
    <w:p>
      <w:pPr>
        <w:keepNext w:val="0"/>
        <w:keepLines w:val="0"/>
        <w:widowControl/>
        <w:suppressLineNumbers w:val="0"/>
        <w:jc w:val="left"/>
        <w:rPr>
          <w:rFonts w:hint="eastAsia" w:ascii="仿宋" w:hAnsi="仿宋" w:eastAsia="仿宋" w:cs="仿宋"/>
          <w:color w:val="auto"/>
          <w:sz w:val="32"/>
          <w:szCs w:val="32"/>
          <w:highlight w:val="none"/>
          <w:lang w:val="en-US" w:eastAsia="zh-CN"/>
        </w:rPr>
      </w:pPr>
      <w:r>
        <w:rPr>
          <w:rFonts w:hint="eastAsia" w:ascii="仿宋" w:hAnsi="仿宋" w:eastAsia="仿宋" w:cs="仿宋"/>
          <w:color w:val="auto"/>
          <w:kern w:val="0"/>
          <w:sz w:val="30"/>
          <w:szCs w:val="30"/>
          <w:highlight w:val="none"/>
          <w:lang w:val="en-US" w:eastAsia="zh-CN" w:bidi="ar"/>
        </w:rPr>
        <w:t>算总额的 83.56%，</w:t>
      </w:r>
      <w:r>
        <w:rPr>
          <w:rFonts w:hint="eastAsia" w:ascii="仿宋" w:hAnsi="仿宋" w:eastAsia="仿宋" w:cs="仿宋"/>
          <w:color w:val="auto"/>
          <w:kern w:val="0"/>
          <w:sz w:val="31"/>
          <w:szCs w:val="31"/>
          <w:highlight w:val="none"/>
          <w:lang w:val="en-US" w:eastAsia="zh-CN" w:bidi="ar"/>
        </w:rPr>
        <w:t>较上年预算安排增加 174.15万元。</w:t>
      </w:r>
    </w:p>
    <w:p>
      <w:pPr>
        <w:spacing w:line="560" w:lineRule="exact"/>
        <w:ind w:firstLine="643" w:firstLineChars="200"/>
        <w:rPr>
          <w:rFonts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rPr>
        <w:t>（二）支出预算情况</w:t>
      </w:r>
    </w:p>
    <w:p>
      <w:pPr>
        <w:keepNext w:val="0"/>
        <w:keepLines w:val="0"/>
        <w:widowControl/>
        <w:suppressLineNumbers w:val="0"/>
        <w:ind w:firstLine="620" w:firstLineChars="200"/>
        <w:jc w:val="left"/>
        <w:rPr>
          <w:rFonts w:hint="eastAsia" w:ascii="仿宋" w:hAnsi="仿宋" w:eastAsia="仿宋" w:cs="仿宋"/>
          <w:color w:val="auto"/>
          <w:kern w:val="0"/>
          <w:sz w:val="31"/>
          <w:szCs w:val="31"/>
          <w:highlight w:val="none"/>
          <w:lang w:val="en-US" w:eastAsia="zh-CN" w:bidi="ar"/>
        </w:rPr>
      </w:pPr>
      <w:r>
        <w:rPr>
          <w:rFonts w:ascii="仿宋" w:hAnsi="仿宋" w:eastAsia="仿宋" w:cs="仿宋"/>
          <w:color w:val="auto"/>
          <w:kern w:val="0"/>
          <w:sz w:val="31"/>
          <w:szCs w:val="31"/>
          <w:highlight w:val="none"/>
          <w:lang w:val="en-US" w:eastAsia="zh-CN" w:bidi="ar"/>
        </w:rPr>
        <w:t>2022 年</w:t>
      </w:r>
      <w:r>
        <w:rPr>
          <w:rFonts w:hint="eastAsia" w:ascii="仿宋" w:hAnsi="仿宋" w:eastAsia="仿宋" w:cs="仿宋"/>
          <w:color w:val="auto"/>
          <w:kern w:val="0"/>
          <w:sz w:val="30"/>
          <w:szCs w:val="30"/>
          <w:highlight w:val="none"/>
          <w:lang w:val="en-US" w:eastAsia="zh-CN" w:bidi="ar"/>
        </w:rPr>
        <w:t xml:space="preserve">本单位支出预算总额 </w:t>
      </w:r>
      <w:r>
        <w:rPr>
          <w:rFonts w:hint="default" w:ascii="仿宋" w:hAnsi="仿宋" w:eastAsia="仿宋" w:cs="仿宋"/>
          <w:color w:val="auto"/>
          <w:kern w:val="0"/>
          <w:sz w:val="31"/>
          <w:szCs w:val="31"/>
          <w:highlight w:val="none"/>
          <w:lang w:eastAsia="zh-CN" w:bidi="ar"/>
        </w:rPr>
        <w:t>1345</w:t>
      </w:r>
      <w:r>
        <w:rPr>
          <w:rFonts w:hint="eastAsia" w:ascii="仿宋" w:hAnsi="仿宋" w:eastAsia="仿宋" w:cs="仿宋"/>
          <w:color w:val="auto"/>
          <w:kern w:val="0"/>
          <w:sz w:val="30"/>
          <w:szCs w:val="30"/>
          <w:highlight w:val="none"/>
          <w:lang w:val="en-US" w:eastAsia="zh-CN" w:bidi="ar"/>
        </w:rPr>
        <w:t>万元，</w:t>
      </w:r>
      <w:r>
        <w:rPr>
          <w:rFonts w:hint="eastAsia" w:ascii="仿宋" w:hAnsi="仿宋" w:eastAsia="仿宋" w:cs="仿宋"/>
          <w:color w:val="auto"/>
          <w:kern w:val="0"/>
          <w:sz w:val="31"/>
          <w:szCs w:val="31"/>
          <w:highlight w:val="none"/>
          <w:lang w:val="en-US" w:eastAsia="zh-CN" w:bidi="ar"/>
        </w:rPr>
        <w:t>较上年预算安 排</w:t>
      </w:r>
      <w:r>
        <w:rPr>
          <w:rFonts w:hint="default" w:ascii="仿宋" w:hAnsi="仿宋" w:eastAsia="仿宋" w:cs="仿宋"/>
          <w:color w:val="auto"/>
          <w:kern w:val="0"/>
          <w:sz w:val="31"/>
          <w:szCs w:val="31"/>
          <w:highlight w:val="none"/>
          <w:lang w:eastAsia="zh-CN" w:bidi="ar"/>
        </w:rPr>
        <w:t>增加159.77</w:t>
      </w:r>
      <w:r>
        <w:rPr>
          <w:rFonts w:hint="eastAsia" w:ascii="仿宋" w:hAnsi="仿宋" w:eastAsia="仿宋" w:cs="仿宋"/>
          <w:color w:val="auto"/>
          <w:kern w:val="0"/>
          <w:sz w:val="31"/>
          <w:szCs w:val="31"/>
          <w:highlight w:val="none"/>
          <w:lang w:val="en-US" w:eastAsia="zh-CN" w:bidi="ar"/>
        </w:rPr>
        <w:t>万元，</w:t>
      </w:r>
      <w:r>
        <w:rPr>
          <w:rFonts w:hint="default" w:ascii="仿宋" w:hAnsi="仿宋" w:eastAsia="仿宋" w:cs="仿宋"/>
          <w:color w:val="auto"/>
          <w:kern w:val="0"/>
          <w:sz w:val="31"/>
          <w:szCs w:val="31"/>
          <w:highlight w:val="none"/>
          <w:lang w:eastAsia="zh-CN" w:bidi="ar"/>
        </w:rPr>
        <w:t>增加</w:t>
      </w:r>
      <w:r>
        <w:rPr>
          <w:rFonts w:hint="eastAsia" w:ascii="仿宋" w:hAnsi="仿宋" w:eastAsia="仿宋" w:cs="仿宋"/>
          <w:color w:val="auto"/>
          <w:kern w:val="0"/>
          <w:sz w:val="31"/>
          <w:szCs w:val="31"/>
          <w:highlight w:val="none"/>
          <w:lang w:val="en-US" w:eastAsia="zh-CN" w:bidi="ar"/>
        </w:rPr>
        <w:t xml:space="preserve">16.41%。增减变化主要原因是： </w:t>
      </w:r>
      <w:r>
        <w:rPr>
          <w:rFonts w:hint="default" w:ascii="仿宋" w:hAnsi="仿宋" w:eastAsia="仿宋" w:cs="仿宋"/>
          <w:color w:val="auto"/>
          <w:kern w:val="0"/>
          <w:sz w:val="31"/>
          <w:szCs w:val="31"/>
          <w:highlight w:val="none"/>
          <w:lang w:eastAsia="zh-CN" w:bidi="ar"/>
        </w:rPr>
        <w:t>职工人员增加</w:t>
      </w:r>
      <w:r>
        <w:rPr>
          <w:rFonts w:hint="eastAsia" w:ascii="仿宋" w:hAnsi="仿宋" w:eastAsia="仿宋" w:cs="仿宋"/>
          <w:color w:val="auto"/>
          <w:kern w:val="0"/>
          <w:sz w:val="31"/>
          <w:szCs w:val="31"/>
          <w:highlight w:val="none"/>
          <w:lang w:val="en-US" w:eastAsia="zh-CN" w:bidi="ar"/>
        </w:rPr>
        <w:t>。</w:t>
      </w:r>
    </w:p>
    <w:p>
      <w:pPr>
        <w:keepNext w:val="0"/>
        <w:keepLines w:val="0"/>
        <w:widowControl/>
        <w:suppressLineNumbers w:val="0"/>
        <w:ind w:firstLine="600" w:firstLineChars="200"/>
        <w:jc w:val="left"/>
        <w:rPr>
          <w:color w:val="auto"/>
          <w:highlight w:val="none"/>
        </w:rPr>
      </w:pPr>
      <w:r>
        <w:rPr>
          <w:rFonts w:hint="eastAsia" w:ascii="仿宋" w:hAnsi="仿宋" w:eastAsia="仿宋" w:cs="仿宋"/>
          <w:color w:val="auto"/>
          <w:kern w:val="0"/>
          <w:sz w:val="30"/>
          <w:szCs w:val="30"/>
          <w:highlight w:val="none"/>
          <w:lang w:val="en-US" w:eastAsia="zh-CN" w:bidi="ar"/>
        </w:rPr>
        <w:t>具体为：按支出项目类别及经济分类科目划分：基本支出1345</w:t>
      </w:r>
      <w:r>
        <w:rPr>
          <w:rFonts w:hint="eastAsia" w:ascii="仿宋" w:hAnsi="仿宋" w:eastAsia="仿宋" w:cs="仿宋"/>
          <w:color w:val="auto"/>
          <w:kern w:val="0"/>
          <w:sz w:val="31"/>
          <w:szCs w:val="31"/>
          <w:highlight w:val="none"/>
          <w:lang w:val="en-US" w:eastAsia="zh-CN" w:bidi="ar"/>
        </w:rPr>
        <w:t xml:space="preserve"> </w:t>
      </w:r>
      <w:r>
        <w:rPr>
          <w:rFonts w:hint="eastAsia" w:ascii="仿宋" w:hAnsi="仿宋" w:eastAsia="仿宋" w:cs="仿宋"/>
          <w:color w:val="auto"/>
          <w:kern w:val="0"/>
          <w:sz w:val="30"/>
          <w:szCs w:val="30"/>
          <w:highlight w:val="none"/>
          <w:lang w:val="en-US" w:eastAsia="zh-CN" w:bidi="ar"/>
        </w:rPr>
        <w:t>万元，</w:t>
      </w:r>
      <w:r>
        <w:rPr>
          <w:rFonts w:hint="eastAsia" w:ascii="仿宋" w:hAnsi="仿宋" w:eastAsia="仿宋" w:cs="仿宋"/>
          <w:color w:val="auto"/>
          <w:kern w:val="0"/>
          <w:sz w:val="31"/>
          <w:szCs w:val="31"/>
          <w:highlight w:val="none"/>
          <w:lang w:val="en-US" w:eastAsia="zh-CN" w:bidi="ar"/>
        </w:rPr>
        <w:t>较上年预算安排增加159.77万元。</w:t>
      </w:r>
      <w:r>
        <w:rPr>
          <w:rFonts w:hint="eastAsia" w:ascii="仿宋" w:hAnsi="仿宋" w:eastAsia="仿宋" w:cs="仿宋"/>
          <w:color w:val="auto"/>
          <w:kern w:val="0"/>
          <w:sz w:val="30"/>
          <w:szCs w:val="30"/>
          <w:highlight w:val="none"/>
          <w:lang w:val="en-US" w:eastAsia="zh-CN" w:bidi="ar"/>
        </w:rPr>
        <w:t xml:space="preserve">其中：工资福利支出 </w:t>
      </w:r>
      <w:r>
        <w:rPr>
          <w:rFonts w:hint="eastAsia" w:ascii="仿宋" w:hAnsi="仿宋" w:eastAsia="仿宋" w:cs="仿宋"/>
          <w:color w:val="auto"/>
          <w:kern w:val="0"/>
          <w:sz w:val="31"/>
          <w:szCs w:val="31"/>
          <w:highlight w:val="none"/>
          <w:lang w:val="en-US" w:eastAsia="zh-CN" w:bidi="ar"/>
        </w:rPr>
        <w:t>207.73</w:t>
      </w:r>
      <w:r>
        <w:rPr>
          <w:rFonts w:hint="eastAsia" w:ascii="仿宋" w:hAnsi="仿宋" w:eastAsia="仿宋" w:cs="仿宋"/>
          <w:color w:val="auto"/>
          <w:kern w:val="0"/>
          <w:sz w:val="30"/>
          <w:szCs w:val="30"/>
          <w:highlight w:val="none"/>
          <w:lang w:val="en-US" w:eastAsia="zh-CN" w:bidi="ar"/>
        </w:rPr>
        <w:t>万元，占支出预算总额的 15.44%，</w:t>
      </w:r>
      <w:r>
        <w:rPr>
          <w:rFonts w:hint="eastAsia" w:ascii="仿宋" w:hAnsi="仿宋" w:eastAsia="仿宋" w:cs="仿宋"/>
          <w:color w:val="auto"/>
          <w:kern w:val="0"/>
          <w:sz w:val="31"/>
          <w:szCs w:val="31"/>
          <w:highlight w:val="none"/>
          <w:lang w:val="en-US" w:eastAsia="zh-CN" w:bidi="ar"/>
        </w:rPr>
        <w:t>较上年预算安排减少14.37 万元；</w:t>
      </w:r>
      <w:r>
        <w:rPr>
          <w:rFonts w:hint="eastAsia" w:ascii="仿宋" w:hAnsi="仿宋" w:eastAsia="仿宋" w:cs="仿宋"/>
          <w:color w:val="auto"/>
          <w:kern w:val="0"/>
          <w:sz w:val="30"/>
          <w:szCs w:val="30"/>
          <w:highlight w:val="none"/>
          <w:lang w:val="en-US" w:eastAsia="zh-CN" w:bidi="ar"/>
        </w:rPr>
        <w:t>商品和服务支出 932.62万元，占支出预算总额的69.34%，</w:t>
      </w:r>
      <w:r>
        <w:rPr>
          <w:rFonts w:hint="eastAsia" w:ascii="仿宋" w:hAnsi="仿宋" w:eastAsia="仿宋" w:cs="仿宋"/>
          <w:color w:val="auto"/>
          <w:kern w:val="0"/>
          <w:sz w:val="31"/>
          <w:szCs w:val="31"/>
          <w:highlight w:val="none"/>
          <w:lang w:val="en-US" w:eastAsia="zh-CN" w:bidi="ar"/>
        </w:rPr>
        <w:t>较上年预算安排减少38.26万元</w:t>
      </w:r>
      <w:r>
        <w:rPr>
          <w:rFonts w:hint="eastAsia" w:ascii="仿宋" w:hAnsi="仿宋" w:eastAsia="仿宋" w:cs="仿宋"/>
          <w:color w:val="auto"/>
          <w:kern w:val="0"/>
          <w:sz w:val="30"/>
          <w:szCs w:val="30"/>
          <w:highlight w:val="none"/>
          <w:lang w:val="en-US" w:eastAsia="zh-CN" w:bidi="ar"/>
        </w:rPr>
        <w:t>；对人和家庭的补助 0 万元，占支出预算总额的 0%，</w:t>
      </w:r>
      <w:r>
        <w:rPr>
          <w:rFonts w:hint="eastAsia" w:ascii="仿宋" w:hAnsi="仿宋" w:eastAsia="仿宋" w:cs="仿宋"/>
          <w:color w:val="auto"/>
          <w:kern w:val="0"/>
          <w:sz w:val="31"/>
          <w:szCs w:val="31"/>
          <w:highlight w:val="none"/>
          <w:lang w:val="en-US" w:eastAsia="zh-CN" w:bidi="ar"/>
        </w:rPr>
        <w:t>较上年预算安排减少 0万元</w:t>
      </w:r>
      <w:r>
        <w:rPr>
          <w:rFonts w:hint="eastAsia" w:ascii="仿宋" w:hAnsi="仿宋" w:eastAsia="仿宋" w:cs="仿宋"/>
          <w:color w:val="auto"/>
          <w:kern w:val="0"/>
          <w:sz w:val="30"/>
          <w:szCs w:val="30"/>
          <w:highlight w:val="none"/>
          <w:lang w:val="en-US" w:eastAsia="zh-CN" w:bidi="ar"/>
        </w:rPr>
        <w:t>；资本性支出</w:t>
      </w:r>
      <w:r>
        <w:rPr>
          <w:rFonts w:hint="eastAsia" w:ascii="仿宋" w:hAnsi="仿宋" w:eastAsia="仿宋" w:cs="仿宋"/>
          <w:sz w:val="32"/>
          <w:szCs w:val="32"/>
          <w:lang w:val="en-US" w:eastAsia="zh-CN"/>
        </w:rPr>
        <w:t>204.65</w:t>
      </w:r>
      <w:r>
        <w:rPr>
          <w:rFonts w:hint="eastAsia" w:ascii="仿宋" w:hAnsi="仿宋" w:eastAsia="仿宋" w:cs="仿宋"/>
          <w:color w:val="auto"/>
          <w:kern w:val="0"/>
          <w:sz w:val="30"/>
          <w:szCs w:val="30"/>
          <w:highlight w:val="none"/>
          <w:lang w:val="en-US" w:eastAsia="zh-CN" w:bidi="ar"/>
        </w:rPr>
        <w:t>万元，占支出预算总额 15.22%</w:t>
      </w:r>
      <w:r>
        <w:rPr>
          <w:rFonts w:hint="eastAsia" w:ascii="仿宋" w:hAnsi="仿宋" w:eastAsia="仿宋" w:cs="仿宋"/>
          <w:color w:val="auto"/>
          <w:kern w:val="0"/>
          <w:sz w:val="31"/>
          <w:szCs w:val="31"/>
          <w:highlight w:val="none"/>
          <w:lang w:val="en-US" w:eastAsia="zh-CN" w:bidi="ar"/>
        </w:rPr>
        <w:t>，较上年预算安排减少17.45万元</w:t>
      </w:r>
      <w:r>
        <w:rPr>
          <w:rFonts w:hint="eastAsia" w:ascii="仿宋" w:hAnsi="仿宋" w:eastAsia="仿宋" w:cs="仿宋"/>
          <w:color w:val="auto"/>
          <w:kern w:val="0"/>
          <w:sz w:val="30"/>
          <w:szCs w:val="30"/>
          <w:highlight w:val="none"/>
          <w:lang w:val="en-US" w:eastAsia="zh-CN" w:bidi="ar"/>
        </w:rPr>
        <w:t xml:space="preserve">；项目支出 </w:t>
      </w:r>
      <w:r>
        <w:rPr>
          <w:rFonts w:hint="eastAsia" w:ascii="仿宋" w:hAnsi="仿宋" w:eastAsia="仿宋" w:cs="仿宋"/>
          <w:color w:val="auto"/>
          <w:kern w:val="0"/>
          <w:sz w:val="31"/>
          <w:szCs w:val="31"/>
          <w:highlight w:val="none"/>
          <w:lang w:val="en-US" w:eastAsia="zh-CN" w:bidi="ar"/>
        </w:rPr>
        <w:t xml:space="preserve">0 </w:t>
      </w:r>
      <w:r>
        <w:rPr>
          <w:rFonts w:hint="eastAsia" w:ascii="仿宋" w:hAnsi="仿宋" w:eastAsia="仿宋" w:cs="仿宋"/>
          <w:color w:val="auto"/>
          <w:kern w:val="0"/>
          <w:sz w:val="30"/>
          <w:szCs w:val="30"/>
          <w:highlight w:val="none"/>
          <w:lang w:val="en-US" w:eastAsia="zh-CN" w:bidi="ar"/>
        </w:rPr>
        <w:t>万元，</w:t>
      </w:r>
      <w:r>
        <w:rPr>
          <w:rFonts w:hint="eastAsia" w:ascii="仿宋" w:hAnsi="仿宋" w:eastAsia="仿宋" w:cs="仿宋"/>
          <w:color w:val="auto"/>
          <w:kern w:val="0"/>
          <w:sz w:val="31"/>
          <w:szCs w:val="31"/>
          <w:highlight w:val="none"/>
          <w:lang w:val="en-US" w:eastAsia="zh-CN" w:bidi="ar"/>
        </w:rPr>
        <w:t>较上年预算排增加 0 万元</w:t>
      </w:r>
      <w:r>
        <w:rPr>
          <w:rFonts w:hint="eastAsia" w:ascii="仿宋" w:hAnsi="仿宋" w:eastAsia="仿宋" w:cs="仿宋"/>
          <w:color w:val="auto"/>
          <w:kern w:val="0"/>
          <w:sz w:val="30"/>
          <w:szCs w:val="30"/>
          <w:highlight w:val="none"/>
          <w:lang w:val="en-US" w:eastAsia="zh-CN" w:bidi="ar"/>
        </w:rPr>
        <w:t xml:space="preserve">。 </w:t>
      </w:r>
    </w:p>
    <w:p>
      <w:pPr>
        <w:keepNext w:val="0"/>
        <w:keepLines w:val="0"/>
        <w:widowControl/>
        <w:suppressLineNumbers w:val="0"/>
        <w:ind w:firstLine="600" w:firstLineChars="200"/>
        <w:jc w:val="left"/>
        <w:rPr>
          <w:rFonts w:hint="eastAsia" w:ascii="仿宋" w:hAnsi="仿宋" w:eastAsia="仿宋" w:cs="仿宋"/>
          <w:color w:val="auto"/>
          <w:kern w:val="0"/>
          <w:sz w:val="30"/>
          <w:szCs w:val="30"/>
          <w:highlight w:val="none"/>
          <w:lang w:val="en-US" w:eastAsia="zh-CN" w:bidi="ar"/>
        </w:rPr>
      </w:pPr>
      <w:r>
        <w:rPr>
          <w:rFonts w:hint="eastAsia" w:ascii="仿宋" w:hAnsi="仿宋" w:eastAsia="仿宋" w:cs="仿宋"/>
          <w:color w:val="auto"/>
          <w:kern w:val="0"/>
          <w:sz w:val="30"/>
          <w:szCs w:val="30"/>
          <w:highlight w:val="none"/>
          <w:lang w:val="en-US" w:eastAsia="zh-CN" w:bidi="ar"/>
        </w:rPr>
        <w:t>按支出功能分类科目划分：</w:t>
      </w:r>
      <w:r>
        <w:rPr>
          <w:rFonts w:hint="eastAsia" w:ascii="仿宋" w:hAnsi="仿宋" w:eastAsia="仿宋" w:cs="仿宋"/>
          <w:color w:val="auto"/>
          <w:kern w:val="0"/>
          <w:sz w:val="31"/>
          <w:szCs w:val="31"/>
          <w:highlight w:val="none"/>
          <w:lang w:val="en-US" w:eastAsia="zh-CN" w:bidi="ar"/>
        </w:rPr>
        <w:t>社会保障和就业 26.28万元</w:t>
      </w:r>
      <w:r>
        <w:rPr>
          <w:rFonts w:hint="eastAsia" w:ascii="仿宋" w:hAnsi="仿宋" w:eastAsia="仿宋" w:cs="仿宋"/>
          <w:color w:val="auto"/>
          <w:kern w:val="0"/>
          <w:sz w:val="30"/>
          <w:szCs w:val="30"/>
          <w:highlight w:val="none"/>
          <w:lang w:val="en-US" w:eastAsia="zh-CN" w:bidi="ar"/>
        </w:rPr>
        <w:t>， 占支出</w:t>
      </w:r>
    </w:p>
    <w:p>
      <w:pPr>
        <w:keepNext w:val="0"/>
        <w:keepLines w:val="0"/>
        <w:widowControl/>
        <w:suppressLineNumbers w:val="0"/>
        <w:jc w:val="left"/>
        <w:rPr>
          <w:rFonts w:hint="default"/>
          <w:color w:val="auto"/>
          <w:highlight w:val="none"/>
          <w:lang w:val="en-US" w:eastAsia="zh-CN"/>
        </w:rPr>
      </w:pPr>
      <w:r>
        <w:rPr>
          <w:rFonts w:hint="eastAsia" w:ascii="仿宋" w:hAnsi="仿宋" w:eastAsia="仿宋" w:cs="仿宋"/>
          <w:color w:val="auto"/>
          <w:kern w:val="0"/>
          <w:sz w:val="30"/>
          <w:szCs w:val="30"/>
          <w:highlight w:val="none"/>
          <w:lang w:val="en-US" w:eastAsia="zh-CN" w:bidi="ar"/>
        </w:rPr>
        <w:t>预算总额的1.95%</w:t>
      </w:r>
      <w:r>
        <w:rPr>
          <w:rFonts w:hint="eastAsia" w:ascii="仿宋" w:hAnsi="仿宋" w:eastAsia="仿宋" w:cs="仿宋"/>
          <w:color w:val="auto"/>
          <w:kern w:val="0"/>
          <w:sz w:val="31"/>
          <w:szCs w:val="31"/>
          <w:highlight w:val="none"/>
          <w:lang w:val="en-US" w:eastAsia="zh-CN" w:bidi="ar"/>
        </w:rPr>
        <w:t>，较上年预算安排减少 21.21 万元，</w:t>
      </w:r>
      <w:r>
        <w:rPr>
          <w:rFonts w:hint="eastAsia" w:ascii="仿宋" w:hAnsi="仿宋" w:eastAsia="仿宋" w:cs="仿宋"/>
          <w:color w:val="auto"/>
          <w:kern w:val="0"/>
          <w:sz w:val="30"/>
          <w:szCs w:val="30"/>
          <w:highlight w:val="none"/>
          <w:lang w:val="en-US" w:eastAsia="zh-CN" w:bidi="ar"/>
        </w:rPr>
        <w:t>乡镇卫生1318.72万元，占支出预算总额的98.05%，</w:t>
      </w:r>
      <w:r>
        <w:rPr>
          <w:rFonts w:hint="eastAsia" w:ascii="仿宋" w:hAnsi="仿宋" w:eastAsia="仿宋" w:cs="仿宋"/>
          <w:color w:val="auto"/>
          <w:kern w:val="0"/>
          <w:sz w:val="31"/>
          <w:szCs w:val="31"/>
          <w:highlight w:val="none"/>
          <w:lang w:val="en-US" w:eastAsia="zh-CN" w:bidi="ar"/>
        </w:rPr>
        <w:t>较上年预算安排增加336.59万元。</w:t>
      </w:r>
    </w:p>
    <w:p>
      <w:pPr>
        <w:numPr>
          <w:ilvl w:val="0"/>
          <w:numId w:val="1"/>
        </w:numPr>
        <w:spacing w:line="560" w:lineRule="exact"/>
        <w:ind w:firstLine="643" w:firstLineChars="200"/>
        <w:rPr>
          <w:rFonts w:hint="eastAsia" w:ascii="仿宋" w:hAnsi="仿宋" w:eastAsia="仿宋" w:cs="仿宋"/>
          <w:b/>
          <w:bCs/>
          <w:color w:val="auto"/>
          <w:sz w:val="32"/>
          <w:szCs w:val="32"/>
          <w:highlight w:val="none"/>
          <w:lang w:val="en-US" w:eastAsia="zh-CN"/>
        </w:rPr>
      </w:pPr>
      <w:r>
        <w:rPr>
          <w:rFonts w:hint="eastAsia" w:ascii="仿宋" w:hAnsi="仿宋" w:eastAsia="仿宋" w:cs="仿宋"/>
          <w:b/>
          <w:bCs/>
          <w:color w:val="auto"/>
          <w:sz w:val="32"/>
          <w:szCs w:val="32"/>
          <w:highlight w:val="none"/>
        </w:rPr>
        <w:t>财政拨款支出情况</w:t>
      </w:r>
      <w:r>
        <w:rPr>
          <w:rFonts w:hint="eastAsia" w:ascii="仿宋" w:hAnsi="仿宋" w:eastAsia="仿宋" w:cs="仿宋"/>
          <w:b/>
          <w:bCs/>
          <w:color w:val="auto"/>
          <w:sz w:val="32"/>
          <w:szCs w:val="32"/>
          <w:highlight w:val="none"/>
          <w:lang w:val="en-US" w:eastAsia="zh-CN"/>
        </w:rPr>
        <w:t xml:space="preserve"> </w:t>
      </w:r>
    </w:p>
    <w:p>
      <w:pPr>
        <w:numPr>
          <w:ilvl w:val="0"/>
          <w:numId w:val="0"/>
        </w:numPr>
        <w:spacing w:line="560" w:lineRule="exact"/>
        <w:ind w:firstLine="620" w:firstLineChars="200"/>
        <w:rPr>
          <w:color w:val="auto"/>
          <w:highlight w:val="none"/>
        </w:rPr>
      </w:pPr>
      <w:r>
        <w:rPr>
          <w:rFonts w:ascii="仿宋" w:hAnsi="仿宋" w:eastAsia="仿宋" w:cs="仿宋"/>
          <w:color w:val="auto"/>
          <w:kern w:val="0"/>
          <w:sz w:val="31"/>
          <w:szCs w:val="31"/>
          <w:highlight w:val="none"/>
          <w:lang w:val="en-US" w:eastAsia="zh-CN" w:bidi="ar"/>
        </w:rPr>
        <w:t xml:space="preserve">2022 年本单位财政拨款（补助）支出预算 </w:t>
      </w:r>
      <w:r>
        <w:rPr>
          <w:rFonts w:hint="eastAsia" w:ascii="仿宋" w:hAnsi="仿宋" w:eastAsia="仿宋" w:cs="仿宋"/>
          <w:color w:val="auto"/>
          <w:kern w:val="0"/>
          <w:sz w:val="31"/>
          <w:szCs w:val="31"/>
          <w:highlight w:val="none"/>
          <w:lang w:val="en-US" w:eastAsia="zh-CN" w:bidi="ar"/>
        </w:rPr>
        <w:t>207.72</w:t>
      </w:r>
      <w:r>
        <w:rPr>
          <w:rFonts w:ascii="仿宋" w:hAnsi="仿宋" w:eastAsia="仿宋" w:cs="仿宋"/>
          <w:color w:val="auto"/>
          <w:kern w:val="0"/>
          <w:sz w:val="31"/>
          <w:szCs w:val="31"/>
          <w:highlight w:val="none"/>
          <w:lang w:val="en-US" w:eastAsia="zh-CN" w:bidi="ar"/>
        </w:rPr>
        <w:t xml:space="preserve">万元， </w:t>
      </w:r>
      <w:r>
        <w:rPr>
          <w:rFonts w:hint="eastAsia" w:ascii="仿宋" w:hAnsi="仿宋" w:eastAsia="仿宋" w:cs="仿宋"/>
          <w:color w:val="auto"/>
          <w:kern w:val="0"/>
          <w:sz w:val="31"/>
          <w:szCs w:val="31"/>
          <w:highlight w:val="none"/>
          <w:lang w:val="en-US" w:eastAsia="zh-CN" w:bidi="ar"/>
        </w:rPr>
        <w:t xml:space="preserve">占本年支出预算总额的 15.44%，较上年预算安排减少 14.37 万元，减少 6.47%。增减变化主要原因是：职工人员减少。 </w:t>
      </w:r>
    </w:p>
    <w:p>
      <w:pPr>
        <w:keepNext w:val="0"/>
        <w:keepLines w:val="0"/>
        <w:widowControl/>
        <w:suppressLineNumbers w:val="0"/>
        <w:ind w:firstLine="620" w:firstLineChars="200"/>
        <w:jc w:val="left"/>
        <w:rPr>
          <w:color w:val="auto"/>
          <w:highlight w:val="none"/>
        </w:rPr>
      </w:pPr>
      <w:r>
        <w:rPr>
          <w:rFonts w:hint="eastAsia" w:ascii="仿宋" w:hAnsi="仿宋" w:eastAsia="仿宋" w:cs="仿宋"/>
          <w:color w:val="auto"/>
          <w:kern w:val="0"/>
          <w:sz w:val="31"/>
          <w:szCs w:val="31"/>
          <w:highlight w:val="none"/>
          <w:lang w:val="en-US" w:eastAsia="zh-CN" w:bidi="ar"/>
        </w:rPr>
        <w:t>具体为：按支出经济分类科目划分：基本支出 207.72万元，较上年预算安排减少 14.37万元，其中：工资福利支出 207.72万元，</w:t>
      </w:r>
      <w:r>
        <w:rPr>
          <w:rFonts w:hint="eastAsia" w:ascii="仿宋" w:hAnsi="仿宋" w:eastAsia="仿宋" w:cs="仿宋"/>
          <w:color w:val="auto"/>
          <w:kern w:val="0"/>
          <w:sz w:val="30"/>
          <w:szCs w:val="30"/>
          <w:highlight w:val="none"/>
          <w:lang w:val="en-US" w:eastAsia="zh-CN" w:bidi="ar"/>
        </w:rPr>
        <w:t>占财政拨款预算总额的 100%，</w:t>
      </w:r>
      <w:r>
        <w:rPr>
          <w:rFonts w:hint="eastAsia" w:ascii="仿宋" w:hAnsi="仿宋" w:eastAsia="仿宋" w:cs="仿宋"/>
          <w:color w:val="auto"/>
          <w:kern w:val="0"/>
          <w:sz w:val="31"/>
          <w:szCs w:val="31"/>
          <w:highlight w:val="none"/>
          <w:lang w:val="en-US" w:eastAsia="zh-CN" w:bidi="ar"/>
        </w:rPr>
        <w:t>较上年预算安排减少14.37万元；项目支出 0 万元，</w:t>
      </w:r>
      <w:r>
        <w:rPr>
          <w:rFonts w:hint="eastAsia" w:ascii="仿宋" w:hAnsi="仿宋" w:eastAsia="仿宋" w:cs="仿宋"/>
          <w:color w:val="auto"/>
          <w:kern w:val="0"/>
          <w:sz w:val="30"/>
          <w:szCs w:val="30"/>
          <w:highlight w:val="none"/>
          <w:lang w:val="en-US" w:eastAsia="zh-CN" w:bidi="ar"/>
        </w:rPr>
        <w:t>占财政拨款预算总额的 0%，</w:t>
      </w:r>
      <w:r>
        <w:rPr>
          <w:rFonts w:hint="eastAsia" w:ascii="仿宋" w:hAnsi="仿宋" w:eastAsia="仿宋" w:cs="仿宋"/>
          <w:color w:val="auto"/>
          <w:kern w:val="0"/>
          <w:sz w:val="31"/>
          <w:szCs w:val="31"/>
          <w:highlight w:val="none"/>
          <w:lang w:val="en-US" w:eastAsia="zh-CN" w:bidi="ar"/>
        </w:rPr>
        <w:t xml:space="preserve">较上年预算安排增加 0 万元。 </w:t>
      </w:r>
    </w:p>
    <w:p>
      <w:pPr>
        <w:keepNext w:val="0"/>
        <w:keepLines w:val="0"/>
        <w:widowControl/>
        <w:suppressLineNumbers w:val="0"/>
        <w:ind w:firstLine="620" w:firstLineChars="200"/>
        <w:jc w:val="left"/>
        <w:rPr>
          <w:rFonts w:hint="eastAsia" w:ascii="仿宋" w:hAnsi="仿宋" w:eastAsia="仿宋" w:cs="仿宋"/>
          <w:color w:val="auto"/>
          <w:sz w:val="32"/>
          <w:szCs w:val="32"/>
          <w:highlight w:val="none"/>
        </w:rPr>
      </w:pPr>
      <w:r>
        <w:rPr>
          <w:rFonts w:hint="eastAsia" w:ascii="仿宋" w:hAnsi="仿宋" w:eastAsia="仿宋" w:cs="仿宋"/>
          <w:color w:val="auto"/>
          <w:kern w:val="0"/>
          <w:sz w:val="31"/>
          <w:szCs w:val="31"/>
          <w:highlight w:val="none"/>
          <w:lang w:val="en-US" w:eastAsia="zh-CN" w:bidi="ar"/>
        </w:rPr>
        <w:t>按支出功能分类科目划分：社会保障和就业26.28万元</w:t>
      </w:r>
      <w:r>
        <w:rPr>
          <w:rFonts w:hint="eastAsia" w:ascii="仿宋" w:hAnsi="仿宋" w:eastAsia="仿宋" w:cs="仿宋"/>
          <w:color w:val="auto"/>
          <w:kern w:val="0"/>
          <w:sz w:val="30"/>
          <w:szCs w:val="30"/>
          <w:highlight w:val="none"/>
          <w:lang w:val="en-US" w:eastAsia="zh-CN" w:bidi="ar"/>
        </w:rPr>
        <w:t>， 占财政拨款预算总额的12.65%</w:t>
      </w:r>
      <w:r>
        <w:rPr>
          <w:rFonts w:hint="eastAsia" w:ascii="仿宋" w:hAnsi="仿宋" w:eastAsia="仿宋" w:cs="仿宋"/>
          <w:color w:val="auto"/>
          <w:kern w:val="0"/>
          <w:sz w:val="31"/>
          <w:szCs w:val="31"/>
          <w:highlight w:val="none"/>
          <w:lang w:val="en-US" w:eastAsia="zh-CN" w:bidi="ar"/>
        </w:rPr>
        <w:t>，较上年预算安排减少4.6万 元</w:t>
      </w:r>
      <w:r>
        <w:rPr>
          <w:rFonts w:hint="eastAsia" w:ascii="仿宋" w:hAnsi="仿宋" w:eastAsia="仿宋" w:cs="仿宋"/>
          <w:color w:val="auto"/>
          <w:kern w:val="0"/>
          <w:sz w:val="30"/>
          <w:szCs w:val="30"/>
          <w:highlight w:val="none"/>
          <w:lang w:val="en-US" w:eastAsia="zh-CN" w:bidi="ar"/>
        </w:rPr>
        <w:t>；乡镇卫生 181.44 万元</w:t>
      </w:r>
      <w:r>
        <w:rPr>
          <w:rFonts w:hint="eastAsia" w:ascii="仿宋" w:hAnsi="仿宋" w:eastAsia="仿宋" w:cs="仿宋"/>
          <w:color w:val="auto"/>
          <w:kern w:val="0"/>
          <w:sz w:val="31"/>
          <w:szCs w:val="31"/>
          <w:highlight w:val="none"/>
          <w:lang w:val="en-US" w:eastAsia="zh-CN" w:bidi="ar"/>
        </w:rPr>
        <w:t>，</w:t>
      </w:r>
      <w:r>
        <w:rPr>
          <w:rFonts w:hint="eastAsia" w:ascii="仿宋" w:hAnsi="仿宋" w:eastAsia="仿宋" w:cs="仿宋"/>
          <w:color w:val="auto"/>
          <w:kern w:val="0"/>
          <w:sz w:val="30"/>
          <w:szCs w:val="30"/>
          <w:highlight w:val="none"/>
          <w:lang w:val="en-US" w:eastAsia="zh-CN" w:bidi="ar"/>
        </w:rPr>
        <w:t>占财政拨款预算总额的 87.35%，</w:t>
      </w:r>
      <w:r>
        <w:rPr>
          <w:rFonts w:hint="eastAsia" w:ascii="仿宋" w:hAnsi="仿宋" w:eastAsia="仿宋" w:cs="仿宋"/>
          <w:color w:val="auto"/>
          <w:kern w:val="0"/>
          <w:sz w:val="31"/>
          <w:szCs w:val="31"/>
          <w:highlight w:val="none"/>
          <w:lang w:val="en-US" w:eastAsia="zh-CN" w:bidi="ar"/>
        </w:rPr>
        <w:t>较上年预算安排增加51.64 万元。</w:t>
      </w:r>
    </w:p>
    <w:p>
      <w:pPr>
        <w:keepNext w:val="0"/>
        <w:keepLines w:val="0"/>
        <w:widowControl/>
        <w:suppressLineNumbers w:val="0"/>
        <w:jc w:val="left"/>
        <w:rPr>
          <w:color w:val="auto"/>
          <w:highlight w:val="none"/>
        </w:rPr>
      </w:pPr>
      <w:r>
        <w:rPr>
          <w:rFonts w:ascii="仿宋" w:hAnsi="仿宋" w:eastAsia="仿宋" w:cs="仿宋"/>
          <w:b/>
          <w:bCs/>
          <w:color w:val="auto"/>
          <w:kern w:val="0"/>
          <w:sz w:val="31"/>
          <w:szCs w:val="31"/>
          <w:highlight w:val="none"/>
          <w:lang w:val="en-US" w:eastAsia="zh-CN" w:bidi="ar"/>
        </w:rPr>
        <w:t xml:space="preserve">（四）政府性基金情况 </w:t>
      </w:r>
    </w:p>
    <w:p>
      <w:pPr>
        <w:keepNext w:val="0"/>
        <w:keepLines w:val="0"/>
        <w:widowControl/>
        <w:suppressLineNumbers w:val="0"/>
        <w:ind w:firstLine="620" w:firstLineChars="200"/>
        <w:jc w:val="left"/>
        <w:rPr>
          <w:color w:val="auto"/>
          <w:highlight w:val="none"/>
        </w:rPr>
      </w:pPr>
      <w:r>
        <w:rPr>
          <w:rFonts w:hint="eastAsia" w:ascii="仿宋" w:hAnsi="仿宋" w:eastAsia="仿宋" w:cs="仿宋"/>
          <w:color w:val="auto"/>
          <w:kern w:val="0"/>
          <w:sz w:val="31"/>
          <w:szCs w:val="31"/>
          <w:highlight w:val="none"/>
          <w:lang w:val="en-US" w:eastAsia="zh-CN" w:bidi="ar"/>
        </w:rPr>
        <w:t xml:space="preserve">无政府性基金预算拨款安排的支出。 </w:t>
      </w:r>
    </w:p>
    <w:p>
      <w:pPr>
        <w:keepNext w:val="0"/>
        <w:keepLines w:val="0"/>
        <w:widowControl/>
        <w:suppressLineNumbers w:val="0"/>
        <w:jc w:val="left"/>
        <w:rPr>
          <w:color w:val="auto"/>
          <w:highlight w:val="none"/>
        </w:rPr>
      </w:pPr>
      <w:r>
        <w:rPr>
          <w:rFonts w:hint="eastAsia" w:ascii="仿宋" w:hAnsi="仿宋" w:eastAsia="仿宋" w:cs="仿宋"/>
          <w:b/>
          <w:bCs/>
          <w:color w:val="auto"/>
          <w:kern w:val="0"/>
          <w:sz w:val="31"/>
          <w:szCs w:val="31"/>
          <w:highlight w:val="none"/>
          <w:lang w:val="en-US" w:eastAsia="zh-CN" w:bidi="ar"/>
        </w:rPr>
        <w:t xml:space="preserve">（五）国有资本经营情况 </w:t>
      </w:r>
    </w:p>
    <w:p>
      <w:pPr>
        <w:keepNext w:val="0"/>
        <w:keepLines w:val="0"/>
        <w:widowControl/>
        <w:suppressLineNumbers w:val="0"/>
        <w:ind w:firstLine="620" w:firstLineChars="200"/>
        <w:jc w:val="left"/>
        <w:rPr>
          <w:color w:val="auto"/>
          <w:highlight w:val="none"/>
        </w:rPr>
      </w:pPr>
      <w:r>
        <w:rPr>
          <w:rFonts w:hint="eastAsia" w:ascii="仿宋" w:hAnsi="仿宋" w:eastAsia="仿宋" w:cs="仿宋"/>
          <w:color w:val="auto"/>
          <w:kern w:val="0"/>
          <w:sz w:val="31"/>
          <w:szCs w:val="31"/>
          <w:highlight w:val="none"/>
          <w:lang w:val="en-US" w:eastAsia="zh-CN" w:bidi="ar"/>
        </w:rPr>
        <w:t xml:space="preserve">2022 年本单位国有资本经营支出预算为 0 万元，本单位 无国有资本经营预算收入。 </w:t>
      </w:r>
    </w:p>
    <w:p>
      <w:pPr>
        <w:keepNext w:val="0"/>
        <w:keepLines w:val="0"/>
        <w:widowControl/>
        <w:suppressLineNumbers w:val="0"/>
        <w:jc w:val="left"/>
        <w:rPr>
          <w:color w:val="auto"/>
          <w:highlight w:val="none"/>
        </w:rPr>
      </w:pPr>
      <w:r>
        <w:rPr>
          <w:rFonts w:hint="eastAsia" w:ascii="仿宋" w:hAnsi="仿宋" w:eastAsia="仿宋" w:cs="仿宋"/>
          <w:b/>
          <w:bCs/>
          <w:color w:val="auto"/>
          <w:kern w:val="0"/>
          <w:sz w:val="31"/>
          <w:szCs w:val="31"/>
          <w:highlight w:val="none"/>
          <w:lang w:val="en-US" w:eastAsia="zh-CN" w:bidi="ar"/>
        </w:rPr>
        <w:t xml:space="preserve">（六）机关运行经费等重要事项的说明 </w:t>
      </w:r>
    </w:p>
    <w:p>
      <w:pPr>
        <w:keepNext w:val="0"/>
        <w:keepLines w:val="0"/>
        <w:widowControl/>
        <w:suppressLineNumbers w:val="0"/>
        <w:ind w:firstLine="620" w:firstLineChars="200"/>
        <w:jc w:val="left"/>
        <w:rPr>
          <w:rFonts w:ascii="仿宋" w:hAnsi="仿宋" w:eastAsia="仿宋" w:cs="仿宋"/>
          <w:color w:val="auto"/>
          <w:sz w:val="32"/>
          <w:szCs w:val="32"/>
          <w:highlight w:val="none"/>
        </w:rPr>
      </w:pPr>
      <w:r>
        <w:rPr>
          <w:rFonts w:hint="eastAsia" w:ascii="仿宋" w:hAnsi="仿宋" w:eastAsia="仿宋" w:cs="仿宋"/>
          <w:color w:val="auto"/>
          <w:kern w:val="0"/>
          <w:sz w:val="31"/>
          <w:szCs w:val="31"/>
          <w:highlight w:val="none"/>
          <w:lang w:val="en-US" w:eastAsia="zh-CN" w:bidi="ar"/>
        </w:rPr>
        <w:t>2022 年单位机关运行经费预算 0 万元，比 2021 年预算 增加 0 万元，增长 0％。 按照《地方预决算公开操作规程》明确的口径，机关运行费指各部门的公用经费，包括办公及印刷费、邮电费、差旅费、会议费、福利费、日常维修费、专用材料及一般设备购置费、办公用房水电费、办公用房取暖费、办公用房物业管理费、公务用车运行维护费以及其他费用。</w:t>
      </w:r>
    </w:p>
    <w:p>
      <w:pPr>
        <w:keepNext w:val="0"/>
        <w:keepLines w:val="0"/>
        <w:widowControl/>
        <w:suppressLineNumbers w:val="0"/>
        <w:jc w:val="left"/>
        <w:rPr>
          <w:color w:val="auto"/>
          <w:highlight w:val="none"/>
        </w:rPr>
      </w:pPr>
      <w:r>
        <w:rPr>
          <w:rFonts w:ascii="仿宋" w:hAnsi="仿宋" w:eastAsia="仿宋" w:cs="仿宋"/>
          <w:b/>
          <w:bCs/>
          <w:color w:val="auto"/>
          <w:kern w:val="0"/>
          <w:sz w:val="31"/>
          <w:szCs w:val="31"/>
          <w:highlight w:val="none"/>
          <w:lang w:val="en-US" w:eastAsia="zh-CN" w:bidi="ar"/>
        </w:rPr>
        <w:t xml:space="preserve">（七）政府采购情况 </w:t>
      </w:r>
    </w:p>
    <w:p>
      <w:pPr>
        <w:keepNext w:val="0"/>
        <w:keepLines w:val="0"/>
        <w:widowControl/>
        <w:suppressLineNumbers w:val="0"/>
        <w:ind w:firstLine="620" w:firstLineChars="200"/>
        <w:jc w:val="left"/>
        <w:rPr>
          <w:color w:val="auto"/>
          <w:highlight w:val="none"/>
        </w:rPr>
      </w:pPr>
      <w:r>
        <w:rPr>
          <w:rFonts w:hint="eastAsia" w:ascii="仿宋" w:hAnsi="仿宋" w:eastAsia="仿宋" w:cs="仿宋"/>
          <w:color w:val="auto"/>
          <w:kern w:val="0"/>
          <w:sz w:val="31"/>
          <w:szCs w:val="31"/>
          <w:highlight w:val="none"/>
          <w:lang w:val="en-US" w:eastAsia="zh-CN" w:bidi="ar"/>
        </w:rPr>
        <w:t>2022 年单位政府采购总额</w:t>
      </w:r>
      <w:r>
        <w:rPr>
          <w:rFonts w:hint="eastAsia" w:ascii="仿宋" w:hAnsi="仿宋" w:eastAsia="仿宋" w:cs="仿宋"/>
          <w:sz w:val="32"/>
          <w:szCs w:val="32"/>
          <w:lang w:val="en-US" w:eastAsia="zh-CN"/>
        </w:rPr>
        <w:t>204.65</w:t>
      </w:r>
      <w:r>
        <w:rPr>
          <w:rFonts w:hint="eastAsia" w:ascii="仿宋" w:hAnsi="仿宋" w:eastAsia="仿宋" w:cs="仿宋"/>
          <w:color w:val="auto"/>
          <w:kern w:val="0"/>
          <w:sz w:val="31"/>
          <w:szCs w:val="31"/>
          <w:highlight w:val="none"/>
          <w:lang w:val="en-US" w:eastAsia="zh-CN" w:bidi="ar"/>
        </w:rPr>
        <w:t>万元，其中：政府采购 货物预算</w:t>
      </w:r>
      <w:r>
        <w:rPr>
          <w:rFonts w:hint="eastAsia" w:ascii="仿宋" w:hAnsi="仿宋" w:eastAsia="仿宋" w:cs="仿宋"/>
          <w:sz w:val="32"/>
          <w:szCs w:val="32"/>
          <w:lang w:val="en-US" w:eastAsia="zh-CN"/>
        </w:rPr>
        <w:t>204.65</w:t>
      </w:r>
      <w:r>
        <w:rPr>
          <w:rFonts w:hint="eastAsia" w:ascii="仿宋" w:hAnsi="仿宋" w:eastAsia="仿宋" w:cs="仿宋"/>
          <w:color w:val="auto"/>
          <w:kern w:val="0"/>
          <w:sz w:val="31"/>
          <w:szCs w:val="31"/>
          <w:highlight w:val="none"/>
          <w:lang w:val="en-US" w:eastAsia="zh-CN" w:bidi="ar"/>
        </w:rPr>
        <w:t>万元、政府采购工程预算 0 万元、政府采购 服务预算 0 万元。</w:t>
      </w:r>
    </w:p>
    <w:p>
      <w:pPr>
        <w:keepNext w:val="0"/>
        <w:keepLines w:val="0"/>
        <w:widowControl/>
        <w:suppressLineNumbers w:val="0"/>
        <w:jc w:val="left"/>
        <w:rPr>
          <w:color w:val="auto"/>
          <w:highlight w:val="none"/>
        </w:rPr>
      </w:pPr>
      <w:r>
        <w:rPr>
          <w:rFonts w:ascii="仿宋" w:hAnsi="仿宋" w:eastAsia="仿宋" w:cs="仿宋"/>
          <w:b/>
          <w:bCs/>
          <w:color w:val="auto"/>
          <w:kern w:val="0"/>
          <w:sz w:val="31"/>
          <w:szCs w:val="31"/>
          <w:highlight w:val="none"/>
          <w:lang w:val="en-US" w:eastAsia="zh-CN" w:bidi="ar"/>
        </w:rPr>
        <w:t xml:space="preserve">（八）国有资产占有使用情况 </w:t>
      </w:r>
    </w:p>
    <w:p>
      <w:pPr>
        <w:keepNext w:val="0"/>
        <w:keepLines w:val="0"/>
        <w:widowControl/>
        <w:suppressLineNumbers w:val="0"/>
        <w:ind w:firstLine="620" w:firstLineChars="200"/>
        <w:jc w:val="left"/>
        <w:rPr>
          <w:color w:val="auto"/>
          <w:highlight w:val="none"/>
        </w:rPr>
      </w:pPr>
      <w:r>
        <w:rPr>
          <w:rFonts w:hint="eastAsia" w:ascii="仿宋" w:hAnsi="仿宋" w:eastAsia="仿宋" w:cs="仿宋"/>
          <w:color w:val="auto"/>
          <w:kern w:val="0"/>
          <w:sz w:val="31"/>
          <w:szCs w:val="31"/>
          <w:highlight w:val="none"/>
          <w:lang w:val="en-US" w:eastAsia="zh-CN" w:bidi="ar"/>
        </w:rPr>
        <w:t xml:space="preserve">截至 2021 年 12 月 31 日本单位共有车辆 1 辆，其中： 一般公务用车 0 辆、执法执勤用车 0 辆、特殊用途车 1 辆。 </w:t>
      </w:r>
    </w:p>
    <w:p>
      <w:pPr>
        <w:keepNext w:val="0"/>
        <w:keepLines w:val="0"/>
        <w:widowControl/>
        <w:suppressLineNumbers w:val="0"/>
        <w:ind w:firstLine="620" w:firstLineChars="200"/>
        <w:jc w:val="left"/>
        <w:rPr>
          <w:color w:val="auto"/>
          <w:highlight w:val="none"/>
        </w:rPr>
      </w:pPr>
      <w:r>
        <w:rPr>
          <w:rFonts w:hint="eastAsia" w:ascii="仿宋" w:hAnsi="仿宋" w:eastAsia="仿宋" w:cs="仿宋"/>
          <w:color w:val="auto"/>
          <w:kern w:val="0"/>
          <w:sz w:val="31"/>
          <w:szCs w:val="31"/>
          <w:highlight w:val="none"/>
          <w:lang w:val="en-US" w:eastAsia="zh-CN" w:bidi="ar"/>
        </w:rPr>
        <w:t xml:space="preserve">2022 年本单位预算安排购置车辆 0 辆，安排购置单位价 </w:t>
      </w:r>
    </w:p>
    <w:p>
      <w:pPr>
        <w:keepNext w:val="0"/>
        <w:keepLines w:val="0"/>
        <w:widowControl/>
        <w:suppressLineNumbers w:val="0"/>
        <w:jc w:val="left"/>
        <w:rPr>
          <w:color w:val="auto"/>
          <w:highlight w:val="none"/>
        </w:rPr>
      </w:pPr>
      <w:r>
        <w:rPr>
          <w:rFonts w:hint="eastAsia" w:ascii="仿宋" w:hAnsi="仿宋" w:eastAsia="仿宋" w:cs="仿宋"/>
          <w:color w:val="auto"/>
          <w:kern w:val="0"/>
          <w:sz w:val="31"/>
          <w:szCs w:val="31"/>
          <w:highlight w:val="none"/>
          <w:lang w:val="en-US" w:eastAsia="zh-CN" w:bidi="ar"/>
        </w:rPr>
        <w:t xml:space="preserve">值 200 万元以上大型设备具为： 无 。 </w:t>
      </w:r>
    </w:p>
    <w:p>
      <w:pPr>
        <w:keepNext w:val="0"/>
        <w:keepLines w:val="0"/>
        <w:widowControl/>
        <w:suppressLineNumbers w:val="0"/>
        <w:jc w:val="left"/>
        <w:rPr>
          <w:color w:val="auto"/>
          <w:highlight w:val="none"/>
        </w:rPr>
      </w:pPr>
      <w:r>
        <w:rPr>
          <w:rFonts w:hint="eastAsia" w:ascii="仿宋" w:hAnsi="仿宋" w:eastAsia="仿宋" w:cs="仿宋"/>
          <w:b/>
          <w:bCs/>
          <w:color w:val="auto"/>
          <w:kern w:val="0"/>
          <w:sz w:val="31"/>
          <w:szCs w:val="31"/>
          <w:highlight w:val="none"/>
          <w:lang w:val="en-US" w:eastAsia="zh-CN" w:bidi="ar"/>
        </w:rPr>
        <w:t xml:space="preserve">（九）绩效目标设置情况 </w:t>
      </w:r>
    </w:p>
    <w:p>
      <w:pPr>
        <w:keepNext w:val="0"/>
        <w:keepLines w:val="0"/>
        <w:widowControl/>
        <w:suppressLineNumbers w:val="0"/>
        <w:ind w:firstLine="620" w:firstLineChars="200"/>
        <w:jc w:val="left"/>
        <w:rPr>
          <w:rFonts w:ascii="仿宋" w:hAnsi="仿宋" w:eastAsia="仿宋" w:cs="仿宋"/>
          <w:color w:val="auto"/>
          <w:sz w:val="32"/>
          <w:szCs w:val="32"/>
          <w:highlight w:val="none"/>
        </w:rPr>
      </w:pPr>
      <w:r>
        <w:rPr>
          <w:rFonts w:hint="eastAsia" w:ascii="仿宋" w:hAnsi="仿宋" w:eastAsia="仿宋" w:cs="仿宋"/>
          <w:color w:val="auto"/>
          <w:kern w:val="0"/>
          <w:sz w:val="31"/>
          <w:szCs w:val="31"/>
          <w:highlight w:val="none"/>
          <w:lang w:val="en-US" w:eastAsia="zh-CN" w:bidi="ar"/>
        </w:rPr>
        <w:t>2022 年实行绩效目标管理的项目 0 个，涉及资金 0 万元。</w:t>
      </w:r>
    </w:p>
    <w:p>
      <w:pPr>
        <w:spacing w:line="560" w:lineRule="exact"/>
        <w:ind w:left="10" w:leftChars="5" w:firstLine="643" w:firstLineChars="200"/>
        <w:rPr>
          <w:rFonts w:hint="eastAsia" w:ascii="楷体" w:hAnsi="楷体" w:eastAsia="楷体" w:cs="楷体"/>
          <w:b/>
          <w:bCs/>
          <w:color w:val="auto"/>
          <w:sz w:val="32"/>
          <w:szCs w:val="32"/>
          <w:highlight w:val="none"/>
        </w:rPr>
      </w:pPr>
      <w:r>
        <w:rPr>
          <w:rFonts w:hint="eastAsia" w:ascii="楷体" w:hAnsi="楷体" w:eastAsia="楷体" w:cs="楷体"/>
          <w:b/>
          <w:bCs/>
          <w:color w:val="auto"/>
          <w:sz w:val="32"/>
          <w:szCs w:val="32"/>
          <w:highlight w:val="none"/>
        </w:rPr>
        <w:t>二、</w:t>
      </w:r>
      <w:r>
        <w:rPr>
          <w:rFonts w:hint="eastAsia" w:ascii="楷体" w:hAnsi="楷体" w:eastAsia="楷体" w:cs="楷体"/>
          <w:b/>
          <w:bCs/>
          <w:color w:val="auto"/>
          <w:sz w:val="32"/>
          <w:szCs w:val="32"/>
          <w:highlight w:val="none"/>
          <w:lang w:val="en-US" w:eastAsia="zh-CN"/>
        </w:rPr>
        <w:t>2022</w:t>
      </w:r>
      <w:r>
        <w:rPr>
          <w:rFonts w:hint="eastAsia" w:ascii="楷体" w:hAnsi="楷体" w:eastAsia="楷体" w:cs="楷体"/>
          <w:b/>
          <w:bCs/>
          <w:color w:val="auto"/>
          <w:sz w:val="32"/>
          <w:szCs w:val="32"/>
          <w:highlight w:val="none"/>
        </w:rPr>
        <w:t>年“三公”经费预算情况说明</w:t>
      </w:r>
    </w:p>
    <w:p>
      <w:pPr>
        <w:spacing w:line="560" w:lineRule="exact"/>
        <w:ind w:firstLine="640" w:firstLineChars="20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2022</w:t>
      </w:r>
      <w:r>
        <w:rPr>
          <w:rFonts w:hint="eastAsia" w:ascii="仿宋" w:hAnsi="仿宋" w:eastAsia="仿宋" w:cs="仿宋"/>
          <w:color w:val="auto"/>
          <w:sz w:val="32"/>
          <w:szCs w:val="32"/>
          <w:highlight w:val="none"/>
        </w:rPr>
        <w:t>年</w:t>
      </w:r>
      <w:r>
        <w:rPr>
          <w:rFonts w:hint="eastAsia" w:ascii="仿宋" w:hAnsi="仿宋" w:eastAsia="仿宋" w:cs="仿宋"/>
          <w:color w:val="auto"/>
          <w:sz w:val="32"/>
          <w:szCs w:val="32"/>
          <w:highlight w:val="none"/>
          <w:lang w:eastAsia="zh-CN"/>
        </w:rPr>
        <w:t>本单位</w:t>
      </w:r>
      <w:r>
        <w:rPr>
          <w:rFonts w:hint="eastAsia" w:ascii="仿宋" w:hAnsi="仿宋" w:eastAsia="仿宋" w:cs="仿宋"/>
          <w:color w:val="auto"/>
          <w:sz w:val="32"/>
          <w:szCs w:val="32"/>
          <w:highlight w:val="none"/>
        </w:rPr>
        <w:t>“三公”经费一般公共预算安排</w:t>
      </w:r>
      <w:r>
        <w:rPr>
          <w:rFonts w:hint="eastAsia" w:ascii="仿宋" w:hAnsi="仿宋" w:eastAsia="仿宋" w:cs="仿宋"/>
          <w:color w:val="auto"/>
          <w:sz w:val="32"/>
          <w:szCs w:val="32"/>
          <w:highlight w:val="none"/>
          <w:lang w:val="en-US" w:eastAsia="zh-CN"/>
        </w:rPr>
        <w:t>0</w:t>
      </w:r>
      <w:r>
        <w:rPr>
          <w:rFonts w:hint="eastAsia" w:ascii="仿宋" w:hAnsi="仿宋" w:eastAsia="仿宋" w:cs="仿宋"/>
          <w:color w:val="auto"/>
          <w:sz w:val="32"/>
          <w:szCs w:val="32"/>
          <w:highlight w:val="none"/>
        </w:rPr>
        <w:t>万元。其中：</w:t>
      </w:r>
    </w:p>
    <w:p>
      <w:pPr>
        <w:spacing w:line="560" w:lineRule="exact"/>
        <w:ind w:firstLine="640" w:firstLineChars="20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因公出国（境）费</w:t>
      </w:r>
      <w:r>
        <w:rPr>
          <w:rFonts w:hint="eastAsia" w:ascii="仿宋" w:hAnsi="仿宋" w:eastAsia="仿宋" w:cs="仿宋"/>
          <w:color w:val="auto"/>
          <w:sz w:val="32"/>
          <w:szCs w:val="32"/>
          <w:highlight w:val="none"/>
          <w:lang w:val="en-US" w:eastAsia="zh-CN"/>
        </w:rPr>
        <w:t>0</w:t>
      </w:r>
      <w:r>
        <w:rPr>
          <w:rFonts w:hint="eastAsia" w:ascii="仿宋" w:hAnsi="仿宋" w:eastAsia="仿宋" w:cs="仿宋"/>
          <w:color w:val="auto"/>
          <w:sz w:val="32"/>
          <w:szCs w:val="32"/>
          <w:highlight w:val="none"/>
        </w:rPr>
        <w:t>万元，比上年增</w:t>
      </w:r>
      <w:r>
        <w:rPr>
          <w:rFonts w:hint="eastAsia" w:ascii="仿宋" w:hAnsi="仿宋" w:eastAsia="仿宋" w:cs="仿宋"/>
          <w:color w:val="auto"/>
          <w:sz w:val="32"/>
          <w:szCs w:val="32"/>
          <w:highlight w:val="none"/>
          <w:lang w:val="en-US" w:eastAsia="zh-CN"/>
        </w:rPr>
        <w:t>加0</w:t>
      </w:r>
      <w:r>
        <w:rPr>
          <w:rFonts w:hint="eastAsia" w:ascii="仿宋" w:hAnsi="仿宋" w:eastAsia="仿宋" w:cs="仿宋"/>
          <w:color w:val="auto"/>
          <w:sz w:val="32"/>
          <w:szCs w:val="32"/>
          <w:highlight w:val="none"/>
        </w:rPr>
        <w:t>万元，主</w:t>
      </w:r>
    </w:p>
    <w:p>
      <w:pPr>
        <w:spacing w:line="560" w:lineRule="exact"/>
        <w:ind w:firstLine="0" w:firstLineChars="0"/>
        <w:rPr>
          <w:rFonts w:hint="eastAsia" w:ascii="仿宋" w:hAnsi="仿宋" w:eastAsia="仿宋" w:cs="仿宋"/>
          <w:color w:val="auto"/>
          <w:sz w:val="32"/>
          <w:szCs w:val="32"/>
          <w:highlight w:val="none"/>
          <w:lang w:eastAsia="zh-CN"/>
        </w:rPr>
      </w:pPr>
      <w:r>
        <w:rPr>
          <w:rFonts w:hint="eastAsia" w:ascii="仿宋" w:hAnsi="仿宋" w:eastAsia="仿宋" w:cs="仿宋"/>
          <w:color w:val="auto"/>
          <w:sz w:val="32"/>
          <w:szCs w:val="32"/>
          <w:highlight w:val="none"/>
        </w:rPr>
        <w:t>要原因是：</w:t>
      </w:r>
      <w:r>
        <w:rPr>
          <w:rFonts w:hint="eastAsia" w:ascii="仿宋" w:hAnsi="仿宋" w:eastAsia="仿宋" w:cs="仿宋"/>
          <w:color w:val="auto"/>
          <w:sz w:val="32"/>
          <w:szCs w:val="32"/>
          <w:highlight w:val="none"/>
          <w:lang w:eastAsia="zh-CN"/>
        </w:rPr>
        <w:t>与上年安排保持一致</w:t>
      </w:r>
      <w:r>
        <w:rPr>
          <w:rFonts w:hint="eastAsia" w:ascii="仿宋" w:hAnsi="仿宋" w:eastAsia="仿宋" w:cs="仿宋"/>
          <w:color w:val="auto"/>
          <w:sz w:val="32"/>
          <w:szCs w:val="32"/>
          <w:highlight w:val="none"/>
        </w:rPr>
        <w:t>。</w:t>
      </w:r>
    </w:p>
    <w:p>
      <w:pPr>
        <w:spacing w:line="560" w:lineRule="exact"/>
        <w:ind w:firstLine="640" w:firstLineChars="20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公务接待费</w:t>
      </w:r>
      <w:r>
        <w:rPr>
          <w:rFonts w:hint="eastAsia" w:ascii="仿宋" w:hAnsi="仿宋" w:eastAsia="仿宋" w:cs="仿宋"/>
          <w:color w:val="auto"/>
          <w:sz w:val="32"/>
          <w:szCs w:val="32"/>
          <w:highlight w:val="none"/>
          <w:lang w:val="en-US" w:eastAsia="zh-CN"/>
        </w:rPr>
        <w:t>0</w:t>
      </w:r>
      <w:r>
        <w:rPr>
          <w:rFonts w:hint="eastAsia" w:ascii="仿宋" w:hAnsi="仿宋" w:eastAsia="仿宋" w:cs="仿宋"/>
          <w:color w:val="auto"/>
          <w:sz w:val="32"/>
          <w:szCs w:val="32"/>
          <w:highlight w:val="none"/>
        </w:rPr>
        <w:t>万元，比上年增</w:t>
      </w:r>
      <w:r>
        <w:rPr>
          <w:rFonts w:hint="eastAsia" w:ascii="仿宋" w:hAnsi="仿宋" w:eastAsia="仿宋" w:cs="仿宋"/>
          <w:color w:val="auto"/>
          <w:sz w:val="32"/>
          <w:szCs w:val="32"/>
          <w:highlight w:val="none"/>
          <w:lang w:val="en-US" w:eastAsia="zh-CN"/>
        </w:rPr>
        <w:t>加0</w:t>
      </w:r>
      <w:r>
        <w:rPr>
          <w:rFonts w:hint="eastAsia" w:ascii="仿宋" w:hAnsi="仿宋" w:eastAsia="仿宋" w:cs="仿宋"/>
          <w:color w:val="auto"/>
          <w:sz w:val="32"/>
          <w:szCs w:val="32"/>
          <w:highlight w:val="none"/>
        </w:rPr>
        <w:t>万元，主要原因是：</w:t>
      </w:r>
      <w:r>
        <w:rPr>
          <w:rFonts w:hint="eastAsia" w:ascii="仿宋" w:hAnsi="仿宋" w:eastAsia="仿宋" w:cs="仿宋"/>
          <w:color w:val="auto"/>
          <w:sz w:val="32"/>
          <w:szCs w:val="32"/>
          <w:highlight w:val="none"/>
          <w:lang w:eastAsia="zh-CN"/>
        </w:rPr>
        <w:t>与上年安排保持一致</w:t>
      </w:r>
      <w:r>
        <w:rPr>
          <w:rFonts w:hint="eastAsia" w:ascii="仿宋" w:hAnsi="仿宋" w:eastAsia="仿宋" w:cs="仿宋"/>
          <w:color w:val="auto"/>
          <w:sz w:val="32"/>
          <w:szCs w:val="32"/>
          <w:highlight w:val="none"/>
        </w:rPr>
        <w:t>。</w:t>
      </w:r>
    </w:p>
    <w:p>
      <w:pPr>
        <w:spacing w:line="560" w:lineRule="exact"/>
        <w:ind w:firstLine="640" w:firstLineChars="20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公务用车运行维护费</w:t>
      </w:r>
      <w:r>
        <w:rPr>
          <w:rFonts w:hint="eastAsia" w:ascii="仿宋" w:hAnsi="仿宋" w:eastAsia="仿宋" w:cs="仿宋"/>
          <w:color w:val="auto"/>
          <w:sz w:val="32"/>
          <w:szCs w:val="32"/>
          <w:highlight w:val="none"/>
          <w:lang w:val="en-US" w:eastAsia="zh-CN"/>
        </w:rPr>
        <w:t>0</w:t>
      </w:r>
      <w:r>
        <w:rPr>
          <w:rFonts w:hint="eastAsia" w:ascii="仿宋" w:hAnsi="仿宋" w:eastAsia="仿宋" w:cs="仿宋"/>
          <w:color w:val="auto"/>
          <w:sz w:val="32"/>
          <w:szCs w:val="32"/>
          <w:highlight w:val="none"/>
        </w:rPr>
        <w:t>万元，比上年增</w:t>
      </w:r>
      <w:r>
        <w:rPr>
          <w:rFonts w:hint="eastAsia" w:ascii="仿宋" w:hAnsi="仿宋" w:eastAsia="仿宋" w:cs="仿宋"/>
          <w:color w:val="auto"/>
          <w:sz w:val="32"/>
          <w:szCs w:val="32"/>
          <w:highlight w:val="none"/>
          <w:lang w:val="en-US" w:eastAsia="zh-CN"/>
        </w:rPr>
        <w:t>加0</w:t>
      </w:r>
      <w:r>
        <w:rPr>
          <w:rFonts w:hint="eastAsia" w:ascii="仿宋" w:hAnsi="仿宋" w:eastAsia="仿宋" w:cs="仿宋"/>
          <w:color w:val="auto"/>
          <w:sz w:val="32"/>
          <w:szCs w:val="32"/>
          <w:highlight w:val="none"/>
        </w:rPr>
        <w:t>万元，主要原因是：</w:t>
      </w:r>
      <w:r>
        <w:rPr>
          <w:rFonts w:hint="eastAsia" w:ascii="仿宋" w:hAnsi="仿宋" w:eastAsia="仿宋" w:cs="仿宋"/>
          <w:color w:val="auto"/>
          <w:sz w:val="32"/>
          <w:szCs w:val="32"/>
          <w:highlight w:val="none"/>
          <w:lang w:eastAsia="zh-CN"/>
        </w:rPr>
        <w:t>与上年安排保持一致</w:t>
      </w:r>
      <w:r>
        <w:rPr>
          <w:rFonts w:hint="eastAsia" w:ascii="仿宋" w:hAnsi="仿宋" w:eastAsia="仿宋" w:cs="仿宋"/>
          <w:color w:val="auto"/>
          <w:sz w:val="32"/>
          <w:szCs w:val="32"/>
          <w:highlight w:val="none"/>
        </w:rPr>
        <w:t>。</w:t>
      </w:r>
    </w:p>
    <w:p>
      <w:pPr>
        <w:spacing w:line="560" w:lineRule="exact"/>
        <w:ind w:firstLine="640" w:firstLineChars="20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公务用车购置费</w:t>
      </w:r>
      <w:r>
        <w:rPr>
          <w:rFonts w:hint="eastAsia" w:ascii="仿宋" w:hAnsi="仿宋" w:eastAsia="仿宋" w:cs="仿宋"/>
          <w:color w:val="auto"/>
          <w:sz w:val="32"/>
          <w:szCs w:val="32"/>
          <w:highlight w:val="none"/>
          <w:lang w:val="en-US" w:eastAsia="zh-CN"/>
        </w:rPr>
        <w:t>0</w:t>
      </w:r>
      <w:r>
        <w:rPr>
          <w:rFonts w:hint="eastAsia" w:ascii="仿宋" w:hAnsi="仿宋" w:eastAsia="仿宋" w:cs="仿宋"/>
          <w:color w:val="auto"/>
          <w:sz w:val="32"/>
          <w:szCs w:val="32"/>
          <w:highlight w:val="none"/>
        </w:rPr>
        <w:t>万元，比上年增</w:t>
      </w:r>
      <w:r>
        <w:rPr>
          <w:rFonts w:hint="eastAsia" w:ascii="仿宋" w:hAnsi="仿宋" w:eastAsia="仿宋" w:cs="仿宋"/>
          <w:color w:val="auto"/>
          <w:sz w:val="32"/>
          <w:szCs w:val="32"/>
          <w:highlight w:val="none"/>
          <w:lang w:val="en-US" w:eastAsia="zh-CN"/>
        </w:rPr>
        <w:t>加0</w:t>
      </w:r>
      <w:r>
        <w:rPr>
          <w:rFonts w:hint="eastAsia" w:ascii="仿宋" w:hAnsi="仿宋" w:eastAsia="仿宋" w:cs="仿宋"/>
          <w:color w:val="auto"/>
          <w:sz w:val="32"/>
          <w:szCs w:val="32"/>
          <w:highlight w:val="none"/>
        </w:rPr>
        <w:t>万元，主要原因是：</w:t>
      </w:r>
      <w:r>
        <w:rPr>
          <w:rFonts w:hint="eastAsia" w:ascii="仿宋" w:hAnsi="仿宋" w:eastAsia="仿宋" w:cs="仿宋"/>
          <w:color w:val="auto"/>
          <w:sz w:val="32"/>
          <w:szCs w:val="32"/>
          <w:highlight w:val="none"/>
          <w:lang w:eastAsia="zh-CN"/>
        </w:rPr>
        <w:t>与上年安排保持一致</w:t>
      </w:r>
      <w:r>
        <w:rPr>
          <w:rFonts w:hint="eastAsia" w:ascii="仿宋" w:hAnsi="仿宋" w:eastAsia="仿宋" w:cs="仿宋"/>
          <w:color w:val="auto"/>
          <w:sz w:val="32"/>
          <w:szCs w:val="32"/>
          <w:highlight w:val="none"/>
        </w:rPr>
        <w:t>。</w:t>
      </w:r>
    </w:p>
    <w:p>
      <w:pPr>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br w:type="page"/>
      </w:r>
    </w:p>
    <w:p>
      <w:pPr>
        <w:keepNext w:val="0"/>
        <w:keepLines w:val="0"/>
        <w:widowControl/>
        <w:suppressLineNumbers w:val="0"/>
        <w:ind w:firstLine="1240" w:firstLineChars="400"/>
        <w:jc w:val="left"/>
      </w:pPr>
      <w:r>
        <w:rPr>
          <w:rFonts w:ascii="黑体" w:hAnsi="宋体" w:eastAsia="黑体" w:cs="黑体"/>
          <w:color w:val="000000"/>
          <w:kern w:val="0"/>
          <w:sz w:val="31"/>
          <w:szCs w:val="31"/>
          <w:lang w:val="en-US" w:eastAsia="zh-CN" w:bidi="ar"/>
        </w:rPr>
        <w:t xml:space="preserve">第三部分 兴国县东村乡卫生院 2022 年预算表 </w:t>
      </w:r>
    </w:p>
    <w:p>
      <w:pPr>
        <w:keepNext w:val="0"/>
        <w:keepLines w:val="0"/>
        <w:widowControl/>
        <w:suppressLineNumbers w:val="0"/>
        <w:jc w:val="left"/>
      </w:pPr>
      <w:r>
        <w:rPr>
          <w:rFonts w:ascii="仿宋" w:hAnsi="仿宋" w:eastAsia="仿宋" w:cs="仿宋"/>
          <w:color w:val="000000"/>
          <w:kern w:val="0"/>
          <w:sz w:val="31"/>
          <w:szCs w:val="31"/>
          <w:lang w:val="en-US" w:eastAsia="zh-CN" w:bidi="ar"/>
        </w:rPr>
        <w:t xml:space="preserve">一、《收支预算总表》 </w:t>
      </w:r>
    </w:p>
    <w:p>
      <w:pPr>
        <w:pStyle w:val="2"/>
        <w:numPr>
          <w:ilvl w:val="0"/>
          <w:numId w:val="0"/>
        </w:numPr>
        <w:rPr>
          <w:rFonts w:hint="eastAsia" w:eastAsia="仿宋_GB2312"/>
          <w:lang w:eastAsia="zh-CN"/>
        </w:rPr>
      </w:pPr>
      <w:r>
        <w:drawing>
          <wp:inline distT="0" distB="0" distL="114300" distR="114300">
            <wp:extent cx="6118860" cy="3912870"/>
            <wp:effectExtent l="0" t="0" r="15240" b="11430"/>
            <wp:docPr id="6"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4"/>
                    <pic:cNvPicPr>
                      <a:picLocks noChangeAspect="1"/>
                    </pic:cNvPicPr>
                  </pic:nvPicPr>
                  <pic:blipFill>
                    <a:blip r:embed="rId5"/>
                    <a:stretch>
                      <a:fillRect/>
                    </a:stretch>
                  </pic:blipFill>
                  <pic:spPr>
                    <a:xfrm>
                      <a:off x="0" y="0"/>
                      <a:ext cx="6118860" cy="3912870"/>
                    </a:xfrm>
                    <a:prstGeom prst="rect">
                      <a:avLst/>
                    </a:prstGeom>
                    <a:noFill/>
                    <a:ln>
                      <a:noFill/>
                    </a:ln>
                  </pic:spPr>
                </pic:pic>
              </a:graphicData>
            </a:graphic>
          </wp:inline>
        </w:drawing>
      </w:r>
    </w:p>
    <w:p>
      <w:pPr>
        <w:jc w:val="center"/>
        <w:rPr>
          <w:rFonts w:hint="default" w:ascii="宋体" w:hAnsi="宋体" w:eastAsia="宋体" w:cs="宋体"/>
          <w:b/>
          <w:bCs/>
          <w:i w:val="0"/>
          <w:iCs w:val="0"/>
          <w:color w:val="000000"/>
          <w:sz w:val="28"/>
          <w:szCs w:val="28"/>
          <w:u w:val="none"/>
          <w:lang w:val="en-US" w:eastAsia="zh-CN"/>
        </w:rPr>
      </w:pPr>
    </w:p>
    <w:p>
      <w:r>
        <w:br w:type="page"/>
      </w:r>
    </w:p>
    <w:p>
      <w:pPr>
        <w:keepNext w:val="0"/>
        <w:keepLines w:val="0"/>
        <w:widowControl/>
        <w:suppressLineNumbers w:val="0"/>
        <w:jc w:val="center"/>
        <w:textAlignment w:val="center"/>
        <w:rPr>
          <w:rFonts w:hint="eastAsia" w:ascii="宋体" w:hAnsi="宋体" w:eastAsia="宋体" w:cs="宋体"/>
          <w:b/>
          <w:bCs/>
          <w:i w:val="0"/>
          <w:iCs w:val="0"/>
          <w:color w:val="000000"/>
          <w:kern w:val="0"/>
          <w:sz w:val="32"/>
          <w:szCs w:val="32"/>
          <w:u w:val="none"/>
          <w:lang w:val="en-US" w:eastAsia="zh-CN" w:bidi="ar"/>
        </w:rPr>
        <w:sectPr>
          <w:pgSz w:w="11906" w:h="16838"/>
          <w:pgMar w:top="1134" w:right="1134" w:bottom="1134" w:left="1134" w:header="851" w:footer="992" w:gutter="0"/>
          <w:pgNumType w:fmt="decimal"/>
          <w:cols w:space="0" w:num="1"/>
          <w:rtlGutter w:val="0"/>
          <w:docGrid w:type="lines" w:linePitch="312" w:charSpace="0"/>
        </w:sectPr>
      </w:pPr>
    </w:p>
    <w:p>
      <w:pPr>
        <w:keepNext w:val="0"/>
        <w:keepLines w:val="0"/>
        <w:widowControl/>
        <w:suppressLineNumbers w:val="0"/>
        <w:jc w:val="left"/>
      </w:pPr>
      <w:r>
        <w:rPr>
          <w:rFonts w:ascii="仿宋" w:hAnsi="仿宋" w:eastAsia="仿宋" w:cs="仿宋"/>
          <w:color w:val="000000"/>
          <w:kern w:val="0"/>
          <w:sz w:val="31"/>
          <w:szCs w:val="31"/>
          <w:lang w:val="en-US" w:eastAsia="zh-CN" w:bidi="ar"/>
        </w:rPr>
        <w:t xml:space="preserve">二、《部门收入总表》 </w:t>
      </w:r>
    </w:p>
    <w:p>
      <w:pPr>
        <w:keepNext w:val="0"/>
        <w:keepLines w:val="0"/>
        <w:widowControl/>
        <w:suppressLineNumbers w:val="0"/>
        <w:jc w:val="left"/>
      </w:pPr>
      <w:r>
        <w:drawing>
          <wp:inline distT="0" distB="0" distL="114300" distR="114300">
            <wp:extent cx="9598660" cy="3846195"/>
            <wp:effectExtent l="0" t="0" r="2540" b="1905"/>
            <wp:docPr id="12"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0"/>
                    <pic:cNvPicPr>
                      <a:picLocks noChangeAspect="1"/>
                    </pic:cNvPicPr>
                  </pic:nvPicPr>
                  <pic:blipFill>
                    <a:blip r:embed="rId6"/>
                    <a:stretch>
                      <a:fillRect/>
                    </a:stretch>
                  </pic:blipFill>
                  <pic:spPr>
                    <a:xfrm>
                      <a:off x="0" y="0"/>
                      <a:ext cx="9598660" cy="3846195"/>
                    </a:xfrm>
                    <a:prstGeom prst="rect">
                      <a:avLst/>
                    </a:prstGeom>
                    <a:noFill/>
                    <a:ln>
                      <a:noFill/>
                    </a:ln>
                  </pic:spPr>
                </pic:pic>
              </a:graphicData>
            </a:graphic>
          </wp:inline>
        </w:drawing>
      </w:r>
    </w:p>
    <w:p>
      <w:pPr>
        <w:keepNext w:val="0"/>
        <w:keepLines w:val="0"/>
        <w:widowControl/>
        <w:suppressLineNumbers w:val="0"/>
        <w:jc w:val="left"/>
      </w:pPr>
    </w:p>
    <w:p>
      <w:pPr>
        <w:keepNext w:val="0"/>
        <w:keepLines w:val="0"/>
        <w:widowControl/>
        <w:suppressLineNumbers w:val="0"/>
        <w:jc w:val="left"/>
        <w:rPr>
          <w:rFonts w:hint="eastAsia"/>
          <w:lang w:val="en-US" w:eastAsia="zh-CN"/>
        </w:rPr>
      </w:pPr>
    </w:p>
    <w:p>
      <w:pPr>
        <w:keepNext w:val="0"/>
        <w:keepLines w:val="0"/>
        <w:widowControl/>
        <w:suppressLineNumbers w:val="0"/>
        <w:jc w:val="left"/>
      </w:pPr>
    </w:p>
    <w:p>
      <w:pPr>
        <w:pStyle w:val="2"/>
        <w:rPr>
          <w:rFonts w:hint="eastAsia"/>
          <w:lang w:val="en-US" w:eastAsia="zh-CN"/>
        </w:rPr>
        <w:sectPr>
          <w:pgSz w:w="16838" w:h="11906" w:orient="landscape"/>
          <w:pgMar w:top="850" w:right="850" w:bottom="850" w:left="850" w:header="851" w:footer="992" w:gutter="0"/>
          <w:pgNumType w:fmt="decimal"/>
          <w:cols w:space="0" w:num="1"/>
          <w:rtlGutter w:val="0"/>
          <w:docGrid w:type="lines" w:linePitch="321" w:charSpace="0"/>
        </w:sectPr>
      </w:pPr>
    </w:p>
    <w:p>
      <w:pPr>
        <w:keepNext w:val="0"/>
        <w:keepLines w:val="0"/>
        <w:widowControl/>
        <w:numPr>
          <w:ilvl w:val="0"/>
          <w:numId w:val="2"/>
        </w:numPr>
        <w:suppressLineNumbers w:val="0"/>
        <w:jc w:val="left"/>
        <w:rPr>
          <w:rFonts w:ascii="仿宋" w:hAnsi="仿宋" w:eastAsia="仿宋" w:cs="仿宋"/>
          <w:color w:val="000000"/>
          <w:kern w:val="0"/>
          <w:sz w:val="31"/>
          <w:szCs w:val="31"/>
          <w:lang w:val="en-US" w:eastAsia="zh-CN" w:bidi="ar"/>
        </w:rPr>
      </w:pPr>
      <w:r>
        <w:rPr>
          <w:rFonts w:ascii="仿宋" w:hAnsi="仿宋" w:eastAsia="仿宋" w:cs="仿宋"/>
          <w:color w:val="000000"/>
          <w:kern w:val="0"/>
          <w:sz w:val="31"/>
          <w:szCs w:val="31"/>
          <w:lang w:val="en-US" w:eastAsia="zh-CN" w:bidi="ar"/>
        </w:rPr>
        <w:t xml:space="preserve">《部门支出总表》 </w:t>
      </w:r>
    </w:p>
    <w:p>
      <w:pPr>
        <w:pStyle w:val="2"/>
        <w:numPr>
          <w:ilvl w:val="0"/>
          <w:numId w:val="0"/>
        </w:numPr>
      </w:pPr>
      <w:r>
        <w:drawing>
          <wp:inline distT="0" distB="0" distL="114300" distR="114300">
            <wp:extent cx="8138160" cy="4993005"/>
            <wp:effectExtent l="0" t="0" r="15240" b="17145"/>
            <wp:docPr id="13"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1"/>
                    <pic:cNvPicPr>
                      <a:picLocks noChangeAspect="1"/>
                    </pic:cNvPicPr>
                  </pic:nvPicPr>
                  <pic:blipFill>
                    <a:blip r:embed="rId7"/>
                    <a:stretch>
                      <a:fillRect/>
                    </a:stretch>
                  </pic:blipFill>
                  <pic:spPr>
                    <a:xfrm>
                      <a:off x="0" y="0"/>
                      <a:ext cx="8138160" cy="4993005"/>
                    </a:xfrm>
                    <a:prstGeom prst="rect">
                      <a:avLst/>
                    </a:prstGeom>
                    <a:noFill/>
                    <a:ln>
                      <a:noFill/>
                    </a:ln>
                  </pic:spPr>
                </pic:pic>
              </a:graphicData>
            </a:graphic>
          </wp:inline>
        </w:drawing>
      </w:r>
    </w:p>
    <w:p>
      <w:pP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br w:type="page"/>
      </w:r>
    </w:p>
    <w:p>
      <w:pPr>
        <w:keepNext w:val="0"/>
        <w:keepLines w:val="0"/>
        <w:widowControl/>
        <w:numPr>
          <w:ilvl w:val="0"/>
          <w:numId w:val="2"/>
        </w:numPr>
        <w:suppressLineNumbers w:val="0"/>
        <w:ind w:left="0" w:leftChars="0" w:firstLine="0" w:firstLineChars="0"/>
        <w:jc w:val="left"/>
        <w:rPr>
          <w:rFonts w:ascii="仿宋" w:hAnsi="仿宋" w:eastAsia="仿宋" w:cs="仿宋"/>
          <w:color w:val="000000"/>
          <w:kern w:val="0"/>
          <w:sz w:val="31"/>
          <w:szCs w:val="31"/>
          <w:lang w:val="en-US" w:eastAsia="zh-CN" w:bidi="ar"/>
        </w:rPr>
      </w:pPr>
      <w:r>
        <w:rPr>
          <w:rFonts w:ascii="仿宋" w:hAnsi="仿宋" w:eastAsia="仿宋" w:cs="仿宋"/>
          <w:color w:val="000000"/>
          <w:kern w:val="0"/>
          <w:sz w:val="31"/>
          <w:szCs w:val="31"/>
          <w:lang w:val="en-US" w:eastAsia="zh-CN" w:bidi="ar"/>
        </w:rPr>
        <w:t>《财政拨款收支总表》</w:t>
      </w:r>
    </w:p>
    <w:p>
      <w:pPr>
        <w:pStyle w:val="2"/>
        <w:numPr>
          <w:ilvl w:val="0"/>
          <w:numId w:val="0"/>
        </w:numPr>
        <w:ind w:leftChars="0"/>
      </w:pPr>
      <w:r>
        <w:drawing>
          <wp:inline distT="0" distB="0" distL="114300" distR="114300">
            <wp:extent cx="9251315" cy="2686050"/>
            <wp:effectExtent l="0" t="0" r="6985" b="0"/>
            <wp:docPr id="15"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3"/>
                    <pic:cNvPicPr>
                      <a:picLocks noChangeAspect="1"/>
                    </pic:cNvPicPr>
                  </pic:nvPicPr>
                  <pic:blipFill>
                    <a:blip r:embed="rId8"/>
                    <a:stretch>
                      <a:fillRect/>
                    </a:stretch>
                  </pic:blipFill>
                  <pic:spPr>
                    <a:xfrm>
                      <a:off x="0" y="0"/>
                      <a:ext cx="9251315" cy="2686050"/>
                    </a:xfrm>
                    <a:prstGeom prst="rect">
                      <a:avLst/>
                    </a:prstGeom>
                    <a:noFill/>
                    <a:ln>
                      <a:noFill/>
                    </a:ln>
                  </pic:spPr>
                </pic:pic>
              </a:graphicData>
            </a:graphic>
          </wp:inline>
        </w:drawing>
      </w:r>
    </w:p>
    <w:p>
      <w:pPr>
        <w:pStyle w:val="2"/>
        <w:numPr>
          <w:ilvl w:val="0"/>
          <w:numId w:val="0"/>
        </w:numPr>
        <w:ind w:leftChars="0"/>
      </w:pPr>
    </w:p>
    <w:p>
      <w:pPr>
        <w:pStyle w:val="2"/>
        <w:numPr>
          <w:ilvl w:val="0"/>
          <w:numId w:val="0"/>
        </w:numPr>
        <w:ind w:leftChars="0"/>
      </w:pPr>
    </w:p>
    <w:p>
      <w:pPr>
        <w:pStyle w:val="2"/>
        <w:numPr>
          <w:ilvl w:val="0"/>
          <w:numId w:val="0"/>
        </w:numPr>
        <w:ind w:leftChars="0"/>
      </w:pPr>
    </w:p>
    <w:p>
      <w:pPr>
        <w:pStyle w:val="2"/>
        <w:numPr>
          <w:ilvl w:val="0"/>
          <w:numId w:val="0"/>
        </w:numPr>
        <w:ind w:leftChars="0"/>
      </w:pPr>
    </w:p>
    <w:p>
      <w:pPr>
        <w:pStyle w:val="2"/>
        <w:numPr>
          <w:ilvl w:val="0"/>
          <w:numId w:val="0"/>
        </w:numPr>
        <w:ind w:leftChars="0"/>
      </w:pPr>
    </w:p>
    <w:p>
      <w:pPr>
        <w:pStyle w:val="2"/>
        <w:numPr>
          <w:ilvl w:val="0"/>
          <w:numId w:val="0"/>
        </w:numPr>
        <w:ind w:leftChars="0"/>
      </w:pPr>
    </w:p>
    <w:p>
      <w:pPr>
        <w:pStyle w:val="2"/>
        <w:numPr>
          <w:ilvl w:val="0"/>
          <w:numId w:val="0"/>
        </w:numPr>
        <w:ind w:leftChars="0"/>
      </w:pPr>
    </w:p>
    <w:p>
      <w:pPr>
        <w:keepNext w:val="0"/>
        <w:keepLines w:val="0"/>
        <w:widowControl/>
        <w:numPr>
          <w:ilvl w:val="0"/>
          <w:numId w:val="2"/>
        </w:numPr>
        <w:suppressLineNumbers w:val="0"/>
        <w:ind w:left="0" w:leftChars="0" w:firstLine="0" w:firstLineChars="0"/>
        <w:jc w:val="left"/>
        <w:rPr>
          <w:rFonts w:ascii="仿宋" w:hAnsi="仿宋" w:eastAsia="仿宋" w:cs="仿宋"/>
          <w:color w:val="000000"/>
          <w:kern w:val="0"/>
          <w:sz w:val="31"/>
          <w:szCs w:val="31"/>
          <w:lang w:val="en-US" w:eastAsia="zh-CN" w:bidi="ar"/>
        </w:rPr>
      </w:pPr>
      <w:r>
        <w:rPr>
          <w:rFonts w:ascii="仿宋" w:hAnsi="仿宋" w:eastAsia="仿宋" w:cs="仿宋"/>
          <w:color w:val="000000"/>
          <w:kern w:val="0"/>
          <w:sz w:val="31"/>
          <w:szCs w:val="31"/>
          <w:lang w:val="en-US" w:eastAsia="zh-CN" w:bidi="ar"/>
        </w:rPr>
        <w:t>《一般公共预算支出表》</w:t>
      </w:r>
    </w:p>
    <w:p>
      <w:pPr>
        <w:pStyle w:val="2"/>
        <w:numPr>
          <w:ilvl w:val="0"/>
          <w:numId w:val="0"/>
        </w:numPr>
        <w:ind w:leftChars="0"/>
      </w:pPr>
      <w:r>
        <w:drawing>
          <wp:inline distT="0" distB="0" distL="114300" distR="114300">
            <wp:extent cx="9251315" cy="5111115"/>
            <wp:effectExtent l="0" t="0" r="6985" b="13335"/>
            <wp:docPr id="16"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4"/>
                    <pic:cNvPicPr>
                      <a:picLocks noChangeAspect="1"/>
                    </pic:cNvPicPr>
                  </pic:nvPicPr>
                  <pic:blipFill>
                    <a:blip r:embed="rId9"/>
                    <a:stretch>
                      <a:fillRect/>
                    </a:stretch>
                  </pic:blipFill>
                  <pic:spPr>
                    <a:xfrm>
                      <a:off x="0" y="0"/>
                      <a:ext cx="9251315" cy="5111115"/>
                    </a:xfrm>
                    <a:prstGeom prst="rect">
                      <a:avLst/>
                    </a:prstGeom>
                    <a:noFill/>
                    <a:ln>
                      <a:noFill/>
                    </a:ln>
                  </pic:spPr>
                </pic:pic>
              </a:graphicData>
            </a:graphic>
          </wp:inline>
        </w:drawing>
      </w:r>
    </w:p>
    <w:p>
      <w:pPr>
        <w:pStyle w:val="2"/>
        <w:numPr>
          <w:ilvl w:val="0"/>
          <w:numId w:val="0"/>
        </w:numPr>
        <w:ind w:leftChars="0"/>
        <w:rPr>
          <w:lang w:val="en-US" w:eastAsia="zh-CN"/>
        </w:rPr>
      </w:pPr>
    </w:p>
    <w:p>
      <w:pPr>
        <w:keepNext w:val="0"/>
        <w:keepLines w:val="0"/>
        <w:widowControl/>
        <w:numPr>
          <w:ilvl w:val="0"/>
          <w:numId w:val="2"/>
        </w:numPr>
        <w:suppressLineNumbers w:val="0"/>
        <w:ind w:left="0" w:leftChars="0" w:firstLine="0" w:firstLineChars="0"/>
        <w:jc w:val="left"/>
        <w:rPr>
          <w:rFonts w:ascii="仿宋" w:hAnsi="仿宋" w:eastAsia="仿宋" w:cs="仿宋"/>
          <w:color w:val="000000"/>
          <w:kern w:val="0"/>
          <w:sz w:val="31"/>
          <w:szCs w:val="31"/>
          <w:lang w:val="en-US" w:eastAsia="zh-CN" w:bidi="ar"/>
        </w:rPr>
      </w:pPr>
      <w:r>
        <w:rPr>
          <w:rFonts w:ascii="仿宋" w:hAnsi="仿宋" w:eastAsia="仿宋" w:cs="仿宋"/>
          <w:color w:val="000000"/>
          <w:kern w:val="0"/>
          <w:sz w:val="31"/>
          <w:szCs w:val="31"/>
          <w:lang w:val="en-US" w:eastAsia="zh-CN" w:bidi="ar"/>
        </w:rPr>
        <w:t>《一般公共预算基本支出表》</w:t>
      </w:r>
    </w:p>
    <w:p>
      <w:pPr>
        <w:pStyle w:val="2"/>
        <w:numPr>
          <w:ilvl w:val="0"/>
          <w:numId w:val="0"/>
        </w:numPr>
        <w:ind w:leftChars="0"/>
      </w:pPr>
      <w:r>
        <w:drawing>
          <wp:inline distT="0" distB="0" distL="114300" distR="114300">
            <wp:extent cx="9244330" cy="3782695"/>
            <wp:effectExtent l="0" t="0" r="13970" b="8255"/>
            <wp:docPr id="17"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5"/>
                    <pic:cNvPicPr>
                      <a:picLocks noChangeAspect="1"/>
                    </pic:cNvPicPr>
                  </pic:nvPicPr>
                  <pic:blipFill>
                    <a:blip r:embed="rId10"/>
                    <a:stretch>
                      <a:fillRect/>
                    </a:stretch>
                  </pic:blipFill>
                  <pic:spPr>
                    <a:xfrm>
                      <a:off x="0" y="0"/>
                      <a:ext cx="9244330" cy="3782695"/>
                    </a:xfrm>
                    <a:prstGeom prst="rect">
                      <a:avLst/>
                    </a:prstGeom>
                    <a:noFill/>
                    <a:ln>
                      <a:noFill/>
                    </a:ln>
                  </pic:spPr>
                </pic:pic>
              </a:graphicData>
            </a:graphic>
          </wp:inline>
        </w:drawing>
      </w:r>
    </w:p>
    <w:p>
      <w:pPr>
        <w:pStyle w:val="2"/>
        <w:numPr>
          <w:ilvl w:val="0"/>
          <w:numId w:val="0"/>
        </w:numPr>
        <w:ind w:leftChars="0"/>
      </w:pPr>
    </w:p>
    <w:p>
      <w:pPr>
        <w:pStyle w:val="2"/>
        <w:numPr>
          <w:ilvl w:val="0"/>
          <w:numId w:val="0"/>
        </w:numPr>
        <w:ind w:leftChars="0"/>
      </w:pPr>
    </w:p>
    <w:p>
      <w:pPr>
        <w:pStyle w:val="2"/>
        <w:numPr>
          <w:ilvl w:val="0"/>
          <w:numId w:val="0"/>
        </w:numPr>
        <w:ind w:leftChars="0"/>
      </w:pPr>
    </w:p>
    <w:p>
      <w:pPr>
        <w:pStyle w:val="2"/>
        <w:numPr>
          <w:ilvl w:val="0"/>
          <w:numId w:val="0"/>
        </w:numPr>
        <w:ind w:leftChars="0"/>
      </w:pPr>
    </w:p>
    <w:p>
      <w:pPr>
        <w:keepNext w:val="0"/>
        <w:keepLines w:val="0"/>
        <w:widowControl/>
        <w:numPr>
          <w:ilvl w:val="0"/>
          <w:numId w:val="2"/>
        </w:numPr>
        <w:suppressLineNumbers w:val="0"/>
        <w:ind w:left="0" w:leftChars="0" w:firstLine="0" w:firstLineChars="0"/>
        <w:jc w:val="left"/>
        <w:rPr>
          <w:rFonts w:ascii="仿宋" w:hAnsi="仿宋" w:eastAsia="仿宋" w:cs="仿宋"/>
          <w:color w:val="000000"/>
          <w:kern w:val="0"/>
          <w:sz w:val="31"/>
          <w:szCs w:val="31"/>
          <w:lang w:val="en-US" w:eastAsia="zh-CN" w:bidi="ar"/>
        </w:rPr>
      </w:pPr>
      <w:r>
        <w:rPr>
          <w:rFonts w:ascii="仿宋" w:hAnsi="仿宋" w:eastAsia="仿宋" w:cs="仿宋"/>
          <w:color w:val="000000"/>
          <w:kern w:val="0"/>
          <w:sz w:val="31"/>
          <w:szCs w:val="31"/>
          <w:lang w:val="en-US" w:eastAsia="zh-CN" w:bidi="ar"/>
        </w:rPr>
        <w:t>《一般公共预算“三公”经费支出表》</w:t>
      </w:r>
    </w:p>
    <w:p>
      <w:pPr>
        <w:pStyle w:val="2"/>
        <w:numPr>
          <w:ilvl w:val="0"/>
          <w:numId w:val="0"/>
        </w:numPr>
        <w:ind w:leftChars="0"/>
      </w:pPr>
      <w:r>
        <w:drawing>
          <wp:inline distT="0" distB="0" distL="114300" distR="114300">
            <wp:extent cx="9250045" cy="2158365"/>
            <wp:effectExtent l="0" t="0" r="8255" b="13335"/>
            <wp:docPr id="18"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6"/>
                    <pic:cNvPicPr>
                      <a:picLocks noChangeAspect="1"/>
                    </pic:cNvPicPr>
                  </pic:nvPicPr>
                  <pic:blipFill>
                    <a:blip r:embed="rId11"/>
                    <a:stretch>
                      <a:fillRect/>
                    </a:stretch>
                  </pic:blipFill>
                  <pic:spPr>
                    <a:xfrm>
                      <a:off x="0" y="0"/>
                      <a:ext cx="9250045" cy="2158365"/>
                    </a:xfrm>
                    <a:prstGeom prst="rect">
                      <a:avLst/>
                    </a:prstGeom>
                    <a:noFill/>
                    <a:ln>
                      <a:noFill/>
                    </a:ln>
                  </pic:spPr>
                </pic:pic>
              </a:graphicData>
            </a:graphic>
          </wp:inline>
        </w:drawing>
      </w:r>
    </w:p>
    <w:p>
      <w:pPr>
        <w:pStyle w:val="2"/>
        <w:numPr>
          <w:ilvl w:val="0"/>
          <w:numId w:val="0"/>
        </w:numPr>
        <w:ind w:leftChars="0"/>
      </w:pPr>
    </w:p>
    <w:p>
      <w:pPr>
        <w:pStyle w:val="2"/>
        <w:numPr>
          <w:ilvl w:val="0"/>
          <w:numId w:val="0"/>
        </w:numPr>
        <w:ind w:leftChars="0"/>
      </w:pPr>
    </w:p>
    <w:p>
      <w:pPr>
        <w:pStyle w:val="2"/>
        <w:numPr>
          <w:ilvl w:val="0"/>
          <w:numId w:val="0"/>
        </w:numPr>
        <w:ind w:leftChars="0"/>
      </w:pPr>
    </w:p>
    <w:p>
      <w:pPr>
        <w:pStyle w:val="2"/>
        <w:numPr>
          <w:ilvl w:val="0"/>
          <w:numId w:val="0"/>
        </w:numPr>
        <w:ind w:leftChars="0"/>
      </w:pPr>
    </w:p>
    <w:p>
      <w:pPr>
        <w:pStyle w:val="2"/>
        <w:numPr>
          <w:ilvl w:val="0"/>
          <w:numId w:val="0"/>
        </w:numPr>
        <w:ind w:leftChars="0"/>
      </w:pPr>
    </w:p>
    <w:p>
      <w:pPr>
        <w:pStyle w:val="2"/>
        <w:numPr>
          <w:ilvl w:val="0"/>
          <w:numId w:val="0"/>
        </w:numPr>
        <w:ind w:leftChars="0"/>
      </w:pPr>
    </w:p>
    <w:p>
      <w:pPr>
        <w:pStyle w:val="2"/>
        <w:numPr>
          <w:ilvl w:val="0"/>
          <w:numId w:val="0"/>
        </w:numPr>
        <w:ind w:leftChars="0"/>
      </w:pPr>
    </w:p>
    <w:p>
      <w:pPr>
        <w:pStyle w:val="2"/>
        <w:numPr>
          <w:ilvl w:val="0"/>
          <w:numId w:val="0"/>
        </w:numPr>
        <w:ind w:leftChars="0"/>
      </w:pPr>
    </w:p>
    <w:p>
      <w:pPr>
        <w:keepNext w:val="0"/>
        <w:keepLines w:val="0"/>
        <w:widowControl/>
        <w:numPr>
          <w:ilvl w:val="0"/>
          <w:numId w:val="2"/>
        </w:numPr>
        <w:suppressLineNumbers w:val="0"/>
        <w:ind w:left="0" w:leftChars="0" w:firstLine="0" w:firstLineChars="0"/>
        <w:jc w:val="left"/>
        <w:rPr>
          <w:rFonts w:ascii="仿宋" w:hAnsi="仿宋" w:eastAsia="仿宋" w:cs="仿宋"/>
          <w:color w:val="000000"/>
          <w:kern w:val="0"/>
          <w:sz w:val="31"/>
          <w:szCs w:val="31"/>
          <w:lang w:val="en-US" w:eastAsia="zh-CN" w:bidi="ar"/>
        </w:rPr>
      </w:pPr>
      <w:r>
        <w:rPr>
          <w:rFonts w:ascii="仿宋" w:hAnsi="仿宋" w:eastAsia="仿宋" w:cs="仿宋"/>
          <w:color w:val="000000"/>
          <w:kern w:val="0"/>
          <w:sz w:val="31"/>
          <w:szCs w:val="31"/>
          <w:lang w:val="en-US" w:eastAsia="zh-CN" w:bidi="ar"/>
        </w:rPr>
        <w:t>《政府性基金预算支出表》</w:t>
      </w:r>
    </w:p>
    <w:p>
      <w:pPr>
        <w:pStyle w:val="2"/>
        <w:numPr>
          <w:ilvl w:val="0"/>
          <w:numId w:val="0"/>
        </w:numPr>
        <w:ind w:leftChars="0"/>
      </w:pPr>
      <w:r>
        <w:drawing>
          <wp:inline distT="0" distB="0" distL="114300" distR="114300">
            <wp:extent cx="9250680" cy="1994535"/>
            <wp:effectExtent l="0" t="0" r="7620" b="5715"/>
            <wp:docPr id="19"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7"/>
                    <pic:cNvPicPr>
                      <a:picLocks noChangeAspect="1"/>
                    </pic:cNvPicPr>
                  </pic:nvPicPr>
                  <pic:blipFill>
                    <a:blip r:embed="rId12"/>
                    <a:stretch>
                      <a:fillRect/>
                    </a:stretch>
                  </pic:blipFill>
                  <pic:spPr>
                    <a:xfrm>
                      <a:off x="0" y="0"/>
                      <a:ext cx="9250680" cy="1994535"/>
                    </a:xfrm>
                    <a:prstGeom prst="rect">
                      <a:avLst/>
                    </a:prstGeom>
                    <a:noFill/>
                    <a:ln>
                      <a:noFill/>
                    </a:ln>
                  </pic:spPr>
                </pic:pic>
              </a:graphicData>
            </a:graphic>
          </wp:inline>
        </w:drawing>
      </w:r>
    </w:p>
    <w:p>
      <w:pPr>
        <w:pStyle w:val="2"/>
        <w:numPr>
          <w:ilvl w:val="0"/>
          <w:numId w:val="0"/>
        </w:numPr>
        <w:ind w:leftChars="0"/>
      </w:pPr>
    </w:p>
    <w:p>
      <w:pPr>
        <w:pStyle w:val="2"/>
        <w:numPr>
          <w:ilvl w:val="0"/>
          <w:numId w:val="0"/>
        </w:numPr>
        <w:ind w:leftChars="0"/>
      </w:pPr>
    </w:p>
    <w:p>
      <w:pPr>
        <w:pStyle w:val="2"/>
        <w:numPr>
          <w:ilvl w:val="0"/>
          <w:numId w:val="0"/>
        </w:numPr>
        <w:ind w:leftChars="0"/>
      </w:pPr>
    </w:p>
    <w:p>
      <w:pPr>
        <w:pStyle w:val="2"/>
        <w:numPr>
          <w:ilvl w:val="0"/>
          <w:numId w:val="0"/>
        </w:numPr>
        <w:ind w:leftChars="0"/>
      </w:pPr>
    </w:p>
    <w:p>
      <w:pPr>
        <w:pStyle w:val="2"/>
        <w:numPr>
          <w:ilvl w:val="0"/>
          <w:numId w:val="0"/>
        </w:numPr>
        <w:ind w:leftChars="0"/>
      </w:pPr>
    </w:p>
    <w:p>
      <w:pPr>
        <w:pStyle w:val="2"/>
        <w:numPr>
          <w:ilvl w:val="0"/>
          <w:numId w:val="0"/>
        </w:numPr>
        <w:ind w:leftChars="0"/>
      </w:pPr>
    </w:p>
    <w:p>
      <w:pPr>
        <w:pStyle w:val="2"/>
        <w:numPr>
          <w:ilvl w:val="0"/>
          <w:numId w:val="0"/>
        </w:numPr>
        <w:ind w:leftChars="0"/>
      </w:pPr>
    </w:p>
    <w:p>
      <w:pPr>
        <w:pStyle w:val="2"/>
        <w:numPr>
          <w:ilvl w:val="0"/>
          <w:numId w:val="0"/>
        </w:numPr>
        <w:ind w:leftChars="0"/>
      </w:pPr>
    </w:p>
    <w:p>
      <w:pPr>
        <w:pStyle w:val="2"/>
        <w:numPr>
          <w:ilvl w:val="0"/>
          <w:numId w:val="0"/>
        </w:numPr>
        <w:ind w:leftChars="0"/>
      </w:pPr>
    </w:p>
    <w:p>
      <w:pPr>
        <w:keepNext w:val="0"/>
        <w:keepLines w:val="0"/>
        <w:widowControl/>
        <w:numPr>
          <w:ilvl w:val="0"/>
          <w:numId w:val="2"/>
        </w:numPr>
        <w:suppressLineNumbers w:val="0"/>
        <w:ind w:left="0" w:leftChars="0" w:firstLine="0" w:firstLineChars="0"/>
        <w:jc w:val="left"/>
        <w:rPr>
          <w:rFonts w:ascii="仿宋" w:hAnsi="仿宋" w:eastAsia="仿宋" w:cs="仿宋"/>
          <w:color w:val="000000"/>
          <w:kern w:val="0"/>
          <w:sz w:val="31"/>
          <w:szCs w:val="31"/>
          <w:lang w:val="en-US" w:eastAsia="zh-CN" w:bidi="ar"/>
        </w:rPr>
      </w:pPr>
      <w:r>
        <w:rPr>
          <w:rFonts w:ascii="仿宋" w:hAnsi="仿宋" w:eastAsia="仿宋" w:cs="仿宋"/>
          <w:color w:val="000000"/>
          <w:kern w:val="0"/>
          <w:sz w:val="31"/>
          <w:szCs w:val="31"/>
          <w:lang w:val="en-US" w:eastAsia="zh-CN" w:bidi="ar"/>
        </w:rPr>
        <w:t>《国有资本经营预算支出表》</w:t>
      </w:r>
    </w:p>
    <w:p>
      <w:pPr>
        <w:pStyle w:val="2"/>
      </w:pPr>
      <w:r>
        <w:drawing>
          <wp:inline distT="0" distB="0" distL="114300" distR="114300">
            <wp:extent cx="9243695" cy="2124075"/>
            <wp:effectExtent l="0" t="0" r="14605" b="9525"/>
            <wp:docPr id="20"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18"/>
                    <pic:cNvPicPr>
                      <a:picLocks noChangeAspect="1"/>
                    </pic:cNvPicPr>
                  </pic:nvPicPr>
                  <pic:blipFill>
                    <a:blip r:embed="rId13"/>
                    <a:stretch>
                      <a:fillRect/>
                    </a:stretch>
                  </pic:blipFill>
                  <pic:spPr>
                    <a:xfrm>
                      <a:off x="0" y="0"/>
                      <a:ext cx="9243695" cy="2124075"/>
                    </a:xfrm>
                    <a:prstGeom prst="rect">
                      <a:avLst/>
                    </a:prstGeom>
                    <a:noFill/>
                    <a:ln>
                      <a:noFill/>
                    </a:ln>
                  </pic:spPr>
                </pic:pic>
              </a:graphicData>
            </a:graphic>
          </wp:inline>
        </w:drawing>
      </w:r>
    </w:p>
    <w:p>
      <w:pPr>
        <w:pStyle w:val="2"/>
      </w:pPr>
    </w:p>
    <w:p>
      <w:pPr>
        <w:pStyle w:val="2"/>
      </w:pPr>
    </w:p>
    <w:p>
      <w:pPr>
        <w:pStyle w:val="2"/>
      </w:pPr>
    </w:p>
    <w:p>
      <w:pPr>
        <w:pStyle w:val="2"/>
      </w:pPr>
    </w:p>
    <w:p>
      <w:pPr>
        <w:pStyle w:val="2"/>
      </w:pPr>
    </w:p>
    <w:p>
      <w:pPr>
        <w:pStyle w:val="2"/>
        <w:rPr>
          <w:lang w:val="en-US" w:eastAsia="zh-CN"/>
        </w:rPr>
      </w:pPr>
    </w:p>
    <w:p>
      <w:pPr>
        <w:pStyle w:val="2"/>
        <w:numPr>
          <w:ilvl w:val="0"/>
          <w:numId w:val="0"/>
        </w:numPr>
        <w:ind w:leftChars="0"/>
      </w:pPr>
    </w:p>
    <w:p>
      <w:pPr>
        <w:pStyle w:val="2"/>
      </w:pPr>
    </w:p>
    <w:p>
      <w:pPr>
        <w:rPr>
          <w:rFonts w:hint="eastAsia" w:ascii="宋体" w:hAnsi="宋体" w:eastAsia="宋体" w:cs="宋体"/>
          <w:i w:val="0"/>
          <w:iCs w:val="0"/>
          <w:color w:val="000000"/>
          <w:kern w:val="0"/>
          <w:sz w:val="24"/>
          <w:szCs w:val="24"/>
          <w:u w:val="none"/>
          <w:lang w:val="en-US" w:eastAsia="zh-CN" w:bidi="ar"/>
        </w:rPr>
      </w:pPr>
    </w:p>
    <w:p>
      <w:pPr>
        <w:keepNext w:val="0"/>
        <w:keepLines w:val="0"/>
        <w:widowControl/>
        <w:suppressLineNumbers w:val="0"/>
        <w:jc w:val="left"/>
      </w:pPr>
      <w:r>
        <w:rPr>
          <w:rFonts w:ascii="仿宋" w:hAnsi="仿宋" w:eastAsia="仿宋" w:cs="仿宋"/>
          <w:color w:val="000000"/>
          <w:kern w:val="0"/>
          <w:sz w:val="31"/>
          <w:szCs w:val="31"/>
          <w:lang w:val="en-US" w:eastAsia="zh-CN" w:bidi="ar"/>
        </w:rPr>
        <w:t xml:space="preserve">十、《部门整体支出绩效目标表》 </w:t>
      </w:r>
    </w:p>
    <w:p>
      <w:pPr>
        <w:keepNext w:val="0"/>
        <w:keepLines w:val="0"/>
        <w:widowControl/>
        <w:suppressLineNumbers w:val="0"/>
        <w:jc w:val="left"/>
        <w:rPr>
          <w:rFonts w:hint="eastAsia" w:ascii="仿宋" w:hAnsi="仿宋" w:eastAsia="仿宋" w:cs="仿宋"/>
          <w:color w:val="000000"/>
          <w:kern w:val="0"/>
          <w:sz w:val="31"/>
          <w:szCs w:val="31"/>
          <w:lang w:val="en-US" w:eastAsia="zh-CN" w:bidi="ar"/>
        </w:rPr>
      </w:pPr>
      <w:r>
        <w:rPr>
          <w:rFonts w:hint="eastAsia" w:ascii="仿宋" w:hAnsi="仿宋" w:eastAsia="仿宋" w:cs="仿宋"/>
          <w:color w:val="000000"/>
          <w:kern w:val="0"/>
          <w:sz w:val="31"/>
          <w:szCs w:val="31"/>
          <w:lang w:val="en-US" w:eastAsia="zh-CN" w:bidi="ar"/>
        </w:rPr>
        <w:t>无</w:t>
      </w:r>
    </w:p>
    <w:p>
      <w:pPr>
        <w:pStyle w:val="2"/>
        <w:rPr>
          <w:rFonts w:hint="eastAsia" w:ascii="仿宋" w:hAnsi="仿宋" w:eastAsia="仿宋" w:cs="仿宋"/>
          <w:color w:val="000000"/>
          <w:kern w:val="0"/>
          <w:sz w:val="31"/>
          <w:szCs w:val="31"/>
          <w:lang w:val="en-US" w:eastAsia="zh-CN" w:bidi="ar"/>
        </w:rPr>
      </w:pPr>
    </w:p>
    <w:p>
      <w:pPr>
        <w:pStyle w:val="2"/>
        <w:rPr>
          <w:rFonts w:hint="eastAsia" w:ascii="仿宋" w:hAnsi="仿宋" w:eastAsia="仿宋" w:cs="仿宋"/>
          <w:color w:val="000000"/>
          <w:kern w:val="0"/>
          <w:sz w:val="31"/>
          <w:szCs w:val="31"/>
          <w:lang w:val="en-US" w:eastAsia="zh-CN" w:bidi="ar"/>
        </w:rPr>
      </w:pPr>
    </w:p>
    <w:p>
      <w:pPr>
        <w:pStyle w:val="2"/>
        <w:rPr>
          <w:rFonts w:hint="eastAsia" w:ascii="仿宋" w:hAnsi="仿宋" w:eastAsia="仿宋" w:cs="仿宋"/>
          <w:color w:val="000000"/>
          <w:kern w:val="0"/>
          <w:sz w:val="31"/>
          <w:szCs w:val="31"/>
          <w:lang w:val="en-US" w:eastAsia="zh-CN" w:bidi="ar"/>
        </w:rPr>
      </w:pPr>
    </w:p>
    <w:p>
      <w:pPr>
        <w:pStyle w:val="2"/>
        <w:rPr>
          <w:rFonts w:hint="eastAsia" w:ascii="仿宋" w:hAnsi="仿宋" w:eastAsia="仿宋" w:cs="仿宋"/>
          <w:color w:val="000000"/>
          <w:kern w:val="0"/>
          <w:sz w:val="31"/>
          <w:szCs w:val="31"/>
          <w:lang w:val="en-US" w:eastAsia="zh-CN" w:bidi="ar"/>
        </w:rPr>
      </w:pPr>
    </w:p>
    <w:p>
      <w:pPr>
        <w:pStyle w:val="2"/>
        <w:rPr>
          <w:rFonts w:hint="eastAsia" w:ascii="仿宋" w:hAnsi="仿宋" w:eastAsia="仿宋" w:cs="仿宋"/>
          <w:color w:val="000000"/>
          <w:kern w:val="0"/>
          <w:sz w:val="31"/>
          <w:szCs w:val="31"/>
          <w:lang w:val="en-US" w:eastAsia="zh-CN" w:bidi="ar"/>
        </w:rPr>
      </w:pPr>
    </w:p>
    <w:p>
      <w:pPr>
        <w:pStyle w:val="2"/>
        <w:rPr>
          <w:rFonts w:hint="eastAsia" w:ascii="仿宋" w:hAnsi="仿宋" w:eastAsia="仿宋" w:cs="仿宋"/>
          <w:color w:val="000000"/>
          <w:kern w:val="0"/>
          <w:sz w:val="31"/>
          <w:szCs w:val="31"/>
          <w:lang w:val="en-US" w:eastAsia="zh-CN" w:bidi="ar"/>
        </w:rPr>
      </w:pPr>
    </w:p>
    <w:p>
      <w:pPr>
        <w:pStyle w:val="2"/>
        <w:rPr>
          <w:rFonts w:hint="eastAsia" w:ascii="仿宋" w:hAnsi="仿宋" w:eastAsia="仿宋" w:cs="仿宋"/>
          <w:color w:val="000000"/>
          <w:kern w:val="0"/>
          <w:sz w:val="31"/>
          <w:szCs w:val="31"/>
          <w:lang w:val="en-US" w:eastAsia="zh-CN" w:bidi="ar"/>
        </w:rPr>
      </w:pPr>
    </w:p>
    <w:p>
      <w:pPr>
        <w:pStyle w:val="2"/>
        <w:rPr>
          <w:rFonts w:hint="eastAsia" w:ascii="仿宋" w:hAnsi="仿宋" w:eastAsia="仿宋" w:cs="仿宋"/>
          <w:color w:val="000000"/>
          <w:kern w:val="0"/>
          <w:sz w:val="31"/>
          <w:szCs w:val="31"/>
          <w:lang w:val="en-US" w:eastAsia="zh-CN" w:bidi="ar"/>
        </w:rPr>
      </w:pPr>
    </w:p>
    <w:p>
      <w:pPr>
        <w:pStyle w:val="2"/>
        <w:rPr>
          <w:rFonts w:hint="eastAsia" w:ascii="仿宋" w:hAnsi="仿宋" w:eastAsia="仿宋" w:cs="仿宋"/>
          <w:color w:val="000000"/>
          <w:kern w:val="0"/>
          <w:sz w:val="31"/>
          <w:szCs w:val="31"/>
          <w:lang w:val="en-US" w:eastAsia="zh-CN" w:bidi="ar"/>
        </w:rPr>
      </w:pPr>
    </w:p>
    <w:p>
      <w:pPr>
        <w:pStyle w:val="2"/>
        <w:rPr>
          <w:rFonts w:hint="eastAsia" w:ascii="仿宋" w:hAnsi="仿宋" w:eastAsia="仿宋" w:cs="仿宋"/>
          <w:color w:val="000000"/>
          <w:kern w:val="0"/>
          <w:sz w:val="31"/>
          <w:szCs w:val="31"/>
          <w:lang w:val="en-US" w:eastAsia="zh-CN" w:bidi="ar"/>
        </w:rPr>
      </w:pPr>
    </w:p>
    <w:p>
      <w:pPr>
        <w:pStyle w:val="2"/>
        <w:rPr>
          <w:rFonts w:hint="eastAsia" w:ascii="仿宋" w:hAnsi="仿宋" w:eastAsia="仿宋" w:cs="仿宋"/>
          <w:color w:val="000000"/>
          <w:kern w:val="0"/>
          <w:sz w:val="31"/>
          <w:szCs w:val="31"/>
          <w:lang w:val="en-US" w:eastAsia="zh-CN" w:bidi="ar"/>
        </w:rPr>
      </w:pPr>
    </w:p>
    <w:p>
      <w:pPr>
        <w:pStyle w:val="2"/>
        <w:rPr>
          <w:rFonts w:hint="eastAsia" w:ascii="仿宋" w:hAnsi="仿宋" w:eastAsia="仿宋" w:cs="仿宋"/>
          <w:color w:val="000000"/>
          <w:kern w:val="0"/>
          <w:sz w:val="31"/>
          <w:szCs w:val="31"/>
          <w:lang w:val="en-US" w:eastAsia="zh-CN" w:bidi="ar"/>
        </w:rPr>
      </w:pPr>
    </w:p>
    <w:p>
      <w:pPr>
        <w:pStyle w:val="2"/>
        <w:rPr>
          <w:rFonts w:hint="eastAsia" w:ascii="仿宋" w:hAnsi="仿宋" w:eastAsia="仿宋" w:cs="仿宋"/>
          <w:color w:val="000000"/>
          <w:kern w:val="0"/>
          <w:sz w:val="31"/>
          <w:szCs w:val="31"/>
          <w:lang w:val="en-US" w:eastAsia="zh-CN" w:bidi="ar"/>
        </w:rPr>
      </w:pPr>
    </w:p>
    <w:p>
      <w:pPr>
        <w:keepNext w:val="0"/>
        <w:keepLines w:val="0"/>
        <w:widowControl/>
        <w:suppressLineNumbers w:val="0"/>
        <w:jc w:val="left"/>
        <w:rPr>
          <w:rFonts w:hint="eastAsia" w:ascii="宋体" w:hAnsi="宋体" w:eastAsia="宋体" w:cs="宋体"/>
          <w:i w:val="0"/>
          <w:iCs w:val="0"/>
          <w:color w:val="000000"/>
          <w:kern w:val="0"/>
          <w:sz w:val="24"/>
          <w:szCs w:val="24"/>
          <w:u w:val="none"/>
          <w:lang w:val="en-US" w:eastAsia="zh-CN" w:bidi="ar"/>
        </w:rPr>
      </w:pPr>
      <w:r>
        <w:rPr>
          <w:rFonts w:ascii="仿宋" w:hAnsi="仿宋" w:eastAsia="仿宋" w:cs="仿宋"/>
          <w:color w:val="000000"/>
          <w:kern w:val="0"/>
          <w:sz w:val="31"/>
          <w:szCs w:val="31"/>
          <w:lang w:val="en-US" w:eastAsia="zh-CN" w:bidi="ar"/>
        </w:rPr>
        <w:t>十一、《项目支出绩效目标表》</w:t>
      </w:r>
    </w:p>
    <w:p>
      <w:pPr>
        <w:keepNext w:val="0"/>
        <w:keepLines w:val="0"/>
        <w:widowControl/>
        <w:suppressLineNumbers w:val="0"/>
        <w:jc w:val="left"/>
        <w:rPr>
          <w:rFonts w:hint="eastAsia" w:ascii="仿宋" w:hAnsi="仿宋" w:eastAsia="仿宋" w:cs="仿宋"/>
          <w:color w:val="000000"/>
          <w:kern w:val="0"/>
          <w:sz w:val="31"/>
          <w:szCs w:val="31"/>
          <w:lang w:val="en-US" w:eastAsia="zh-CN" w:bidi="ar"/>
        </w:rPr>
      </w:pPr>
      <w:r>
        <w:rPr>
          <w:rFonts w:hint="eastAsia" w:ascii="仿宋" w:hAnsi="仿宋" w:eastAsia="仿宋" w:cs="仿宋"/>
          <w:color w:val="000000"/>
          <w:kern w:val="0"/>
          <w:sz w:val="31"/>
          <w:szCs w:val="31"/>
          <w:lang w:val="en-US" w:eastAsia="zh-CN" w:bidi="ar"/>
        </w:rPr>
        <w:t>无</w:t>
      </w:r>
    </w:p>
    <w:p>
      <w:pPr>
        <w:rPr>
          <w:rFonts w:hint="default" w:ascii="宋体" w:hAnsi="宋体" w:eastAsia="宋体" w:cs="宋体"/>
          <w:i w:val="0"/>
          <w:iCs w:val="0"/>
          <w:color w:val="000000"/>
          <w:kern w:val="0"/>
          <w:sz w:val="24"/>
          <w:szCs w:val="24"/>
          <w:u w:val="none"/>
          <w:lang w:val="en-US" w:eastAsia="zh-CN" w:bidi="ar"/>
        </w:rPr>
        <w:sectPr>
          <w:pgSz w:w="16838" w:h="11906" w:orient="landscape"/>
          <w:pgMar w:top="1134" w:right="1134" w:bottom="1134" w:left="1134" w:header="851" w:footer="992" w:gutter="0"/>
          <w:pgNumType w:fmt="decimal"/>
          <w:cols w:space="0" w:num="1"/>
          <w:rtlGutter w:val="0"/>
          <w:docGrid w:type="lines" w:linePitch="321" w:charSpace="0"/>
        </w:sectPr>
      </w:pPr>
    </w:p>
    <w:p>
      <w:pPr>
        <w:spacing w:line="560" w:lineRule="exact"/>
        <w:ind w:firstLine="0" w:firstLineChars="0"/>
        <w:jc w:val="center"/>
        <w:rPr>
          <w:rFonts w:hint="eastAsia" w:ascii="黑体" w:hAnsi="黑体" w:eastAsia="黑体" w:cs="黑体"/>
          <w:b w:val="0"/>
          <w:bCs w:val="0"/>
          <w:color w:val="auto"/>
          <w:sz w:val="32"/>
          <w:szCs w:val="32"/>
          <w:highlight w:val="none"/>
        </w:rPr>
      </w:pPr>
      <w:r>
        <w:rPr>
          <w:rFonts w:hint="eastAsia" w:ascii="黑体" w:hAnsi="黑体" w:eastAsia="黑体" w:cs="黑体"/>
          <w:b w:val="0"/>
          <w:bCs w:val="0"/>
          <w:color w:val="auto"/>
          <w:sz w:val="32"/>
          <w:szCs w:val="32"/>
          <w:highlight w:val="none"/>
        </w:rPr>
        <w:t>第四部分</w:t>
      </w:r>
      <w:r>
        <w:rPr>
          <w:rFonts w:hint="eastAsia" w:ascii="黑体" w:hAnsi="黑体" w:eastAsia="黑体" w:cs="黑体"/>
          <w:b w:val="0"/>
          <w:bCs w:val="0"/>
          <w:color w:val="auto"/>
          <w:sz w:val="32"/>
          <w:szCs w:val="32"/>
          <w:highlight w:val="none"/>
          <w:lang w:val="en-US" w:eastAsia="zh-CN"/>
        </w:rPr>
        <w:t xml:space="preserve"> </w:t>
      </w:r>
      <w:r>
        <w:rPr>
          <w:rFonts w:hint="eastAsia" w:ascii="黑体" w:hAnsi="黑体" w:eastAsia="黑体" w:cs="黑体"/>
          <w:b w:val="0"/>
          <w:bCs w:val="0"/>
          <w:color w:val="auto"/>
          <w:sz w:val="32"/>
          <w:szCs w:val="32"/>
          <w:highlight w:val="none"/>
        </w:rPr>
        <w:t>名词解释</w:t>
      </w:r>
    </w:p>
    <w:p>
      <w:pPr>
        <w:spacing w:line="560" w:lineRule="exact"/>
        <w:ind w:firstLine="604" w:firstLineChars="189"/>
        <w:jc w:val="center"/>
        <w:rPr>
          <w:rFonts w:ascii="仿宋" w:hAnsi="仿宋" w:eastAsia="仿宋" w:cs="仿宋"/>
          <w:color w:val="auto"/>
          <w:sz w:val="32"/>
          <w:szCs w:val="32"/>
          <w:highlight w:val="none"/>
        </w:rPr>
      </w:pPr>
    </w:p>
    <w:p>
      <w:pPr>
        <w:spacing w:line="560" w:lineRule="exact"/>
        <w:ind w:firstLine="643" w:firstLineChars="200"/>
        <w:rPr>
          <w:rFonts w:hint="eastAsia" w:ascii="楷体" w:hAnsi="楷体" w:eastAsia="楷体" w:cs="楷体"/>
          <w:b/>
          <w:bCs/>
          <w:color w:val="auto"/>
          <w:sz w:val="32"/>
          <w:szCs w:val="32"/>
          <w:highlight w:val="none"/>
        </w:rPr>
      </w:pPr>
      <w:r>
        <w:rPr>
          <w:rFonts w:hint="eastAsia" w:ascii="楷体" w:hAnsi="楷体" w:eastAsia="楷体" w:cs="楷体"/>
          <w:b/>
          <w:bCs/>
          <w:color w:val="auto"/>
          <w:sz w:val="32"/>
          <w:szCs w:val="32"/>
          <w:highlight w:val="none"/>
        </w:rPr>
        <w:t>一、收入科目</w:t>
      </w:r>
    </w:p>
    <w:p>
      <w:pPr>
        <w:spacing w:line="560" w:lineRule="exact"/>
        <w:ind w:firstLine="640" w:firstLineChars="20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各部门结合实际进行解释。</w:t>
      </w:r>
    </w:p>
    <w:p>
      <w:pPr>
        <w:spacing w:line="560" w:lineRule="exact"/>
        <w:ind w:firstLine="640" w:firstLineChars="20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（一）财政拨款：指县本级财政当年拨付的资金。</w:t>
      </w:r>
    </w:p>
    <w:p>
      <w:pPr>
        <w:spacing w:line="560" w:lineRule="exact"/>
        <w:ind w:firstLine="640" w:firstLineChars="20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（二）事业收入：指事业单位开展专业业务活动及辅助活动取得的收入。</w:t>
      </w:r>
    </w:p>
    <w:p>
      <w:pPr>
        <w:spacing w:line="560" w:lineRule="exact"/>
        <w:ind w:firstLine="640" w:firstLineChars="20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（三）事业单位经营收入：指事业单位在专业业务活动及辅助活动之外开展非独立核算经营活动取得的收入。</w:t>
      </w:r>
    </w:p>
    <w:p>
      <w:pPr>
        <w:spacing w:line="560" w:lineRule="exact"/>
        <w:ind w:firstLine="640" w:firstLineChars="20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（四）其他收入：指除财政拨款、事业收入、事业单位经营收入等以外的各项收入。</w:t>
      </w:r>
    </w:p>
    <w:p>
      <w:pPr>
        <w:spacing w:line="560" w:lineRule="exact"/>
        <w:ind w:firstLine="640" w:firstLineChars="20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（五）附属单位上缴收入：反映事业单位附属的独立核算单位按规定标准或比例缴纳的各项收入。包括附属的事业单位上缴的收入和附属的企业上缴的利润等。</w:t>
      </w:r>
    </w:p>
    <w:p>
      <w:pPr>
        <w:spacing w:line="560" w:lineRule="exact"/>
        <w:ind w:firstLine="640" w:firstLineChars="20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（六）上级补助收入：反映事业单位从主管部门和上级单位取得的非财政补助收入。</w:t>
      </w:r>
    </w:p>
    <w:p>
      <w:pPr>
        <w:spacing w:line="560" w:lineRule="exact"/>
        <w:ind w:firstLine="640" w:firstLineChars="200"/>
        <w:jc w:val="left"/>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（七）使用非财政拨款结余：填列历年滚存的非限定用途的非统计财政拨款结余弥补</w:t>
      </w:r>
      <w:r>
        <w:rPr>
          <w:rFonts w:hint="eastAsia" w:ascii="仿宋" w:hAnsi="仿宋" w:eastAsia="仿宋" w:cs="仿宋"/>
          <w:color w:val="auto"/>
          <w:sz w:val="32"/>
          <w:szCs w:val="32"/>
          <w:highlight w:val="none"/>
          <w:lang w:val="en-US" w:eastAsia="zh-CN"/>
        </w:rPr>
        <w:t>2022</w:t>
      </w:r>
      <w:r>
        <w:rPr>
          <w:rFonts w:hint="eastAsia" w:ascii="仿宋" w:hAnsi="仿宋" w:eastAsia="仿宋" w:cs="仿宋"/>
          <w:color w:val="auto"/>
          <w:sz w:val="32"/>
          <w:szCs w:val="32"/>
          <w:highlight w:val="none"/>
        </w:rPr>
        <w:t>年收支差额的数额。</w:t>
      </w:r>
    </w:p>
    <w:p>
      <w:pPr>
        <w:spacing w:line="560" w:lineRule="exact"/>
        <w:ind w:firstLine="640" w:firstLineChars="200"/>
        <w:jc w:val="left"/>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（八）上年结转和结余：填列</w:t>
      </w:r>
      <w:r>
        <w:rPr>
          <w:rFonts w:hint="eastAsia" w:ascii="仿宋" w:hAnsi="仿宋" w:eastAsia="仿宋" w:cs="仿宋"/>
          <w:color w:val="auto"/>
          <w:sz w:val="32"/>
          <w:szCs w:val="32"/>
          <w:highlight w:val="none"/>
          <w:lang w:val="en-US" w:eastAsia="zh-CN"/>
        </w:rPr>
        <w:t>2021</w:t>
      </w:r>
      <w:bookmarkStart w:id="0" w:name="_GoBack"/>
      <w:bookmarkEnd w:id="0"/>
      <w:r>
        <w:rPr>
          <w:rFonts w:hint="eastAsia" w:ascii="仿宋" w:hAnsi="仿宋" w:eastAsia="仿宋" w:cs="仿宋"/>
          <w:color w:val="auto"/>
          <w:sz w:val="32"/>
          <w:szCs w:val="32"/>
          <w:highlight w:val="none"/>
        </w:rPr>
        <w:t>年全部结转和结余的资金数，包括当年结转结余资金和历年滚存结转结余资金。</w:t>
      </w:r>
    </w:p>
    <w:p>
      <w:pPr>
        <w:spacing w:line="560" w:lineRule="exact"/>
        <w:ind w:firstLine="607" w:firstLineChars="189"/>
        <w:rPr>
          <w:rFonts w:hint="eastAsia" w:ascii="楷体" w:hAnsi="楷体" w:eastAsia="楷体" w:cs="楷体"/>
          <w:b/>
          <w:bCs/>
          <w:color w:val="auto"/>
          <w:sz w:val="32"/>
          <w:szCs w:val="32"/>
          <w:highlight w:val="none"/>
        </w:rPr>
      </w:pPr>
      <w:r>
        <w:rPr>
          <w:rFonts w:hint="eastAsia" w:ascii="楷体" w:hAnsi="楷体" w:eastAsia="楷体" w:cs="楷体"/>
          <w:b/>
          <w:bCs/>
          <w:color w:val="auto"/>
          <w:sz w:val="32"/>
          <w:szCs w:val="32"/>
          <w:highlight w:val="none"/>
        </w:rPr>
        <w:t>二、支出科目</w:t>
      </w:r>
    </w:p>
    <w:p>
      <w:pPr>
        <w:spacing w:line="560" w:lineRule="exact"/>
        <w:ind w:firstLine="640" w:firstLineChars="20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对部门或单位预算中涉及的支出功能分类科目（明细到项级），结合部门实际，参照《</w:t>
      </w:r>
      <w:r>
        <w:rPr>
          <w:rFonts w:hint="eastAsia" w:ascii="仿宋" w:hAnsi="仿宋" w:eastAsia="仿宋" w:cs="仿宋"/>
          <w:color w:val="auto"/>
          <w:sz w:val="32"/>
          <w:szCs w:val="32"/>
          <w:highlight w:val="none"/>
          <w:lang w:val="en-US" w:eastAsia="zh-CN"/>
        </w:rPr>
        <w:t>2022</w:t>
      </w:r>
      <w:r>
        <w:rPr>
          <w:rFonts w:hint="eastAsia" w:ascii="仿宋" w:hAnsi="仿宋" w:eastAsia="仿宋" w:cs="仿宋"/>
          <w:color w:val="auto"/>
          <w:sz w:val="32"/>
          <w:szCs w:val="32"/>
          <w:highlight w:val="none"/>
        </w:rPr>
        <w:t>年政府收支分类科目》的规范说明行解释。</w:t>
      </w:r>
    </w:p>
    <w:p>
      <w:pPr>
        <w:spacing w:line="560" w:lineRule="exact"/>
        <w:ind w:firstLine="640" w:firstLineChars="200"/>
        <w:jc w:val="left"/>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（一）行政运行：反映行政单位（事业单位）的基本支出。</w:t>
      </w:r>
    </w:p>
    <w:p>
      <w:pPr>
        <w:spacing w:line="560" w:lineRule="exact"/>
        <w:ind w:firstLine="640" w:firstLineChars="200"/>
        <w:jc w:val="left"/>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（二）一般行政管理事务：反映行政单位（包括事业单位）未单独设置项级科目的其他项目支出。</w:t>
      </w:r>
    </w:p>
    <w:p>
      <w:pPr>
        <w:spacing w:line="560" w:lineRule="exact"/>
        <w:ind w:firstLine="640" w:firstLineChars="200"/>
        <w:jc w:val="left"/>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（三）机关事业单位基本养老保险缴费支出：反映机关事业单位实施养老保险制度由单位缴纳的基本养老保险费的支出。</w:t>
      </w:r>
    </w:p>
    <w:p>
      <w:pPr>
        <w:spacing w:line="560" w:lineRule="exact"/>
        <w:ind w:firstLine="681" w:firstLineChars="213"/>
        <w:jc w:val="left"/>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（四）行政单位医疗：反映行政事业单位基本医疗保险缴费经费。</w:t>
      </w:r>
    </w:p>
    <w:p>
      <w:pPr>
        <w:spacing w:line="560" w:lineRule="exact"/>
        <w:ind w:firstLine="681" w:firstLineChars="213"/>
        <w:jc w:val="left"/>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（五）事业单位医疗：反映财政部门集中安排的事业单位基本医疗保险缴费经费。</w:t>
      </w:r>
    </w:p>
    <w:p>
      <w:pPr>
        <w:spacing w:line="560" w:lineRule="exact"/>
        <w:ind w:firstLine="640" w:firstLineChars="200"/>
        <w:rPr>
          <w:rFonts w:hint="eastAsia" w:ascii="宋体" w:hAnsi="宋体" w:eastAsiaTheme="minorEastAsia" w:cstheme="minorEastAsia"/>
          <w:b/>
          <w:bCs/>
          <w:color w:val="auto"/>
          <w:sz w:val="32"/>
          <w:szCs w:val="32"/>
          <w:highlight w:val="none"/>
        </w:rPr>
      </w:pPr>
      <w:r>
        <w:rPr>
          <w:rFonts w:hint="eastAsia" w:ascii="仿宋" w:hAnsi="仿宋" w:eastAsia="仿宋" w:cs="仿宋"/>
          <w:color w:val="auto"/>
          <w:sz w:val="32"/>
          <w:szCs w:val="32"/>
          <w:highlight w:val="none"/>
        </w:rPr>
        <w:t>（六）死亡抚恤：反映单位遗属人员生活补助。</w:t>
      </w:r>
    </w:p>
    <w:p>
      <w:pPr>
        <w:rPr>
          <w:color w:val="auto"/>
          <w:highlight w:val="none"/>
        </w:rPr>
      </w:pPr>
    </w:p>
    <w:sectPr>
      <w:footerReference r:id="rId3" w:type="default"/>
      <w:pgSz w:w="11906" w:h="16838"/>
      <w:pgMar w:top="1134" w:right="1134" w:bottom="1134" w:left="1134" w:header="851" w:footer="992" w:gutter="0"/>
      <w:cols w:space="0" w:num="1"/>
      <w:rtlGutter w:val="0"/>
      <w:docGrid w:type="lines" w:linePitch="32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黑体"/>
    <w:panose1 w:val="02010601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4"/>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13</w:t>
                          </w:r>
                          <w:r>
                            <w:rPr>
                              <w:rFonts w:hint="eastAsia" w:asciiTheme="minorEastAsia" w:hAnsiTheme="minorEastAsia" w:eastAsiaTheme="minorEastAsia" w:cstheme="minor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BrF8jICAABjBAAADgAAAAAAAAABACAAAAAfAQAAZHJzL2Uyb0RvYy54bWxQSwUG&#10;AAAAAAYABgBZAQAAwwUAAAAA&#10;">
              <v:fill on="f" focussize="0,0"/>
              <v:stroke on="f" weight="0.5pt"/>
              <v:imagedata o:title=""/>
              <o:lock v:ext="edit" aspectratio="f"/>
              <v:textbox inset="0mm,0mm,0mm,0mm" style="mso-fit-shape-to-text:t;">
                <w:txbxContent>
                  <w:p>
                    <w:pPr>
                      <w:pStyle w:val="4"/>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13</w:t>
                    </w:r>
                    <w:r>
                      <w:rPr>
                        <w:rFonts w:hint="eastAsia" w:asciiTheme="minorEastAsia" w:hAnsiTheme="minorEastAsia" w:eastAsiaTheme="minorEastAsia" w:cstheme="minorEastAsia"/>
                        <w:sz w:val="28"/>
                        <w:szCs w:val="28"/>
                      </w:rPr>
                      <w:fldChar w:fldCharType="end"/>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pStyle w:val="4"/>
                          </w:pPr>
                        </w:p>
                      </w:txbxContent>
                    </wps:txbx>
                    <wps:bodyPr wrap="none" lIns="0" tIns="0" rIns="0" bIns="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DOqXm5zwAAAAUBAAAPAAAAAAAAAAEAIAAAACIAAABkcnMvZG93&#10;bnJldi54bWxQSwECFAAUAAAACACHTuJAeN1sfdABAACnAwAADgAAAAAAAAABACAAAAAeAQAAZHJz&#10;L2Uyb0RvYy54bWxQSwUGAAAAAAYABgBZAQAAYAUAAAAA&#10;">
              <v:fill on="f" focussize="0,0"/>
              <v:stroke on="f"/>
              <v:imagedata o:title=""/>
              <o:lock v:ext="edit" aspectratio="f"/>
              <v:textbox inset="0mm,0mm,0mm,0mm" style="mso-fit-shape-to-text:t;">
                <w:txbxContent>
                  <w:p>
                    <w:pPr>
                      <w:pStyle w:val="4"/>
                    </w:pP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9D11E87"/>
    <w:multiLevelType w:val="singleLevel"/>
    <w:tmpl w:val="D9D11E87"/>
    <w:lvl w:ilvl="0" w:tentative="0">
      <w:start w:val="3"/>
      <w:numFmt w:val="chineseCounting"/>
      <w:suff w:val="nothing"/>
      <w:lvlText w:val="%1、"/>
      <w:lvlJc w:val="left"/>
      <w:rPr>
        <w:rFonts w:hint="eastAsia"/>
      </w:rPr>
    </w:lvl>
  </w:abstractNum>
  <w:abstractNum w:abstractNumId="1">
    <w:nsid w:val="57012B18"/>
    <w:multiLevelType w:val="singleLevel"/>
    <w:tmpl w:val="57012B18"/>
    <w:lvl w:ilvl="0" w:tentative="0">
      <w:start w:val="3"/>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M0ODJjYjI1MjNhNTQwNmJhOGVkMzJkZmE0OGIyNDcifQ=="/>
  </w:docVars>
  <w:rsids>
    <w:rsidRoot w:val="445E02C8"/>
    <w:rsid w:val="008F567B"/>
    <w:rsid w:val="02CE0A8B"/>
    <w:rsid w:val="049B413F"/>
    <w:rsid w:val="097D738C"/>
    <w:rsid w:val="0B6E3B68"/>
    <w:rsid w:val="0C2C5063"/>
    <w:rsid w:val="100E4C80"/>
    <w:rsid w:val="11E2025A"/>
    <w:rsid w:val="11FA73A4"/>
    <w:rsid w:val="12972563"/>
    <w:rsid w:val="142B1385"/>
    <w:rsid w:val="18390075"/>
    <w:rsid w:val="20EC0B7D"/>
    <w:rsid w:val="2A4F230C"/>
    <w:rsid w:val="2CAD4098"/>
    <w:rsid w:val="2D3D7E56"/>
    <w:rsid w:val="2D611118"/>
    <w:rsid w:val="2F3E191F"/>
    <w:rsid w:val="31A17E1B"/>
    <w:rsid w:val="32F760F8"/>
    <w:rsid w:val="380D4AD8"/>
    <w:rsid w:val="3E8115E9"/>
    <w:rsid w:val="433C1CD1"/>
    <w:rsid w:val="43812DE9"/>
    <w:rsid w:val="43C557D0"/>
    <w:rsid w:val="445E02C8"/>
    <w:rsid w:val="49AF0F50"/>
    <w:rsid w:val="4A121587"/>
    <w:rsid w:val="4BE8259F"/>
    <w:rsid w:val="4C0026C5"/>
    <w:rsid w:val="51AD7F41"/>
    <w:rsid w:val="531D5224"/>
    <w:rsid w:val="55E625D1"/>
    <w:rsid w:val="565847C5"/>
    <w:rsid w:val="57556F1D"/>
    <w:rsid w:val="57D14B51"/>
    <w:rsid w:val="5B2E7B12"/>
    <w:rsid w:val="5C983B6D"/>
    <w:rsid w:val="60E263AE"/>
    <w:rsid w:val="61942A03"/>
    <w:rsid w:val="657557D1"/>
    <w:rsid w:val="67AC696C"/>
    <w:rsid w:val="70CA3CD6"/>
    <w:rsid w:val="72307E3F"/>
    <w:rsid w:val="728D7856"/>
    <w:rsid w:val="736B49A6"/>
    <w:rsid w:val="746143A2"/>
    <w:rsid w:val="74E2225D"/>
    <w:rsid w:val="75B0730C"/>
    <w:rsid w:val="7A460C5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rPr>
      <w:rFonts w:ascii="仿宋_GB2312" w:hAnsi="仿宋_GB2312" w:eastAsia="仿宋_GB2312" w:cs="仿宋_GB2312"/>
      <w:sz w:val="32"/>
      <w:szCs w:val="32"/>
      <w:lang w:val="zh-CN" w:bidi="zh-CN"/>
    </w:rPr>
  </w:style>
  <w:style w:type="paragraph" w:styleId="4">
    <w:name w:val="footer"/>
    <w:basedOn w:val="1"/>
    <w:unhideWhenUsed/>
    <w:qFormat/>
    <w:uiPriority w:val="0"/>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image" Target="media/image9.png"/><Relationship Id="rId12" Type="http://schemas.openxmlformats.org/officeDocument/2006/relationships/image" Target="media/image8.png"/><Relationship Id="rId11" Type="http://schemas.openxmlformats.org/officeDocument/2006/relationships/image" Target="media/image7.png"/><Relationship Id="rId10" Type="http://schemas.openxmlformats.org/officeDocument/2006/relationships/image" Target="media/image6.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18</Pages>
  <Words>2914</Words>
  <Characters>3206</Characters>
  <Lines>0</Lines>
  <Paragraphs>0</Paragraphs>
  <TotalTime>12</TotalTime>
  <ScaleCrop>false</ScaleCrop>
  <LinksUpToDate>false</LinksUpToDate>
  <CharactersWithSpaces>3373</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2022-01-30T01:32:00Z</dcterms:created>
  <dc:creator>巫媛</dc:creator>
  <cp:lastModifiedBy>Administrator</cp:lastModifiedBy>
  <cp:lastPrinted>2022-03-25T01:57:00Z</cp:lastPrinted>
  <dcterms:modified xsi:type="dcterms:W3CDTF">2023-06-19T03:57:11Z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83A129F2227D47EEA2BF94E978DB6716</vt:lpwstr>
  </property>
</Properties>
</file>