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兴国县社富乡中心卫生院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预算编制说明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目  录</w:t>
      </w:r>
    </w:p>
    <w:p>
      <w:pPr>
        <w:spacing w:line="560" w:lineRule="exact"/>
        <w:ind w:left="641" w:hanging="684" w:hangingChars="213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第一部分 兴国县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社富乡中心卫生院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概况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主要职责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基本情况</w:t>
      </w:r>
    </w:p>
    <w:p>
      <w:pPr>
        <w:spacing w:line="560" w:lineRule="exact"/>
        <w:ind w:left="641" w:hanging="684" w:hangingChars="213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第二部分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社富乡中心卫生院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预算情况说明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预算收支情况说明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二、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年“三公”经费预算情况说明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第三部分 兴国县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社富乡中心</w:t>
      </w:r>
      <w:r>
        <w:rPr>
          <w:rFonts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卫生院单位预算表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一、《收支预算总表》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二、《部门收入总表》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三、《部门支出总表》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四、《财政拨款收支总表》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五、《一般公共预算支出表》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六、《一般公共预算基本支出表》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七、《一般公共预算“三公”经费支出表》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八、《政府性基金预算支出表》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九、《国有资本经营预算支出表》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十、《部门整体支出绩效目标表》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十一、《项目支出绩效目标表》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第四部分 名词解释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社富乡中心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卫生院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概况</w:t>
      </w:r>
    </w:p>
    <w:p>
      <w:pPr>
        <w:spacing w:line="54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　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一、主要职责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兴国县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社富乡中心</w:t>
      </w:r>
      <w:r>
        <w:rPr>
          <w:rFonts w:hint="eastAsia" w:ascii="仿宋" w:hAnsi="仿宋" w:eastAsia="仿宋" w:cs="仿宋"/>
          <w:sz w:val="30"/>
          <w:szCs w:val="30"/>
        </w:rPr>
        <w:t>卫生院是县设立的一种卫生行政兼医疗预防工作的综合性机构，其任务是负责所在地区内医疗卫生工作，组织领导群众卫生运动，培训卫生技术人员。并对基层卫生医疗机构进行业务指导和会诊工作。是农村三级医疗网点的重要环节，担负着医疗防疫，保健的重要任务，是直接解决农村看病难看病贵的重要一关。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卫生院应承担本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的各项医疗卫生服务和一定的卫生行政管理工作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一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提供公共卫生服务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1.承担本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农村居民健康档案规范建档指导、管理及服务。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2.普及卫生保健常识，在重点人群和重点场所开展健康教育，帮助居民形成有利于维护和增进健康的行为方式；指导开展爱国卫生工作。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3.提供并组织实施本镇预防接种服务，落实国家免疫规划。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4.及时发现、登记并报告本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内发现的传染病病例和疑似病例，参与现场疫情处理。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5.开展新生儿访视及儿童保健系统管理，进行体格检查和生长发育监测及评价，开展健康指导。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6.开展孕产妇保健系统管理和产后访视，进行一般体格检查及孕期营养、心理等健康指导。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65岁及以上老年人进行登记管理，进行健康危险因素调查和一般体格检查，开展健康指导。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8.对高血压、糖尿病等慢性病高危人群进有指导，对确诊高血压、糖尿病等慢性病病例进行登记管理、定期随访和健康指导。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重性精神疾病患者进行登记管理、治疗随访和康复指导。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10.负责本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内突发公共卫生事件的报告并协助处理。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11.做好卫生行政部门规定的其他公共卫生服务。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提供基本医疗服务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1.使用农村适宜医疗技术和中医药技术，正确处理常见病、多发病，对疑难重症进行恰当的处理并转诊。承担乡村现场应急救护、转诊服务和康复服务。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2.卫生院具备处理孕产妇顺产能力，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也</w:t>
      </w:r>
      <w:r>
        <w:rPr>
          <w:rFonts w:hint="eastAsia" w:ascii="仿宋" w:hAnsi="仿宋" w:eastAsia="仿宋" w:cs="仿宋"/>
          <w:sz w:val="30"/>
          <w:szCs w:val="30"/>
        </w:rPr>
        <w:t>具备处理孕产妇难产的能力。能完成外科的止血、缝合、包扎、骨折固定等处置，能开展阑尾、疝气等常见下腹部手术，还能开展部分上腹部手术。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3.健全消毒、隔离制度，遵守无菌操作规程，加强医疗质量管理。做好医疗废物处理和污水、污物无害化处理。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4.执行国家基本药物制度药品集中采购、零差率销售等政策，为实施一体化管理的村卫生室统一代购药品。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5.提供政府卫生行政部门批准的其他适宜的医疗服务。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（三）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承担公共卫生管理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内传染病防治、学校卫生、食品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卫</w:t>
      </w:r>
      <w:r>
        <w:rPr>
          <w:rFonts w:hint="eastAsia" w:ascii="仿宋" w:hAnsi="仿宋" w:eastAsia="仿宋" w:cs="仿宋"/>
          <w:sz w:val="30"/>
          <w:szCs w:val="30"/>
        </w:rPr>
        <w:t>生、饮水卫生、职业卫生，以及村级预防保健工作进行指导、培训、考核与监督。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2.严格执行新型农村合作医疗政策规定，履行定点医疗机构职责，做好有关的政策宣传、监督及服务工作。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3.深入推进乡村卫生服务一体化管理，对村卫生室实行以行政、人员、业务、药品、财产为基本内容的“五统一”规范管理；负责村卫生室的技术指导和乡村医生培训等工作。</w:t>
      </w:r>
    </w:p>
    <w:p>
      <w:pPr>
        <w:spacing w:line="54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四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卫生行政管理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1.在当地政府和上级卫生行政部门领导下，依据当地社会经济发展规划，协助制定和实施社区的初级卫生规划。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2.配合有关部门动员组织群众开展爱国卫生活动，逐步改善本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卫生状况。</w:t>
      </w:r>
    </w:p>
    <w:p>
      <w:pPr>
        <w:spacing w:line="54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3.贯彻执行国家各种卫生法规，对本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内有关行业实行监督管理。</w:t>
      </w:r>
    </w:p>
    <w:p>
      <w:pPr>
        <w:spacing w:line="540" w:lineRule="exact"/>
        <w:ind w:firstLine="600" w:firstLineChars="200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4.负责本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 w:cs="仿宋"/>
          <w:sz w:val="30"/>
          <w:szCs w:val="30"/>
        </w:rPr>
        <w:t>内村级卫生服务站的管理和培训工作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10" w:leftChars="5"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部门基本情况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　　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兴国县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社富乡中心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卫生院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内设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科室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ascii="仿宋" w:hAnsi="仿宋" w:eastAsia="仿宋"/>
          <w:color w:val="auto"/>
          <w:sz w:val="32"/>
          <w:szCs w:val="32"/>
        </w:rPr>
        <w:t>个，包括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内外科、儿科、妇产科、B超室、收费室、护理组、中医馆、财务室、公卫科、血透室、医学影像科、办公室。</w:t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${page400644146.ds532982397_REP_JX_BAS_AGENCY_INFO_ZYFRS_S_BZRSXJ}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/>
          <w:color w:val="auto"/>
          <w:sz w:val="32"/>
          <w:szCs w:val="32"/>
        </w:rPr>
        <w:t>编制人数小计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51</w:t>
      </w:r>
      <w:r>
        <w:rPr>
          <w:rFonts w:ascii="仿宋" w:hAnsi="仿宋" w:eastAsia="仿宋"/>
          <w:color w:val="auto"/>
          <w:sz w:val="32"/>
          <w:szCs w:val="32"/>
        </w:rPr>
        <w:t>人,</w:t>
      </w:r>
      <w:r>
        <w:rPr>
          <w:color w:val="auto"/>
        </w:rPr>
        <w:fldChar w:fldCharType="end"/>
      </w:r>
      <w:r>
        <w:rPr>
          <w:rFonts w:ascii="仿宋" w:hAnsi="仿宋" w:eastAsia="仿宋"/>
          <w:color w:val="auto"/>
          <w:sz w:val="32"/>
          <w:szCs w:val="32"/>
        </w:rPr>
        <w:t>其中：</w:t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${page400644146.ds532982397_REP_JX_BAS_AGENCY_INFO_ZYFRS_S_BZRSMX}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行政编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制人数 0 人,参照公务员管理的事业编制人数 0 人,全部补助事业编制人数 0 人,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差额拨款</w:t>
      </w:r>
      <w:r>
        <w:rPr>
          <w:rFonts w:ascii="仿宋" w:hAnsi="仿宋" w:eastAsia="仿宋"/>
          <w:color w:val="auto"/>
          <w:sz w:val="32"/>
          <w:szCs w:val="32"/>
        </w:rPr>
        <w:t>事业编制人数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51</w:t>
      </w:r>
      <w:r>
        <w:rPr>
          <w:rFonts w:ascii="仿宋" w:hAnsi="仿宋" w:eastAsia="仿宋"/>
          <w:color w:val="auto"/>
          <w:sz w:val="32"/>
          <w:szCs w:val="32"/>
        </w:rPr>
        <w:t>人,自收自支编制人数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人。</w:t>
      </w:r>
      <w:r>
        <w:rPr>
          <w:color w:val="auto"/>
        </w:rPr>
        <w:fldChar w:fldCharType="end"/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${page400644146.ds532982397_REP_JX_BAS_AGENCY_INFO_ZYFRS_S_SYRSXJ}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/>
          <w:color w:val="auto"/>
          <w:sz w:val="32"/>
          <w:szCs w:val="32"/>
        </w:rPr>
        <w:t>实有人数小计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51</w:t>
      </w:r>
      <w:r>
        <w:rPr>
          <w:rFonts w:ascii="仿宋" w:hAnsi="仿宋" w:eastAsia="仿宋"/>
          <w:color w:val="auto"/>
          <w:sz w:val="32"/>
          <w:szCs w:val="32"/>
        </w:rPr>
        <w:t>人,</w:t>
      </w:r>
      <w:r>
        <w:rPr>
          <w:color w:val="auto"/>
        </w:rPr>
        <w:fldChar w:fldCharType="end"/>
      </w:r>
      <w:r>
        <w:rPr>
          <w:rFonts w:ascii="仿宋" w:hAnsi="仿宋" w:eastAsia="仿宋"/>
          <w:color w:val="auto"/>
          <w:sz w:val="32"/>
          <w:szCs w:val="32"/>
        </w:rPr>
        <w:t>其中：</w:t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${page400644146.ds532982397_REP_JX_BAS_AGENCY_INFO_ZYFRS_S_ZZRSXJ}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/>
          <w:color w:val="auto"/>
          <w:sz w:val="32"/>
          <w:szCs w:val="32"/>
        </w:rPr>
        <w:t>在职人数小计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51</w:t>
      </w:r>
      <w:r>
        <w:rPr>
          <w:rFonts w:ascii="仿宋" w:hAnsi="仿宋" w:eastAsia="仿宋"/>
          <w:color w:val="auto"/>
          <w:sz w:val="32"/>
          <w:szCs w:val="32"/>
        </w:rPr>
        <w:t>人,</w:t>
      </w:r>
      <w:r>
        <w:rPr>
          <w:color w:val="auto"/>
        </w:rPr>
        <w:fldChar w:fldCharType="end"/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${page400644146.ds532982397_REP_JX_BAS_AGENCY_INFO_ZYFRS_S_ZZRSMX}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/>
          <w:color w:val="auto"/>
          <w:sz w:val="32"/>
          <w:szCs w:val="32"/>
        </w:rPr>
        <w:t>行政在职人数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人,参照公务员管理的事业单位在职人数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人</w:t>
      </w:r>
      <w:r>
        <w:rPr>
          <w:rFonts w:ascii="仿宋" w:hAnsi="仿宋" w:eastAsia="仿宋"/>
          <w:color w:val="FF0000"/>
          <w:sz w:val="32"/>
          <w:szCs w:val="32"/>
        </w:rPr>
        <w:t>,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全部补助事业编制人数 0 人,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差额拨款</w:t>
      </w:r>
      <w:r>
        <w:rPr>
          <w:rFonts w:ascii="仿宋" w:hAnsi="仿宋" w:eastAsia="仿宋"/>
          <w:color w:val="auto"/>
          <w:sz w:val="32"/>
          <w:szCs w:val="32"/>
        </w:rPr>
        <w:t>事业在职人数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51</w:t>
      </w:r>
      <w:r>
        <w:rPr>
          <w:rFonts w:ascii="仿宋" w:hAnsi="仿宋" w:eastAsia="仿宋"/>
          <w:color w:val="auto"/>
          <w:sz w:val="32"/>
          <w:szCs w:val="32"/>
        </w:rPr>
        <w:t>人。</w:t>
      </w:r>
      <w:r>
        <w:rPr>
          <w:color w:val="auto"/>
        </w:rPr>
        <w:fldChar w:fldCharType="end"/>
      </w:r>
      <w:r>
        <w:rPr>
          <w:rFonts w:ascii="仿宋" w:hAnsi="仿宋" w:eastAsia="仿宋"/>
          <w:color w:val="auto"/>
          <w:sz w:val="32"/>
          <w:szCs w:val="32"/>
        </w:rPr>
        <w:fldChar w:fldCharType="begin"/>
      </w:r>
      <w:r>
        <w:rPr>
          <w:rFonts w:ascii="仿宋" w:hAnsi="仿宋" w:eastAsia="仿宋"/>
          <w:color w:val="auto"/>
          <w:sz w:val="32"/>
          <w:szCs w:val="32"/>
        </w:rPr>
        <w:instrText xml:space="preserve">MERGEFIELD ${page400644146.ds532982397_REP_JX_BAS_AGENCY_INFO_ZYFRS_S_QTRSMX}</w:instrText>
      </w:r>
      <w:r>
        <w:rPr>
          <w:rFonts w:ascii="仿宋" w:hAnsi="仿宋" w:eastAsia="仿宋"/>
          <w:color w:val="auto"/>
          <w:sz w:val="32"/>
          <w:szCs w:val="32"/>
        </w:rPr>
        <w:fldChar w:fldCharType="separate"/>
      </w:r>
      <w:r>
        <w:rPr>
          <w:rFonts w:ascii="仿宋" w:hAnsi="仿宋" w:eastAsia="仿宋"/>
          <w:color w:val="auto"/>
          <w:sz w:val="32"/>
          <w:szCs w:val="32"/>
        </w:rPr>
        <w:t>离休人数小计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人,退休人数小计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color w:val="auto"/>
          <w:sz w:val="32"/>
          <w:szCs w:val="32"/>
        </w:rPr>
        <w:t>人,退职人员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人,遗属人数</w:t>
      </w:r>
      <w:r>
        <w:rPr>
          <w:rFonts w:hint="eastAsia" w:ascii="仿宋" w:hAnsi="仿宋" w:eastAsia="仿宋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color w:val="auto"/>
          <w:sz w:val="32"/>
          <w:szCs w:val="32"/>
        </w:rPr>
        <w:t>人。</w:t>
      </w:r>
      <w:r>
        <w:rPr>
          <w:color w:val="auto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color w:val="auto"/>
        </w:rPr>
      </w:pPr>
    </w:p>
    <w:p>
      <w:pPr>
        <w:numPr>
          <w:ilvl w:val="0"/>
          <w:numId w:val="2"/>
        </w:num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兴国县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社富乡中心卫生院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预算情况说明</w:t>
      </w:r>
    </w:p>
    <w:p>
      <w:pPr>
        <w:pStyle w:val="2"/>
        <w:numPr>
          <w:ilvl w:val="0"/>
          <w:numId w:val="0"/>
        </w:numPr>
        <w:rPr>
          <w:rFonts w:hint="eastAsia"/>
          <w:lang w:eastAsia="zh-CN"/>
        </w:rPr>
      </w:pPr>
    </w:p>
    <w:p>
      <w:pPr>
        <w:spacing w:line="560" w:lineRule="exact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一、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年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单位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预算收支情况说明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本单位收入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预算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总额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2307.78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621.47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万元，增加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37%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增减变化主要原因是：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医疗业务收入和公共卫生资金增加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　　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具体为：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财政拨款收入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311.43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，占收入预算总额的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%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加81.33万元；事业收入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1996.35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，占收入预算总额的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87%，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540.14万元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本单位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支出预算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2307.78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621.47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万元，增加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37%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增减变化主要原因是：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医疗业务收入和公共卫生资金增加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具体为：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按支出项目类别及经济分类科目划分：基本支出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2307.78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621.47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其中：工资福利支出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598.63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占支出预算总额的26%，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加217.75万元；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商品和服务支出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1554.85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占支出预算总额的67%，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750.41万元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对个人和家庭的补助 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占支出预算总额的0%，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加0万元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资本性支出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154.30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占支出预算总额的7%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64.1万元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；项目支出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加0万元。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按支出功能分类科目划分：</w:t>
      </w:r>
      <w:r>
        <w:rPr>
          <w:rFonts w:hint="eastAsia" w:ascii="仿宋" w:hAnsi="仿宋" w:eastAsia="仿宋" w:cs="仿宋"/>
          <w:sz w:val="32"/>
          <w:szCs w:val="32"/>
        </w:rPr>
        <w:t>社会保障和就业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65.73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占支出预算总额的3%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加18.16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乡镇卫生院2242.05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占预算总额的97%，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603.31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万元。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（三）财政拨款支出情况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年本单位财政拨款（补助）支出预算311.43万元，占本年支出预算总额的13%，较上年预算安排增加81.33万元，增加35%。增减变化主要原因是：公共卫生和基药补助资金增加。具体为：按支出经济分类科目划分：基本支出311.43万元，较上年预算安排增加81.33万元，其中：工资福利支出311.43万元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占财政拨款总额的100%，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较上年预算安排增加81.33万元；项目支出0万元，较上年预算安排增加0万元。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　　按支出功能分类科目划分：</w:t>
      </w:r>
      <w:r>
        <w:rPr>
          <w:rFonts w:hint="eastAsia" w:ascii="仿宋" w:hAnsi="仿宋" w:eastAsia="仿宋" w:cs="仿宋"/>
          <w:sz w:val="32"/>
          <w:szCs w:val="32"/>
        </w:rPr>
        <w:t>社会保障和就业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39.44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占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财政拨款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预算总额的13%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较上年预算安排增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加10.2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乡镇卫生院271.99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，占财政拨款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预算总额的87%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较上年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财政拨款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预算安排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38.48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（四）政府性基金情况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无政府性基金预算拨款安排的支出。</w:t>
      </w:r>
    </w:p>
    <w:p>
      <w:pPr>
        <w:spacing w:line="560" w:lineRule="exact"/>
        <w:ind w:firstLine="643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（五）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国有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资本经营情况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 年本单位国有资本经营支出预算为 0 万元，本单位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无国有资本经营预算收入。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）机关运行经费等重要事项的说明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 年单位机关运行经费预算 0 万元，比 2021 年预算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增加 0 万元，增长 0％。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　　按照《地方预决算公开操作规程》明确的口径，机关运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行费指各部门的公用经费，包括办公及印刷费、邮电费、差旅费、会议费、福利费、日常维修费、专用材料及一般设备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购置费、办公用房水电费、办公用房取暖费、办公用房物业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管理费、公务用车运行维护费以及其他费用。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）政府采购情况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 年单位政府采购总额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154.30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万元，其中：政府采购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货物预算 154.30 万元、政府采购工程预算 0 万元、政府采购 服务预算 0 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）国有资产占有使用情况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截至 2021 年 12 月 31 日本单位共有车辆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辆，其中：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一般公务用车 0 辆、执法执勤用车 0 辆、特殊用途车 2 辆。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　　2022 年本单位预算安排购置车辆 0 辆，安排购置单位价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值 200 万元以上大型设备具为：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u w:val="single"/>
          <w:lang w:val="en-US" w:eastAsia="zh-CN" w:bidi="ar"/>
        </w:rPr>
        <w:t xml:space="preserve"> 无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）绩效目标设置情况</w:t>
      </w:r>
    </w:p>
    <w:p>
      <w:pPr>
        <w:keepNext w:val="0"/>
        <w:keepLines w:val="0"/>
        <w:widowControl/>
        <w:suppressLineNumbers w:val="0"/>
        <w:jc w:val="left"/>
        <w:rPr>
          <w:color w:val="auto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2022 年实行绩效目标管理的项目 0 个，涉及资金 0 万元。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、2022 年“三公”经费预算情况说明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 年本单位“三公”经费一般公共预算安排 0 万元。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其中：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　　因公出国（境）费 0 万元，比上年增加 0 万元，主要原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因是：与上年安排保持一致。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　　公务接待费 0 万元，比上年增加 0 万元，主要原因是：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与上年安排保持一致。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　　公务用车运行维护费 0 万元，比上年增加 0 万元，主要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原因是：与上年安排保持一致。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　　公务用车购置费 0 万元，比上年增加 0 万元，主要原因是：与上年安排保持一致。</w:t>
      </w: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第三部分 兴国县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社富乡中心卫生院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预算表</w:t>
      </w:r>
    </w:p>
    <w:tbl>
      <w:tblPr>
        <w:tblStyle w:val="3"/>
        <w:tblpPr w:leftFromText="180" w:rightFromText="180" w:vertAnchor="text" w:horzAnchor="page" w:tblpX="107" w:tblpY="1144"/>
        <w:tblOverlap w:val="never"/>
        <w:tblW w:w="534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6"/>
        <w:gridCol w:w="2334"/>
        <w:gridCol w:w="4602"/>
        <w:gridCol w:w="3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收支预算总表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填报单位:[403031]兴国县社富乡中心卫生院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      入</w:t>
            </w:r>
          </w:p>
        </w:tc>
        <w:tc>
          <w:tcPr>
            <w:tcW w:w="26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项目(按支出功能科目类级)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一、财政拨款收入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311.43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（一）一般公共预算收入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311.43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2,209.77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（二）政府性基金预算收入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（三）国有资本经营预算收入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二、教育收费资金收入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三、事业收入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1,996.35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四、事业单位经营收入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五、附属单位上缴收入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六、上级补助收入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七、其他收入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2,307.78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2,307.78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八、使用非财政拨款结余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结转下年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九、上年结转（结余）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2,307.78</w:t>
            </w:r>
          </w:p>
        </w:tc>
        <w:tc>
          <w:tcPr>
            <w:tcW w:w="1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10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2,307.78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一、《收支预算总表》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二、《部门收入总表》</w:t>
      </w:r>
    </w:p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object>
          <v:shape id="_x0000_i1025" o:spt="75" type="#_x0000_t75" style="height:377pt;width:737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Excel.Sheet.8" ShapeID="_x0000_i1025" DrawAspect="Content" ObjectID="_1468075725" r:id="rId4">
            <o:LockedField>false</o:LockedField>
          </o:OLEObject>
        </w:objec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《部门支出总表》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0"/>
        <w:gridCol w:w="4598"/>
        <w:gridCol w:w="1191"/>
        <w:gridCol w:w="1191"/>
        <w:gridCol w:w="23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部门支出总表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填报单位[403031]兴国县社富乡中心卫生院</w:t>
            </w: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4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8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4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2,307.78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2,307.78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05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65.73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43.82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2080506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机关事业单位职业年金缴费支出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21.91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21.91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2,209.77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2,209.77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03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基层医疗卫生机构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2,187.19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2,187.19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2100302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乡镇卫生院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2,187.19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2,187.19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11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02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住房改革支出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2210201</w:t>
            </w:r>
          </w:p>
        </w:tc>
        <w:tc>
          <w:tcPr>
            <w:tcW w:w="1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住房公积金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《财政拨款收支总表》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9"/>
        <w:gridCol w:w="1033"/>
        <w:gridCol w:w="2667"/>
        <w:gridCol w:w="1033"/>
        <w:gridCol w:w="1850"/>
        <w:gridCol w:w="2054"/>
        <w:gridCol w:w="22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33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财政拨款收支总表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[403031]兴国县社富乡中心卫生院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5" w:hRule="atLeast"/>
        </w:trPr>
        <w:tc>
          <w:tcPr>
            <w:tcW w:w="15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      入</w:t>
            </w:r>
          </w:p>
        </w:tc>
        <w:tc>
          <w:tcPr>
            <w:tcW w:w="342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  <w:tc>
          <w:tcPr>
            <w:tcW w:w="95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项目(按支出功能科目类级)</w:t>
            </w:r>
          </w:p>
        </w:tc>
        <w:tc>
          <w:tcPr>
            <w:tcW w:w="61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62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政府性基金预算支出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国有资本经营预算支出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一、财政拨款收入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311.4312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311.4312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311.4312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一般公共预算拨款收入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311.4312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39.4392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39.4392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政府性基金预算拨款收入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271.9920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271.9920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国有资本经营预算收入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二、结转下年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一般公共预算拨款结转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政府性基金预算拨款结转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五、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《一般公共预算支出表》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6"/>
        <w:gridCol w:w="4536"/>
        <w:gridCol w:w="1934"/>
        <w:gridCol w:w="1934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[403031]兴国县社富乡中心卫生院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45" w:hRule="atLeast"/>
        </w:trPr>
        <w:tc>
          <w:tcPr>
            <w:tcW w:w="29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20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683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83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39.44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39.44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05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行政事业单位养老支出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39.44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39.44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2080505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机关事业单位基本养老保险缴费支出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26.29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2080506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机关事业单位职业年金缴费支出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13.15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13.15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271.99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271.99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03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基层医疗卫生机构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260.70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260.70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2100302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乡镇卫生院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260.70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260.70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11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行政事业单位医疗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2101102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事业单位医疗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六、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《一般公共预算基本支出表》</w:t>
      </w:r>
    </w:p>
    <w:tbl>
      <w:tblPr>
        <w:tblStyle w:val="3"/>
        <w:tblW w:w="15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6"/>
        <w:gridCol w:w="3816"/>
        <w:gridCol w:w="2435"/>
        <w:gridCol w:w="2743"/>
        <w:gridCol w:w="2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一般公共预算基本支出表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[403031]兴国县社富乡中心卫生院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支出经济分类科目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2022年基本支出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311.43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基本工资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158.20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津贴补贴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绩效工资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机关事业单位基本养老保险缴费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职业年金缴费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职工基本医疗保险缴费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11.29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七、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《一般公共预算“三公”经费支出表》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6"/>
        <w:gridCol w:w="3060"/>
        <w:gridCol w:w="1684"/>
        <w:gridCol w:w="1114"/>
        <w:gridCol w:w="1041"/>
        <w:gridCol w:w="1077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一般公共预算“三公”经费支出表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填报单位[403031]兴国县社富乡中心卫生院</w:t>
            </w: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部门编码</w:t>
            </w:r>
          </w:p>
        </w:tc>
        <w:tc>
          <w:tcPr>
            <w:tcW w:w="11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6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因公出国(境)费</w:t>
            </w:r>
          </w:p>
        </w:tc>
        <w:tc>
          <w:tcPr>
            <w:tcW w:w="4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4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5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公务用车购置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八、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《政府性基金预算支出表》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253"/>
        <w:gridCol w:w="2672"/>
        <w:gridCol w:w="2707"/>
        <w:gridCol w:w="3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注：若为空表，则为该部门（单位）无政府性基金收支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政府性基金预算支出表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28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九、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国有资本经营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预算支出表》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6"/>
        <w:gridCol w:w="2577"/>
        <w:gridCol w:w="1415"/>
        <w:gridCol w:w="2394"/>
        <w:gridCol w:w="2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填报单位:[403031]兴国县社富乡中心卫生院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239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十、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《部门整体支出绩效目标表》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十一、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《项目支出绩效目标表》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无</w:t>
      </w: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pStyle w:val="2"/>
        <w:numPr>
          <w:ilvl w:val="0"/>
          <w:numId w:val="0"/>
        </w:numPr>
        <w:ind w:leftChars="0"/>
        <w:rPr>
          <w:color w:val="auto"/>
        </w:rPr>
      </w:pPr>
    </w:p>
    <w:p>
      <w:pPr>
        <w:spacing w:line="560" w:lineRule="exact"/>
        <w:ind w:firstLine="0" w:firstLineChars="0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第四部分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名词解释</w:t>
      </w:r>
    </w:p>
    <w:p>
      <w:pPr>
        <w:spacing w:line="560" w:lineRule="exact"/>
        <w:ind w:firstLine="604" w:firstLineChars="189"/>
        <w:jc w:val="center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楷体" w:hAnsi="楷体" w:eastAsia="楷体" w:cs="楷体"/>
          <w:b/>
          <w:bCs/>
          <w:color w:val="000000"/>
          <w:kern w:val="0"/>
          <w:sz w:val="31"/>
          <w:szCs w:val="31"/>
          <w:lang w:val="en-US" w:eastAsia="zh-CN" w:bidi="ar"/>
        </w:rPr>
        <w:t>一、收入科目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（一）财政拨款：指县本级财政当年拨付的资金。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（二）事业收入：指事业单位开展专业业务活动及辅助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活动取得的收入。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（三）事业单位经营收入：指事业单位在专业业务活动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及辅助活动之外开展非独立核算经营活动取得的收入。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（四）其他收入：指除财政拨款、事业收入、事业单位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经营收入等以外的各项收入。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（五）附属单位上缴收入：反映事业单位附属的独立核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算单位按规定标准或比例缴纳的各项收入。包括附属的事业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单位上缴的收入和附属的企业上缴的利润等。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（六）上级补助收入：反映事业单位从主管部门和上级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单位取得的非财政补助收入。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（七）使用非财政拨款结余：填列历年滚存的非限定用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途的非统计财政拨款结余弥补 2022 年收支差额的数额。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（八）上年结转和结余：填列 2021 年全部结转和结余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的资金数，包括当年结转结余资金和历年滚存结转结余资金。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>二、支出科目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（一）行政运行：反映行政单位（事业单位）的基本支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出。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（二）一般行政管理事务：反映行政单位（包括事业单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位）未单独设置项级科目的其他项目支出。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（三）机关事业单位基本养老保险缴费支出：反映机关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事业单位实施养老保险制度由单位缴纳的基本养老保险费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的支出。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（四）行政单位医疗：反映行政事业单位基本医疗保险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缴费经费。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（五）事业单位医疗：反映财政部门集中安排的事业单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位基本医疗保险缴费经费。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（六）死亡抚恤：反映单位遗属人员生活补助。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（七）公共卫生（款）基本公共卫生服务（项）：反映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我单位在开展基本公共卫生服务方面支出。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（八）基层医疗卫生机构：反映在乡镇卫生院等基层医</w:t>
      </w:r>
    </w:p>
    <w:p>
      <w:pPr>
        <w:keepNext w:val="0"/>
        <w:keepLines w:val="0"/>
        <w:widowControl/>
        <w:suppressLineNumbers w:val="0"/>
        <w:ind w:left="1474" w:leftChars="702" w:firstLine="4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疗卫生机构方面支出。</w:t>
      </w:r>
    </w:p>
    <w:p>
      <w:pPr>
        <w:ind w:left="1474" w:leftChars="702" w:firstLine="4" w:firstLineChars="0"/>
        <w:jc w:val="left"/>
        <w:rPr>
          <w:rFonts w:hint="eastAsia" w:ascii="仿宋" w:hAnsi="仿宋" w:eastAsia="仿宋" w:cs="仿宋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593112"/>
    <w:multiLevelType w:val="singleLevel"/>
    <w:tmpl w:val="3259311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D72A8A"/>
    <w:multiLevelType w:val="singleLevel"/>
    <w:tmpl w:val="40D72A8A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0ODJjYjI1MjNhNTQwNmJhOGVkMzJkZmE0OGIyNDcifQ=="/>
  </w:docVars>
  <w:rsids>
    <w:rsidRoot w:val="31C93669"/>
    <w:rsid w:val="0B1526A9"/>
    <w:rsid w:val="1E02311E"/>
    <w:rsid w:val="24A50E4A"/>
    <w:rsid w:val="26670417"/>
    <w:rsid w:val="31C93669"/>
    <w:rsid w:val="47EA6595"/>
    <w:rsid w:val="4FC44F64"/>
    <w:rsid w:val="56FC1991"/>
    <w:rsid w:val="5D715F41"/>
    <w:rsid w:val="7B54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5">
    <w:name w:val="row_tree_level_4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5153</Words>
  <Characters>6016</Characters>
  <Lines>0</Lines>
  <Paragraphs>0</Paragraphs>
  <TotalTime>12</TotalTime>
  <ScaleCrop>false</ScaleCrop>
  <LinksUpToDate>false</LinksUpToDate>
  <CharactersWithSpaces>6304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2023-03-03T01:22:00Z</dcterms:created>
  <dc:creator>熙</dc:creator>
  <cp:lastModifiedBy>Administrator</cp:lastModifiedBy>
  <dcterms:modified xsi:type="dcterms:W3CDTF">2023-06-19T04:43:22Z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B3BDE97F943144D3919F4B3383EB3A8A</vt:lpwstr>
  </property>
</Properties>
</file>