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spacing w:line="560" w:lineRule="exact"/>
        <w:jc w:val="center"/>
        <w:rPr>
          <w:rFonts w:hint="eastAsia" w:ascii="宋体" w:hAnsi="宋体" w:eastAsia="宋体" w:cs="宋体"/>
          <w:b w:val="0"/>
          <w:bCs w:val="0"/>
          <w:color w:val="auto"/>
          <w:sz w:val="44"/>
          <w:szCs w:val="44"/>
          <w:lang w:val="en-US" w:eastAsia="zh-CN"/>
        </w:rPr>
      </w:pPr>
      <w:r>
        <w:rPr>
          <w:rFonts w:hint="eastAsia" w:ascii="宋体" w:hAnsi="宋体" w:eastAsia="宋体" w:cs="宋体"/>
          <w:b w:val="0"/>
          <w:bCs w:val="0"/>
          <w:color w:val="auto"/>
          <w:sz w:val="44"/>
          <w:szCs w:val="44"/>
        </w:rPr>
        <w:t>兴国县</w:t>
      </w:r>
      <w:r>
        <w:rPr>
          <w:rFonts w:hint="eastAsia" w:ascii="宋体" w:hAnsi="宋体" w:eastAsia="宋体" w:cs="宋体"/>
          <w:b w:val="0"/>
          <w:bCs w:val="0"/>
          <w:color w:val="auto"/>
          <w:sz w:val="44"/>
          <w:szCs w:val="44"/>
          <w:lang w:eastAsia="zh-CN"/>
        </w:rPr>
        <w:t>埠头乡卫生院</w:t>
      </w:r>
      <w:r>
        <w:rPr>
          <w:rFonts w:hint="eastAsia" w:ascii="宋体" w:hAnsi="宋体" w:eastAsia="宋体" w:cs="宋体"/>
          <w:b w:val="0"/>
          <w:bCs w:val="0"/>
          <w:color w:val="auto"/>
          <w:sz w:val="44"/>
          <w:szCs w:val="44"/>
          <w:lang w:val="en-US" w:eastAsia="zh-CN"/>
        </w:rPr>
        <w:t>2022年</w:t>
      </w:r>
    </w:p>
    <w:p>
      <w:pPr>
        <w:spacing w:line="560" w:lineRule="exact"/>
        <w:jc w:val="center"/>
        <w:rPr>
          <w:rFonts w:hint="eastAsia" w:ascii="黑体" w:hAnsi="黑体" w:eastAsia="黑体" w:cs="黑体"/>
          <w:color w:val="auto"/>
          <w:sz w:val="36"/>
          <w:szCs w:val="36"/>
        </w:rPr>
      </w:pPr>
      <w:r>
        <w:rPr>
          <w:rFonts w:hint="eastAsia" w:ascii="宋体" w:hAnsi="宋体" w:eastAsia="宋体" w:cs="宋体"/>
          <w:b w:val="0"/>
          <w:bCs w:val="0"/>
          <w:color w:val="auto"/>
          <w:sz w:val="44"/>
          <w:szCs w:val="44"/>
          <w:lang w:eastAsia="zh-CN"/>
        </w:rPr>
        <w:t>单位</w:t>
      </w:r>
      <w:r>
        <w:rPr>
          <w:rFonts w:hint="eastAsia" w:ascii="宋体" w:hAnsi="宋体" w:eastAsia="宋体" w:cs="宋体"/>
          <w:b w:val="0"/>
          <w:bCs w:val="0"/>
          <w:color w:val="auto"/>
          <w:sz w:val="44"/>
          <w:szCs w:val="44"/>
        </w:rPr>
        <w:t>预算编制说明</w:t>
      </w:r>
    </w:p>
    <w:p>
      <w:pPr>
        <w:spacing w:line="560" w:lineRule="exact"/>
        <w:jc w:val="center"/>
        <w:rPr>
          <w:rFonts w:hint="eastAsia"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埠头乡卫生院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埠头乡卫生院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埠头乡卫生院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before="159" w:line="230" w:lineRule="auto"/>
        <w:ind w:left="687"/>
        <w:rPr>
          <w:rFonts w:ascii="仿宋" w:hAnsi="仿宋" w:eastAsia="仿宋" w:cs="仿宋"/>
          <w:sz w:val="31"/>
          <w:szCs w:val="31"/>
        </w:rPr>
      </w:pPr>
      <w:r>
        <w:rPr>
          <w:rFonts w:ascii="仿宋" w:hAnsi="仿宋" w:eastAsia="仿宋" w:cs="仿宋"/>
          <w:spacing w:val="7"/>
          <w:sz w:val="31"/>
          <w:szCs w:val="31"/>
        </w:rPr>
        <w:t>九、《国有资本经营预算支出表》</w:t>
      </w:r>
    </w:p>
    <w:p>
      <w:pPr>
        <w:numPr>
          <w:ilvl w:val="0"/>
          <w:numId w:val="0"/>
        </w:numPr>
        <w:spacing w:line="560" w:lineRule="exact"/>
        <w:ind w:leftChars="0" w:firstLine="668" w:firstLineChars="200"/>
        <w:rPr>
          <w:rFonts w:hint="eastAsia" w:ascii="仿宋" w:hAnsi="仿宋" w:eastAsia="仿宋" w:cs="仿宋"/>
          <w:color w:val="auto"/>
          <w:sz w:val="32"/>
          <w:szCs w:val="32"/>
        </w:rPr>
      </w:pPr>
      <w:r>
        <w:rPr>
          <w:rFonts w:ascii="仿宋" w:hAnsi="仿宋" w:eastAsia="仿宋" w:cs="仿宋"/>
          <w:spacing w:val="12"/>
          <w:sz w:val="31"/>
          <w:szCs w:val="31"/>
        </w:rPr>
        <w:t>十</w:t>
      </w:r>
      <w:r>
        <w:rPr>
          <w:rFonts w:ascii="仿宋" w:hAnsi="仿宋" w:eastAsia="仿宋" w:cs="仿宋"/>
          <w:spacing w:val="9"/>
          <w:sz w:val="31"/>
          <w:szCs w:val="31"/>
        </w:rPr>
        <w:t>、</w:t>
      </w:r>
      <w:r>
        <w:rPr>
          <w:rFonts w:hint="eastAsia" w:ascii="仿宋" w:hAnsi="仿宋" w:eastAsia="仿宋" w:cs="仿宋"/>
          <w:color w:val="auto"/>
          <w:sz w:val="32"/>
          <w:szCs w:val="32"/>
        </w:rPr>
        <w:t>《部门整体支出绩效目标表》</w:t>
      </w:r>
    </w:p>
    <w:p>
      <w:pPr>
        <w:spacing w:before="175" w:line="228" w:lineRule="auto"/>
        <w:ind w:left="684"/>
        <w:rPr>
          <w:rFonts w:ascii="仿宋" w:hAnsi="仿宋" w:eastAsia="仿宋" w:cs="仿宋"/>
          <w:sz w:val="31"/>
          <w:szCs w:val="31"/>
        </w:rPr>
      </w:pPr>
      <w:r>
        <w:rPr>
          <w:rFonts w:hint="eastAsia" w:ascii="仿宋" w:hAnsi="仿宋" w:eastAsia="仿宋" w:cs="仿宋"/>
          <w:spacing w:val="6"/>
          <w:sz w:val="31"/>
          <w:szCs w:val="31"/>
          <w:lang w:val="en-US" w:eastAsia="zh-CN"/>
        </w:rPr>
        <w:t>十一、</w:t>
      </w:r>
      <w:r>
        <w:rPr>
          <w:rFonts w:ascii="仿宋" w:hAnsi="仿宋" w:eastAsia="仿宋" w:cs="仿宋"/>
          <w:spacing w:val="6"/>
          <w:sz w:val="31"/>
          <w:szCs w:val="31"/>
        </w:rPr>
        <w:t>《项目支出绩效目标表》</w:t>
      </w:r>
    </w:p>
    <w:p>
      <w:pPr>
        <w:spacing w:line="560" w:lineRule="exact"/>
        <w:ind w:left="635" w:leftChars="284" w:hanging="39" w:hangingChars="12"/>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埠头乡卫生院</w:t>
      </w:r>
      <w:r>
        <w:rPr>
          <w:rFonts w:hint="eastAsia" w:ascii="黑体" w:hAnsi="黑体" w:eastAsia="黑体" w:cs="黑体"/>
          <w:b w:val="0"/>
          <w:bCs w:val="0"/>
          <w:color w:val="auto"/>
          <w:sz w:val="32"/>
          <w:szCs w:val="32"/>
          <w:lang w:val="en-US"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ind w:firstLine="640" w:firstLineChars="200"/>
      </w:pPr>
      <w:r>
        <w:rPr>
          <w:rFonts w:hint="eastAsia" w:ascii="仿宋" w:hAnsi="仿宋" w:eastAsia="仿宋" w:cs="仿宋"/>
          <w:sz w:val="32"/>
          <w:szCs w:val="32"/>
        </w:rPr>
        <w:t>兴国县</w:t>
      </w:r>
      <w:r>
        <w:rPr>
          <w:rFonts w:hint="eastAsia" w:ascii="仿宋" w:hAnsi="仿宋" w:eastAsia="仿宋" w:cs="仿宋"/>
          <w:sz w:val="32"/>
          <w:szCs w:val="32"/>
          <w:lang w:eastAsia="zh-CN"/>
        </w:rPr>
        <w:t>埠头乡卫生</w:t>
      </w:r>
      <w:r>
        <w:rPr>
          <w:rFonts w:hint="eastAsia" w:ascii="仿宋" w:hAnsi="仿宋" w:eastAsia="仿宋" w:cs="仿宋"/>
          <w:sz w:val="32"/>
          <w:szCs w:val="32"/>
        </w:rPr>
        <w:t>院是</w:t>
      </w:r>
      <w:r>
        <w:rPr>
          <w:rFonts w:hint="eastAsia" w:ascii="仿宋" w:hAnsi="仿宋" w:eastAsia="仿宋" w:cs="仿宋"/>
          <w:sz w:val="32"/>
          <w:szCs w:val="32"/>
          <w:lang w:val="en-US" w:eastAsia="zh-CN"/>
        </w:rPr>
        <w:t>县</w:t>
      </w:r>
      <w:r>
        <w:rPr>
          <w:rFonts w:hint="eastAsia" w:ascii="仿宋" w:hAnsi="仿宋" w:eastAsia="仿宋" w:cs="仿宋"/>
          <w:sz w:val="32"/>
          <w:szCs w:val="32"/>
        </w:rPr>
        <w:t>设立的一</w:t>
      </w:r>
      <w:r>
        <w:rPr>
          <w:rFonts w:hint="eastAsia" w:ascii="仿宋" w:hAnsi="仿宋" w:eastAsia="仿宋" w:cs="仿宋"/>
          <w:sz w:val="32"/>
          <w:szCs w:val="32"/>
          <w:lang w:eastAsia="zh-CN"/>
        </w:rPr>
        <w:t>级</w:t>
      </w:r>
      <w:r>
        <w:rPr>
          <w:rFonts w:hint="eastAsia" w:ascii="仿宋" w:hAnsi="仿宋" w:eastAsia="仿宋" w:cs="仿宋"/>
          <w:sz w:val="32"/>
          <w:szCs w:val="32"/>
        </w:rPr>
        <w:t>卫生行政兼医疗预防工作的综合性机构，其任务是负责所在地区内医疗卫生工作，组织领导群众卫生运动，培训卫生技术人员</w:t>
      </w:r>
      <w:r>
        <w:rPr>
          <w:rFonts w:hint="eastAsia" w:ascii="仿宋" w:hAnsi="仿宋" w:eastAsia="仿宋" w:cs="仿宋"/>
          <w:sz w:val="32"/>
          <w:szCs w:val="32"/>
          <w:lang w:eastAsia="zh-CN"/>
        </w:rPr>
        <w:t>，</w:t>
      </w:r>
      <w:r>
        <w:rPr>
          <w:rFonts w:hint="eastAsia" w:ascii="仿宋" w:hAnsi="仿宋" w:eastAsia="仿宋" w:cs="仿宋"/>
          <w:sz w:val="32"/>
          <w:szCs w:val="32"/>
        </w:rPr>
        <w:t>并对</w:t>
      </w:r>
      <w:r>
        <w:rPr>
          <w:rFonts w:hint="eastAsia" w:ascii="仿宋" w:hAnsi="仿宋" w:eastAsia="仿宋" w:cs="仿宋"/>
          <w:sz w:val="32"/>
          <w:szCs w:val="32"/>
          <w:lang w:eastAsia="zh-CN"/>
        </w:rPr>
        <w:t>村级</w:t>
      </w:r>
      <w:r>
        <w:rPr>
          <w:rFonts w:hint="eastAsia" w:ascii="仿宋" w:hAnsi="仿宋" w:eastAsia="仿宋" w:cs="仿宋"/>
          <w:sz w:val="32"/>
          <w:szCs w:val="32"/>
        </w:rPr>
        <w:t>卫生医疗机构进行业务指导和会诊工作。是农村三级医疗网点的重要环节，担负着医疗防疫</w:t>
      </w:r>
      <w:r>
        <w:rPr>
          <w:rFonts w:hint="eastAsia" w:ascii="仿宋" w:hAnsi="仿宋" w:eastAsia="仿宋" w:cs="仿宋"/>
          <w:sz w:val="32"/>
          <w:szCs w:val="32"/>
          <w:lang w:eastAsia="zh-CN"/>
        </w:rPr>
        <w:t>、</w:t>
      </w:r>
      <w:r>
        <w:rPr>
          <w:rFonts w:hint="eastAsia" w:ascii="仿宋" w:hAnsi="仿宋" w:eastAsia="仿宋" w:cs="仿宋"/>
          <w:sz w:val="32"/>
          <w:szCs w:val="32"/>
        </w:rPr>
        <w:t>保健的重要任务，是直接解决农村看病难</w:t>
      </w:r>
      <w:r>
        <w:rPr>
          <w:rFonts w:hint="eastAsia" w:ascii="仿宋" w:hAnsi="仿宋" w:eastAsia="仿宋" w:cs="仿宋"/>
          <w:sz w:val="32"/>
          <w:szCs w:val="32"/>
          <w:lang w:eastAsia="zh-CN"/>
        </w:rPr>
        <w:t>、</w:t>
      </w:r>
      <w:r>
        <w:rPr>
          <w:rFonts w:hint="eastAsia" w:ascii="仿宋" w:hAnsi="仿宋" w:eastAsia="仿宋" w:cs="仿宋"/>
          <w:sz w:val="32"/>
          <w:szCs w:val="32"/>
        </w:rPr>
        <w:t>看病贵的重要一</w:t>
      </w:r>
      <w:r>
        <w:rPr>
          <w:rFonts w:hint="eastAsia" w:ascii="仿宋" w:hAnsi="仿宋" w:eastAsia="仿宋" w:cs="仿宋"/>
          <w:sz w:val="32"/>
          <w:szCs w:val="32"/>
          <w:lang w:eastAsia="zh-CN"/>
        </w:rPr>
        <w:t>环</w:t>
      </w:r>
      <w:r>
        <w:rPr>
          <w:rFonts w:hint="eastAsia" w:ascii="仿宋" w:hAnsi="仿宋" w:eastAsia="仿宋" w:cs="仿宋"/>
          <w:sz w:val="32"/>
          <w:szCs w:val="32"/>
        </w:rPr>
        <w:t>。我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val="en-US"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ind w:firstLine="640" w:firstLineChars="200"/>
        <w:rPr>
          <w:color w:val="auto"/>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val="en-US" w:eastAsia="zh-CN"/>
        </w:rPr>
        <w:t>埠头乡卫生院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科室15</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内、外科、儿科、妇产科、B超室、DR室、化验室、收费室、护理组、中医馆、财务室、公卫科、预防接种室、办公室、消毒供应室。</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全</w:t>
      </w:r>
      <w:r>
        <w:rPr>
          <w:rFonts w:ascii="仿宋" w:hAnsi="仿宋" w:eastAsia="仿宋"/>
          <w:color w:val="auto"/>
          <w:sz w:val="32"/>
          <w:szCs w:val="32"/>
        </w:rPr>
        <w:t>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补助事业编制人数</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40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40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全</w:t>
      </w:r>
      <w:r>
        <w:rPr>
          <w:rFonts w:ascii="仿宋" w:hAnsi="仿宋" w:eastAsia="仿宋"/>
          <w:color w:val="auto"/>
          <w:sz w:val="32"/>
          <w:szCs w:val="32"/>
        </w:rPr>
        <w:t>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补助事业在职人数</w:t>
      </w:r>
      <w:r>
        <w:rPr>
          <w:rFonts w:hint="eastAsia" w:ascii="仿宋" w:hAnsi="仿宋" w:eastAsia="仿宋" w:cs="Times New Roman"/>
          <w:color w:val="auto"/>
          <w:kern w:val="0"/>
          <w:sz w:val="32"/>
          <w:szCs w:val="32"/>
          <w:lang w:val="en-US" w:eastAsia="zh-CN"/>
        </w:rPr>
        <w:t>40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20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埠头乡卫生院</w:t>
      </w:r>
      <w:r>
        <w:rPr>
          <w:rFonts w:hint="eastAsia" w:ascii="黑体" w:hAnsi="黑体" w:eastAsia="黑体" w:cs="黑体"/>
          <w:b w:val="0"/>
          <w:bCs w:val="0"/>
          <w:color w:val="auto"/>
          <w:sz w:val="32"/>
          <w:szCs w:val="32"/>
          <w:lang w:val="en-US"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numPr>
          <w:ilvl w:val="0"/>
          <w:numId w:val="1"/>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收入预算情况</w:t>
      </w:r>
    </w:p>
    <w:p>
      <w:pPr>
        <w:spacing w:line="540" w:lineRule="exact"/>
        <w:ind w:firstLine="420" w:firstLineChars="200"/>
        <w:rPr>
          <w:rFonts w:hint="eastAsia" w:ascii="仿宋" w:hAnsi="仿宋" w:eastAsia="仿宋" w:cs="仿宋"/>
          <w:color w:val="auto"/>
          <w:sz w:val="32"/>
          <w:szCs w:val="32"/>
          <w:lang w:eastAsia="zh-CN"/>
        </w:rPr>
      </w:pPr>
      <w:r>
        <w:rPr>
          <w:rFonts w:hint="eastAsia"/>
          <w:lang w:val="en-US" w:eastAsia="zh-CN"/>
        </w:rPr>
        <w:t xml:space="preserve">   </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1661.36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27.9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长1.7%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医疗业务收入增长</w:t>
      </w:r>
      <w:r>
        <w:rPr>
          <w:rFonts w:hint="eastAsia" w:ascii="仿宋" w:hAnsi="仿宋" w:eastAsia="仿宋" w:cs="仿宋"/>
          <w:color w:val="auto"/>
          <w:sz w:val="32"/>
          <w:szCs w:val="32"/>
          <w:lang w:eastAsia="zh-CN"/>
        </w:rPr>
        <w:t>。</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color w:val="auto"/>
          <w:sz w:val="32"/>
          <w:szCs w:val="32"/>
          <w:lang w:val="en-US" w:eastAsia="zh-CN"/>
        </w:rPr>
        <w:t>251.61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lang w:val="en-US" w:eastAsia="zh-CN"/>
        </w:rPr>
        <w:t xml:space="preserve">占预算总额的15.14%，  </w:t>
      </w:r>
      <w:r>
        <w:rPr>
          <w:rFonts w:hint="eastAsia" w:ascii="仿宋" w:hAnsi="仿宋" w:eastAsia="仿宋" w:cs="仿宋"/>
          <w:color w:val="auto"/>
          <w:sz w:val="32"/>
          <w:szCs w:val="32"/>
          <w:lang w:eastAsia="zh-CN"/>
        </w:rPr>
        <w:t>较上年预算安排</w:t>
      </w:r>
      <w:r>
        <w:rPr>
          <w:rFonts w:hint="eastAsia" w:ascii="仿宋" w:hAnsi="仿宋" w:eastAsia="仿宋" w:cs="仿宋"/>
          <w:color w:val="auto"/>
          <w:sz w:val="32"/>
          <w:szCs w:val="32"/>
          <w:lang w:val="en-US" w:eastAsia="zh-CN"/>
        </w:rPr>
        <w:t>减少67.86万元；事业收入1409.75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占预算总额的84.86% ，</w:t>
      </w:r>
      <w:r>
        <w:rPr>
          <w:rFonts w:hint="eastAsia" w:ascii="仿宋" w:hAnsi="仿宋" w:eastAsia="仿宋" w:cs="仿宋"/>
          <w:color w:val="auto"/>
          <w:sz w:val="32"/>
          <w:szCs w:val="32"/>
          <w:lang w:eastAsia="zh-CN"/>
        </w:rPr>
        <w:t>较上年预算安排增</w:t>
      </w:r>
      <w:r>
        <w:rPr>
          <w:rFonts w:hint="eastAsia" w:ascii="仿宋" w:hAnsi="仿宋" w:eastAsia="仿宋" w:cs="仿宋"/>
          <w:color w:val="auto"/>
          <w:sz w:val="32"/>
          <w:szCs w:val="32"/>
          <w:lang w:val="en-US" w:eastAsia="zh-CN"/>
        </w:rPr>
        <w:t>加95.76万元。</w:t>
      </w:r>
    </w:p>
    <w:p>
      <w:pPr>
        <w:spacing w:line="560" w:lineRule="exact"/>
        <w:ind w:firstLine="640" w:firstLineChars="200"/>
        <w:rPr>
          <w:rFonts w:hint="eastAsia" w:ascii="仿宋" w:hAnsi="仿宋" w:eastAsia="仿宋" w:cs="仿宋"/>
          <w:color w:val="auto"/>
          <w:sz w:val="32"/>
          <w:szCs w:val="32"/>
          <w:lang w:val="en-US" w:eastAsia="zh-CN"/>
        </w:rPr>
      </w:pPr>
    </w:p>
    <w:p>
      <w:pPr>
        <w:numPr>
          <w:ilvl w:val="0"/>
          <w:numId w:val="1"/>
        </w:numPr>
        <w:spacing w:line="560" w:lineRule="exact"/>
        <w:ind w:left="0" w:leftChars="0"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支出预算情况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1661.36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27.9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长1.7%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医疗业务支出增长</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具体为：</w:t>
      </w:r>
    </w:p>
    <w:p>
      <w:pPr>
        <w:spacing w:line="560" w:lineRule="exact"/>
        <w:ind w:firstLine="643" w:firstLineChars="200"/>
        <w:rPr>
          <w:rFonts w:hint="eastAsia" w:ascii="仿宋" w:hAnsi="仿宋" w:eastAsia="仿宋" w:cs="仿宋"/>
          <w:color w:val="auto"/>
          <w:sz w:val="30"/>
          <w:szCs w:val="30"/>
          <w:lang w:eastAsia="zh-CN"/>
        </w:rPr>
      </w:pPr>
      <w:r>
        <w:rPr>
          <w:rFonts w:hint="eastAsia" w:ascii="仿宋" w:hAnsi="仿宋" w:eastAsia="仿宋" w:cs="仿宋"/>
          <w:b/>
          <w:bCs/>
          <w:color w:val="000000"/>
          <w:sz w:val="32"/>
          <w:szCs w:val="32"/>
        </w:rPr>
        <w:t>按支出项目类别</w:t>
      </w:r>
      <w:r>
        <w:rPr>
          <w:rFonts w:hint="eastAsia" w:ascii="仿宋" w:hAnsi="仿宋" w:eastAsia="仿宋" w:cs="仿宋"/>
          <w:b/>
          <w:bCs/>
          <w:color w:val="000000"/>
          <w:sz w:val="32"/>
          <w:szCs w:val="32"/>
          <w:lang w:val="en-US" w:eastAsia="zh-CN"/>
        </w:rPr>
        <w:t>及经济分类科目</w:t>
      </w:r>
      <w:r>
        <w:rPr>
          <w:rFonts w:hint="eastAsia" w:ascii="仿宋" w:hAnsi="仿宋" w:eastAsia="仿宋" w:cs="仿宋"/>
          <w:b/>
          <w:bCs/>
          <w:color w:val="000000"/>
          <w:sz w:val="32"/>
          <w:szCs w:val="32"/>
        </w:rPr>
        <w:t>划分：</w:t>
      </w:r>
      <w:r>
        <w:rPr>
          <w:rFonts w:hint="eastAsia" w:ascii="仿宋" w:hAnsi="仿宋" w:eastAsia="仿宋" w:cs="仿宋"/>
          <w:color w:val="000000" w:themeColor="text1"/>
          <w:sz w:val="30"/>
          <w:szCs w:val="30"/>
          <w:lang w:eastAsia="zh-CN"/>
          <w14:textFill>
            <w14:solidFill>
              <w14:schemeClr w14:val="tx1"/>
            </w14:solidFill>
          </w14:textFill>
        </w:rPr>
        <w:t>基本支出</w:t>
      </w:r>
      <w:r>
        <w:rPr>
          <w:rFonts w:hint="eastAsia" w:ascii="仿宋" w:hAnsi="仿宋" w:eastAsia="仿宋" w:cs="仿宋"/>
          <w:color w:val="000000" w:themeColor="text1"/>
          <w:sz w:val="32"/>
          <w:szCs w:val="32"/>
          <w:lang w:val="en-US" w:eastAsia="zh-CN"/>
          <w14:textFill>
            <w14:solidFill>
              <w14:schemeClr w14:val="tx1"/>
            </w14:solidFill>
          </w14:textFill>
        </w:rPr>
        <w:t>1661.36</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27.9</w:t>
      </w:r>
      <w:r>
        <w:rPr>
          <w:rFonts w:hint="eastAsia" w:ascii="仿宋" w:hAnsi="仿宋" w:eastAsia="仿宋" w:cs="仿宋"/>
          <w:color w:val="auto"/>
          <w:sz w:val="32"/>
          <w:szCs w:val="32"/>
          <w:lang w:eastAsia="zh-CN"/>
        </w:rPr>
        <w:t>万元</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0"/>
          <w:szCs w:val="30"/>
          <w:lang w:eastAsia="zh-CN"/>
          <w14:textFill>
            <w14:solidFill>
              <w14:schemeClr w14:val="tx1"/>
            </w14:solidFill>
          </w14:textFill>
        </w:rPr>
        <w:t>其中：工资福利支出</w:t>
      </w:r>
      <w:r>
        <w:rPr>
          <w:rFonts w:hint="eastAsia" w:ascii="仿宋" w:hAnsi="仿宋" w:eastAsia="仿宋" w:cs="仿宋"/>
          <w:color w:val="000000" w:themeColor="text1"/>
          <w:sz w:val="30"/>
          <w:szCs w:val="30"/>
          <w:lang w:val="en-US" w:eastAsia="zh-CN"/>
          <w14:textFill>
            <w14:solidFill>
              <w14:schemeClr w14:val="tx1"/>
            </w14:solidFill>
          </w14:textFill>
        </w:rPr>
        <w:t>251.61</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占预算总额的15.14%，较上年预算安排减少67.86万元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商品和服务支出1263.75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占预算总额的76%，较上年预算安排增加105.26万元； 对个人和家庭的补助 0</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占预算总额的0%</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较上年预算安排增加0万元；资本性支出146</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w:t>
      </w:r>
      <w:r>
        <w:rPr>
          <w:rFonts w:hint="eastAsia" w:ascii="仿宋" w:hAnsi="仿宋" w:eastAsia="仿宋" w:cs="仿宋"/>
          <w:color w:val="auto"/>
          <w:sz w:val="30"/>
          <w:szCs w:val="30"/>
          <w:lang w:val="en-US" w:eastAsia="zh-CN"/>
        </w:rPr>
        <w:t>的8.79%，</w:t>
      </w:r>
      <w:r>
        <w:rPr>
          <w:rFonts w:hint="eastAsia" w:ascii="仿宋" w:hAnsi="仿宋" w:eastAsia="仿宋" w:cs="仿宋"/>
          <w:color w:val="000000" w:themeColor="text1"/>
          <w:sz w:val="30"/>
          <w:szCs w:val="30"/>
          <w:lang w:val="en-US" w:eastAsia="zh-CN"/>
          <w14:textFill>
            <w14:solidFill>
              <w14:schemeClr w14:val="tx1"/>
            </w14:solidFill>
          </w14:textFill>
        </w:rPr>
        <w:t>较上年预算安排减少9.5万元；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keepNext w:val="0"/>
        <w:keepLines w:val="0"/>
        <w:widowControl/>
        <w:suppressLineNumbers w:val="0"/>
        <w:ind w:firstLine="643" w:firstLineChars="200"/>
        <w:jc w:val="left"/>
      </w:pPr>
      <w:r>
        <w:rPr>
          <w:rFonts w:hint="eastAsia" w:ascii="仿宋" w:hAnsi="仿宋" w:eastAsia="仿宋" w:cs="仿宋"/>
          <w:b/>
          <w:bCs/>
          <w:color w:val="000000"/>
          <w:sz w:val="32"/>
          <w:szCs w:val="32"/>
        </w:rPr>
        <w:t>按支出功能</w:t>
      </w:r>
      <w:r>
        <w:rPr>
          <w:rFonts w:hint="eastAsia" w:ascii="仿宋" w:hAnsi="仿宋" w:eastAsia="仿宋" w:cs="仿宋"/>
          <w:b/>
          <w:bCs/>
          <w:color w:val="000000"/>
          <w:sz w:val="32"/>
          <w:szCs w:val="32"/>
          <w:lang w:val="en-US" w:eastAsia="zh-CN"/>
        </w:rPr>
        <w:t>分类</w:t>
      </w:r>
      <w:r>
        <w:rPr>
          <w:rFonts w:hint="eastAsia" w:ascii="仿宋" w:hAnsi="仿宋" w:eastAsia="仿宋" w:cs="仿宋"/>
          <w:b/>
          <w:bCs/>
          <w:color w:val="000000"/>
          <w:sz w:val="32"/>
          <w:szCs w:val="32"/>
        </w:rPr>
        <w:t>科目划分：</w:t>
      </w:r>
      <w:r>
        <w:rPr>
          <w:rFonts w:ascii="仿宋" w:hAnsi="仿宋" w:eastAsia="仿宋" w:cs="仿宋"/>
          <w:color w:val="000000"/>
          <w:kern w:val="0"/>
          <w:sz w:val="31"/>
          <w:szCs w:val="31"/>
          <w:lang w:val="en-US" w:eastAsia="zh-CN" w:bidi="ar"/>
        </w:rPr>
        <w:t xml:space="preserve">社会保障和就业 </w:t>
      </w:r>
      <w:r>
        <w:rPr>
          <w:rFonts w:hint="eastAsia" w:ascii="仿宋" w:hAnsi="仿宋" w:eastAsia="仿宋" w:cs="仿宋"/>
          <w:color w:val="000000"/>
          <w:kern w:val="0"/>
          <w:sz w:val="31"/>
          <w:szCs w:val="31"/>
          <w:lang w:val="en-US" w:eastAsia="zh-CN" w:bidi="ar"/>
        </w:rPr>
        <w:t>31.82</w:t>
      </w:r>
      <w:r>
        <w:rPr>
          <w:rFonts w:ascii="仿宋" w:hAnsi="仿宋" w:eastAsia="仿宋" w:cs="仿宋"/>
          <w:color w:val="000000"/>
          <w:kern w:val="0"/>
          <w:sz w:val="31"/>
          <w:szCs w:val="31"/>
          <w:lang w:val="en-US" w:eastAsia="zh-CN" w:bidi="ar"/>
        </w:rPr>
        <w:t>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占支出预算总额的 1.92%</w:t>
      </w:r>
      <w:r>
        <w:rPr>
          <w:rFonts w:hint="eastAsia" w:ascii="仿宋" w:hAnsi="仿宋" w:eastAsia="仿宋" w:cs="仿宋"/>
          <w:color w:val="000000"/>
          <w:kern w:val="0"/>
          <w:sz w:val="31"/>
          <w:szCs w:val="31"/>
          <w:lang w:val="en-US" w:eastAsia="zh-CN" w:bidi="ar"/>
        </w:rPr>
        <w:t>，较上年预算安排减少8.95万元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rPr>
          <w:rFonts w:hint="default"/>
          <w:lang w:val="en-US"/>
        </w:rPr>
      </w:pPr>
      <w:r>
        <w:rPr>
          <w:rFonts w:hint="eastAsia" w:ascii="仿宋" w:hAnsi="仿宋" w:eastAsia="仿宋" w:cs="仿宋"/>
          <w:color w:val="000000"/>
          <w:kern w:val="0"/>
          <w:sz w:val="30"/>
          <w:szCs w:val="30"/>
          <w:lang w:val="en-US" w:eastAsia="zh-CN" w:bidi="ar"/>
        </w:rPr>
        <w:t>乡镇卫生院 1629.54 万元，占支出预算总额的98.08%，</w:t>
      </w:r>
      <w:r>
        <w:rPr>
          <w:rFonts w:hint="eastAsia" w:ascii="仿宋" w:hAnsi="仿宋" w:eastAsia="仿宋" w:cs="仿宋"/>
          <w:color w:val="000000"/>
          <w:kern w:val="0"/>
          <w:sz w:val="31"/>
          <w:szCs w:val="31"/>
          <w:lang w:val="en-US" w:eastAsia="zh-CN" w:bidi="ar"/>
        </w:rPr>
        <w:t>较上年预算安排增36.85万元。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财政拨款支出情况</w:t>
      </w:r>
    </w:p>
    <w:p>
      <w:pPr>
        <w:spacing w:line="560" w:lineRule="exact"/>
        <w:ind w:firstLine="420" w:firstLineChars="200"/>
        <w:rPr>
          <w:rFonts w:hint="eastAsia" w:ascii="仿宋" w:hAnsi="仿宋" w:eastAsia="仿宋" w:cs="仿宋"/>
          <w:color w:val="auto"/>
          <w:sz w:val="32"/>
          <w:szCs w:val="32"/>
          <w:lang w:val="en-US" w:eastAsia="zh-CN"/>
        </w:rPr>
      </w:pPr>
      <w:r>
        <w:rPr>
          <w:rFonts w:hint="eastAsia"/>
          <w:lang w:val="en-US" w:eastAsia="zh-CN"/>
        </w:rPr>
        <w:t xml:space="preserve"> </w:t>
      </w:r>
      <w:r>
        <w:rPr>
          <w:rFonts w:hint="eastAsia" w:ascii="仿宋" w:hAnsi="仿宋" w:eastAsia="仿宋" w:cs="仿宋"/>
          <w:color w:val="auto"/>
          <w:sz w:val="32"/>
          <w:szCs w:val="32"/>
          <w:lang w:val="en-US" w:eastAsia="zh-CN"/>
        </w:rPr>
        <w:t>2022年本单位财政拨款（补助）支出预算251.61万元，占本年支出预算额的15.14%，较上年预算安排减少67.86万元，减少21.24%。增减变化主要原因是：人员减少，补助额度调整。</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按支出经济分类科目划分：基本支出251.61万元，较上年预算安排减少67.86万元，其中：工资福利支出 251.61万元，</w:t>
      </w:r>
      <w:r>
        <w:rPr>
          <w:rFonts w:hint="eastAsia" w:ascii="仿宋" w:hAnsi="仿宋" w:eastAsia="仿宋" w:cs="仿宋"/>
          <w:color w:val="auto"/>
          <w:sz w:val="30"/>
          <w:szCs w:val="30"/>
          <w:lang w:val="en-US" w:eastAsia="zh-CN"/>
        </w:rPr>
        <w:t>占</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val="en-US" w:eastAsia="zh-CN"/>
        </w:rPr>
        <w:t>总额的100%，</w:t>
      </w:r>
      <w:r>
        <w:rPr>
          <w:rFonts w:hint="eastAsia" w:ascii="仿宋" w:hAnsi="仿宋" w:eastAsia="仿宋" w:cs="仿宋"/>
          <w:color w:val="auto"/>
          <w:sz w:val="32"/>
          <w:szCs w:val="32"/>
          <w:lang w:val="en-US" w:eastAsia="zh-CN"/>
        </w:rPr>
        <w:t>较上年预算安排减少67.86万元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项目支出0万元，</w:t>
      </w:r>
      <w:r>
        <w:rPr>
          <w:rFonts w:hint="eastAsia" w:ascii="仿宋" w:hAnsi="仿宋" w:eastAsia="仿宋" w:cs="仿宋"/>
          <w:color w:val="auto"/>
          <w:sz w:val="30"/>
          <w:szCs w:val="30"/>
          <w:lang w:val="en-US" w:eastAsia="zh-CN"/>
        </w:rPr>
        <w:t>占</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val="en-US" w:eastAsia="zh-CN"/>
        </w:rPr>
        <w:t>总额的0%，</w:t>
      </w:r>
      <w:r>
        <w:rPr>
          <w:rFonts w:hint="eastAsia" w:ascii="仿宋" w:hAnsi="仿宋" w:eastAsia="仿宋" w:cs="仿宋"/>
          <w:color w:val="auto"/>
          <w:sz w:val="32"/>
          <w:szCs w:val="32"/>
          <w:lang w:val="en-US" w:eastAsia="zh-CN"/>
        </w:rPr>
        <w:t>较上年预算安排增加0万元。</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按支出功能分类科目划分：社会保障和就业</w:t>
      </w:r>
      <w:r>
        <w:rPr>
          <w:rFonts w:hint="eastAsia" w:ascii="仿宋" w:hAnsi="仿宋" w:eastAsia="仿宋" w:cs="仿宋"/>
          <w:color w:val="000000"/>
          <w:kern w:val="0"/>
          <w:sz w:val="31"/>
          <w:szCs w:val="31"/>
          <w:lang w:val="en-US" w:eastAsia="zh-CN" w:bidi="ar"/>
        </w:rPr>
        <w:t>31.82</w:t>
      </w:r>
      <w:r>
        <w:rPr>
          <w:rFonts w:ascii="仿宋" w:hAnsi="仿宋" w:eastAsia="仿宋" w:cs="仿宋"/>
          <w:color w:val="000000"/>
          <w:kern w:val="0"/>
          <w:sz w:val="31"/>
          <w:szCs w:val="31"/>
          <w:lang w:val="en-US" w:eastAsia="zh-CN" w:bidi="ar"/>
        </w:rPr>
        <w:t>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占财政拨款预算总额的12.65%</w:t>
      </w:r>
      <w:r>
        <w:rPr>
          <w:rFonts w:hint="eastAsia" w:ascii="仿宋" w:hAnsi="仿宋" w:eastAsia="仿宋" w:cs="仿宋"/>
          <w:color w:val="000000"/>
          <w:kern w:val="0"/>
          <w:sz w:val="31"/>
          <w:szCs w:val="31"/>
          <w:lang w:val="en-US" w:eastAsia="zh-CN" w:bidi="ar"/>
        </w:rPr>
        <w:t xml:space="preserve">，较上年预算安排减少8.95万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元</w:t>
      </w:r>
      <w:r>
        <w:rPr>
          <w:rFonts w:hint="eastAsia" w:ascii="仿宋" w:hAnsi="仿宋" w:eastAsia="仿宋" w:cs="仿宋"/>
          <w:color w:val="000000"/>
          <w:kern w:val="0"/>
          <w:sz w:val="30"/>
          <w:szCs w:val="30"/>
          <w:lang w:val="en-US" w:eastAsia="zh-CN" w:bidi="ar"/>
        </w:rPr>
        <w:t>；乡镇卫生院 219.79万元</w:t>
      </w:r>
      <w:r>
        <w:rPr>
          <w:rFonts w:hint="eastAsia" w:ascii="仿宋" w:hAnsi="仿宋" w:eastAsia="仿宋" w:cs="仿宋"/>
          <w:color w:val="000000"/>
          <w:kern w:val="0"/>
          <w:sz w:val="31"/>
          <w:szCs w:val="31"/>
          <w:lang w:val="en-US" w:eastAsia="zh-CN" w:bidi="ar"/>
        </w:rPr>
        <w:t>，</w:t>
      </w:r>
      <w:r>
        <w:rPr>
          <w:rFonts w:hint="eastAsia" w:ascii="仿宋" w:hAnsi="仿宋" w:eastAsia="仿宋" w:cs="仿宋"/>
          <w:color w:val="000000"/>
          <w:kern w:val="0"/>
          <w:sz w:val="30"/>
          <w:szCs w:val="30"/>
          <w:lang w:val="en-US" w:eastAsia="zh-CN" w:bidi="ar"/>
        </w:rPr>
        <w:t xml:space="preserve">占财政拨款预算总额的87.35%， </w:t>
      </w:r>
    </w:p>
    <w:p>
      <w:pPr>
        <w:keepNext w:val="0"/>
        <w:keepLines w:val="0"/>
        <w:widowControl/>
        <w:suppressLineNumbers w:val="0"/>
        <w:jc w:val="left"/>
        <w:rPr>
          <w:rFonts w:hint="default" w:eastAsia="仿宋_GB2312"/>
          <w:lang w:val="en-US" w:eastAsia="zh-CN"/>
        </w:rPr>
      </w:pPr>
      <w:r>
        <w:rPr>
          <w:rFonts w:hint="eastAsia" w:ascii="仿宋" w:hAnsi="仿宋" w:eastAsia="仿宋" w:cs="仿宋"/>
          <w:color w:val="000000"/>
          <w:kern w:val="0"/>
          <w:sz w:val="31"/>
          <w:szCs w:val="31"/>
          <w:lang w:val="en-US" w:eastAsia="zh-CN" w:bidi="ar"/>
        </w:rPr>
        <w:t>较上年预算安排减少58.91万元。</w:t>
      </w:r>
      <w:r>
        <w:rPr>
          <w:rFonts w:hint="eastAsia"/>
          <w:lang w:val="en-US" w:eastAsia="zh-CN"/>
        </w:rPr>
        <w:t xml:space="preserve">  </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无国有资本经营预算收入。</w:t>
      </w:r>
    </w:p>
    <w:p>
      <w:pPr>
        <w:numPr>
          <w:ilvl w:val="0"/>
          <w:numId w:val="0"/>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机关运行经费等重要事项的说明</w:t>
      </w:r>
    </w:p>
    <w:p>
      <w:pPr>
        <w:spacing w:line="560" w:lineRule="exact"/>
        <w:ind w:firstLine="420" w:firstLineChars="200"/>
        <w:rPr>
          <w:rFonts w:hint="eastAsia" w:ascii="仿宋" w:hAnsi="仿宋" w:eastAsia="仿宋" w:cs="仿宋"/>
          <w:color w:val="auto"/>
          <w:sz w:val="32"/>
          <w:szCs w:val="32"/>
        </w:rPr>
      </w:pPr>
      <w:r>
        <w:rPr>
          <w:rFonts w:hint="eastAsia"/>
          <w:lang w:val="en-US" w:eastAsia="zh-CN"/>
        </w:rPr>
        <w:t xml:space="preserve"> </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hint="eastAsia" w:eastAsia="仿宋_GB2312"/>
          <w:lang w:val="en-US" w:eastAsia="zh-CN"/>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146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146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pStyle w:val="2"/>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numPr>
          <w:ilvl w:val="0"/>
          <w:numId w:val="3"/>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埠头乡卫生院</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numPr>
          <w:ilvl w:val="0"/>
          <w:numId w:val="4"/>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《收支预算总表》</w:t>
      </w:r>
    </w:p>
    <w:p>
      <w:pPr>
        <w:pStyle w:val="2"/>
        <w:numPr>
          <w:ilvl w:val="0"/>
          <w:numId w:val="0"/>
        </w:numPr>
        <w:rPr>
          <w:rFonts w:hint="eastAsia"/>
        </w:rPr>
      </w:pPr>
    </w:p>
    <w:p>
      <w:pPr>
        <w:pStyle w:val="2"/>
        <w:numPr>
          <w:ilvl w:val="0"/>
          <w:numId w:val="0"/>
        </w:numPr>
        <w:rPr>
          <w:rFonts w:hint="eastAsia" w:eastAsia="仿宋_GB2312"/>
          <w:lang w:eastAsia="zh-CN"/>
        </w:rPr>
      </w:pPr>
      <w:r>
        <w:rPr>
          <w:rFonts w:hint="eastAsia" w:eastAsia="仿宋_GB2312"/>
          <w:lang w:eastAsia="zh-CN"/>
        </w:rPr>
        <w:drawing>
          <wp:inline distT="0" distB="0" distL="114300" distR="114300">
            <wp:extent cx="5273040" cy="4095115"/>
            <wp:effectExtent l="0" t="0" r="3810" b="635"/>
            <wp:docPr id="8" name="图片 8" descr="168698700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86987002032"/>
                    <pic:cNvPicPr>
                      <a:picLocks noChangeAspect="1"/>
                    </pic:cNvPicPr>
                  </pic:nvPicPr>
                  <pic:blipFill>
                    <a:blip r:embed="rId4"/>
                    <a:stretch>
                      <a:fillRect/>
                    </a:stretch>
                  </pic:blipFill>
                  <pic:spPr>
                    <a:xfrm>
                      <a:off x="0" y="0"/>
                      <a:ext cx="5273040" cy="4095115"/>
                    </a:xfrm>
                    <a:prstGeom prst="rect">
                      <a:avLst/>
                    </a:prstGeom>
                  </pic:spPr>
                </pic:pic>
              </a:graphicData>
            </a:graphic>
          </wp:inline>
        </w:drawing>
      </w: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5"/>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5567045" cy="3987800"/>
            <wp:effectExtent l="0" t="0" r="14605" b="12700"/>
            <wp:docPr id="10" name="图片 10" descr="168698704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86987041307"/>
                    <pic:cNvPicPr>
                      <a:picLocks noChangeAspect="1"/>
                    </pic:cNvPicPr>
                  </pic:nvPicPr>
                  <pic:blipFill>
                    <a:blip r:embed="rId5"/>
                    <a:stretch>
                      <a:fillRect/>
                    </a:stretch>
                  </pic:blipFill>
                  <pic:spPr>
                    <a:xfrm>
                      <a:off x="0" y="0"/>
                      <a:ext cx="5567045" cy="3987800"/>
                    </a:xfrm>
                    <a:prstGeom prst="rect">
                      <a:avLst/>
                    </a:prstGeom>
                  </pic:spPr>
                </pic:pic>
              </a:graphicData>
            </a:graphic>
          </wp:inline>
        </w:drawing>
      </w: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eastAsia="仿宋_GB2312"/>
          <w:lang w:eastAsia="zh-CN"/>
        </w:rPr>
      </w:pPr>
    </w:p>
    <w:p>
      <w:pPr>
        <w:pStyle w:val="2"/>
        <w:rPr>
          <w:rFonts w:hint="eastAsia" w:eastAsia="仿宋_GB2312"/>
          <w:color w:val="auto"/>
          <w:lang w:eastAsia="zh-CN"/>
        </w:rPr>
      </w:pPr>
      <w:r>
        <w:rPr>
          <w:rFonts w:hint="eastAsia" w:eastAsia="仿宋_GB2312"/>
          <w:color w:val="auto"/>
          <w:lang w:eastAsia="zh-CN"/>
        </w:rPr>
        <w:drawing>
          <wp:inline distT="0" distB="0" distL="114300" distR="114300">
            <wp:extent cx="5273675" cy="4963160"/>
            <wp:effectExtent l="0" t="0" r="3175" b="8890"/>
            <wp:docPr id="11" name="图片 11" descr="1686987122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86987122523"/>
                    <pic:cNvPicPr>
                      <a:picLocks noChangeAspect="1"/>
                    </pic:cNvPicPr>
                  </pic:nvPicPr>
                  <pic:blipFill>
                    <a:blip r:embed="rId6"/>
                    <a:stretch>
                      <a:fillRect/>
                    </a:stretch>
                  </pic:blipFill>
                  <pic:spPr>
                    <a:xfrm>
                      <a:off x="0" y="0"/>
                      <a:ext cx="5273675" cy="4963160"/>
                    </a:xfrm>
                    <a:prstGeom prst="rect">
                      <a:avLst/>
                    </a:prstGeom>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5"/>
        </w:numPr>
        <w:spacing w:line="560" w:lineRule="exact"/>
        <w:ind w:left="0" w:leftChars="0" w:firstLine="0" w:firstLineChars="0"/>
        <w:rPr>
          <w:rFonts w:hint="eastAsia"/>
        </w:rPr>
      </w:pPr>
      <w:r>
        <w:rPr>
          <w:rFonts w:hint="eastAsia" w:ascii="仿宋" w:hAnsi="仿宋" w:eastAsia="仿宋" w:cs="仿宋"/>
          <w:color w:val="auto"/>
          <w:sz w:val="32"/>
          <w:szCs w:val="32"/>
        </w:rPr>
        <w:t>《财政拨款收支总表》</w:t>
      </w:r>
    </w:p>
    <w:p>
      <w:pPr>
        <w:pStyle w:val="2"/>
        <w:rPr>
          <w:rFonts w:hint="eastAsia" w:eastAsia="仿宋_GB2312"/>
          <w:lang w:eastAsia="zh-CN"/>
        </w:rPr>
      </w:pPr>
      <w:r>
        <w:drawing>
          <wp:inline distT="0" distB="0" distL="114300" distR="114300">
            <wp:extent cx="5269230" cy="3736340"/>
            <wp:effectExtent l="0" t="0" r="7620" b="1651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tretch>
                      <a:fillRect/>
                    </a:stretch>
                  </pic:blipFill>
                  <pic:spPr>
                    <a:xfrm>
                      <a:off x="0" y="0"/>
                      <a:ext cx="5269230" cy="3736340"/>
                    </a:xfrm>
                    <a:prstGeom prst="rect">
                      <a:avLst/>
                    </a:prstGeom>
                    <a:noFill/>
                    <a:ln>
                      <a:noFill/>
                    </a:ln>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eastAsia="仿宋_GB2312"/>
          <w:lang w:eastAsia="zh-CN"/>
        </w:rPr>
      </w:pPr>
    </w:p>
    <w:p>
      <w:pPr>
        <w:pStyle w:val="2"/>
        <w:rPr>
          <w:rFonts w:hint="eastAsia" w:eastAsia="仿宋_GB2312"/>
          <w:lang w:eastAsia="zh-CN"/>
        </w:rPr>
      </w:pPr>
      <w:r>
        <w:rPr>
          <w:rFonts w:hint="eastAsia" w:eastAsia="仿宋_GB2312"/>
          <w:lang w:eastAsia="zh-CN"/>
        </w:rPr>
        <w:drawing>
          <wp:inline distT="0" distB="0" distL="114300" distR="114300">
            <wp:extent cx="5274310" cy="4127500"/>
            <wp:effectExtent l="0" t="0" r="2540" b="6350"/>
            <wp:docPr id="13" name="图片 13" descr="1686987233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86987233652"/>
                    <pic:cNvPicPr>
                      <a:picLocks noChangeAspect="1"/>
                    </pic:cNvPicPr>
                  </pic:nvPicPr>
                  <pic:blipFill>
                    <a:blip r:embed="rId8"/>
                    <a:stretch>
                      <a:fillRect/>
                    </a:stretch>
                  </pic:blipFill>
                  <pic:spPr>
                    <a:xfrm>
                      <a:off x="0" y="0"/>
                      <a:ext cx="5274310" cy="4127500"/>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color w:val="auto"/>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eastAsia="仿宋_GB2312"/>
          <w:color w:val="auto"/>
          <w:lang w:eastAsia="zh-CN"/>
        </w:rPr>
      </w:pPr>
      <w:r>
        <w:rPr>
          <w:rFonts w:hint="eastAsia" w:eastAsia="仿宋_GB2312"/>
          <w:color w:val="auto"/>
          <w:lang w:eastAsia="zh-CN"/>
        </w:rPr>
        <w:drawing>
          <wp:inline distT="0" distB="0" distL="114300" distR="114300">
            <wp:extent cx="5272405" cy="3883660"/>
            <wp:effectExtent l="0" t="0" r="4445" b="2540"/>
            <wp:docPr id="14" name="图片 14" descr="1686987268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86987268813"/>
                    <pic:cNvPicPr>
                      <a:picLocks noChangeAspect="1"/>
                    </pic:cNvPicPr>
                  </pic:nvPicPr>
                  <pic:blipFill>
                    <a:blip r:embed="rId9"/>
                    <a:stretch>
                      <a:fillRect/>
                    </a:stretch>
                  </pic:blipFill>
                  <pic:spPr>
                    <a:xfrm>
                      <a:off x="0" y="0"/>
                      <a:ext cx="5272405" cy="3883660"/>
                    </a:xfrm>
                    <a:prstGeom prst="rect">
                      <a:avLst/>
                    </a:prstGeom>
                  </pic:spPr>
                </pic:pic>
              </a:graphicData>
            </a:graphic>
          </wp:inline>
        </w:drawing>
      </w: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5271135" cy="2156460"/>
            <wp:effectExtent l="0" t="0" r="5715" b="15240"/>
            <wp:docPr id="15" name="图片 15" descr="1686987297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86987297740"/>
                    <pic:cNvPicPr>
                      <a:picLocks noChangeAspect="1"/>
                    </pic:cNvPicPr>
                  </pic:nvPicPr>
                  <pic:blipFill>
                    <a:blip r:embed="rId10"/>
                    <a:stretch>
                      <a:fillRect/>
                    </a:stretch>
                  </pic:blipFill>
                  <pic:spPr>
                    <a:xfrm>
                      <a:off x="0" y="0"/>
                      <a:ext cx="5271135" cy="2156460"/>
                    </a:xfrm>
                    <a:prstGeom prst="rect">
                      <a:avLst/>
                    </a:prstGeom>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rFonts w:hint="eastAsia"/>
        </w:rPr>
      </w:pPr>
    </w:p>
    <w:p>
      <w:pPr>
        <w:pStyle w:val="2"/>
        <w:rPr>
          <w:rFonts w:hint="eastAsia" w:eastAsia="仿宋_GB2312"/>
          <w:lang w:eastAsia="zh-CN"/>
        </w:rPr>
      </w:pPr>
      <w:r>
        <w:rPr>
          <w:rFonts w:hint="eastAsia" w:eastAsia="仿宋_GB2312"/>
          <w:lang w:eastAsia="zh-CN"/>
        </w:rPr>
        <w:drawing>
          <wp:inline distT="0" distB="0" distL="114300" distR="114300">
            <wp:extent cx="5271770" cy="1792605"/>
            <wp:effectExtent l="0" t="0" r="5080" b="17145"/>
            <wp:docPr id="16" name="图片 16" descr="1686987322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86987322812"/>
                    <pic:cNvPicPr>
                      <a:picLocks noChangeAspect="1"/>
                    </pic:cNvPicPr>
                  </pic:nvPicPr>
                  <pic:blipFill>
                    <a:blip r:embed="rId11"/>
                    <a:stretch>
                      <a:fillRect/>
                    </a:stretch>
                  </pic:blipFill>
                  <pic:spPr>
                    <a:xfrm>
                      <a:off x="0" y="0"/>
                      <a:ext cx="5271770" cy="1792605"/>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pStyle w:val="2"/>
        <w:rPr>
          <w:rFonts w:hint="eastAsia" w:eastAsia="仿宋_GB2312"/>
          <w:lang w:eastAsia="zh-CN"/>
        </w:rPr>
      </w:pPr>
    </w:p>
    <w:p>
      <w:pPr>
        <w:pStyle w:val="2"/>
        <w:rPr>
          <w:rFonts w:hint="eastAsia" w:eastAsia="仿宋_GB2312"/>
          <w:lang w:eastAsia="zh-CN"/>
        </w:rPr>
      </w:pPr>
      <w:r>
        <w:rPr>
          <w:rFonts w:hint="eastAsia" w:eastAsia="仿宋_GB2312"/>
          <w:lang w:eastAsia="zh-CN"/>
        </w:rPr>
        <w:drawing>
          <wp:inline distT="0" distB="0" distL="114300" distR="114300">
            <wp:extent cx="5265420" cy="2030730"/>
            <wp:effectExtent l="0" t="0" r="11430" b="7620"/>
            <wp:docPr id="17" name="图片 17" descr="1686990503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686990503173"/>
                    <pic:cNvPicPr>
                      <a:picLocks noChangeAspect="1"/>
                    </pic:cNvPicPr>
                  </pic:nvPicPr>
                  <pic:blipFill>
                    <a:blip r:embed="rId12"/>
                    <a:stretch>
                      <a:fillRect/>
                    </a:stretch>
                  </pic:blipFill>
                  <pic:spPr>
                    <a:xfrm>
                      <a:off x="0" y="0"/>
                      <a:ext cx="5265420" cy="2030730"/>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color w:val="auto"/>
        </w:rPr>
      </w:pPr>
    </w:p>
    <w:p>
      <w:pPr>
        <w:pStyle w:val="2"/>
        <w:numPr>
          <w:ilvl w:val="0"/>
          <w:numId w:val="0"/>
        </w:numPr>
        <w:ind w:leftChars="0"/>
        <w:rPr>
          <w:color w:val="auto"/>
        </w:rPr>
      </w:pPr>
    </w:p>
    <w:p>
      <w:pPr>
        <w:pStyle w:val="2"/>
        <w:numPr>
          <w:ilvl w:val="0"/>
          <w:numId w:val="0"/>
        </w:numPr>
        <w:ind w:leftChars="0"/>
        <w:rPr>
          <w:color w:val="auto"/>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eastAsia="仿宋_GB2312"/>
          <w:lang w:eastAsia="zh-CN"/>
        </w:rPr>
      </w:pPr>
    </w:p>
    <w:p>
      <w:pPr>
        <w:pStyle w:val="2"/>
        <w:rPr>
          <w:rFonts w:hint="eastAsia" w:eastAsia="仿宋_GB2312"/>
          <w:lang w:eastAsia="zh-CN"/>
        </w:rPr>
      </w:pPr>
      <w:r>
        <w:rPr>
          <w:rFonts w:hint="eastAsia"/>
          <w:lang w:eastAsia="zh-CN"/>
        </w:rPr>
        <w:t>无</w:t>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color w:val="auto"/>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rPr>
      </w:pPr>
    </w:p>
    <w:p>
      <w:pPr>
        <w:pStyle w:val="2"/>
        <w:numPr>
          <w:ilvl w:val="0"/>
          <w:numId w:val="0"/>
        </w:numPr>
        <w:ind w:leftChars="0"/>
        <w:rPr>
          <w:rFonts w:hint="eastAsia" w:eastAsia="仿宋_GB2312"/>
          <w:color w:val="auto"/>
          <w:lang w:eastAsia="zh-CN"/>
        </w:rPr>
      </w:pPr>
      <w:r>
        <w:rPr>
          <w:rFonts w:hint="eastAsia"/>
          <w:color w:val="auto"/>
          <w:lang w:eastAsia="zh-CN"/>
        </w:rPr>
        <w:t>无</w:t>
      </w: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bookmarkStart w:id="0" w:name="_GoBack"/>
      <w:bookmarkEnd w:id="0"/>
      <w:r>
        <w:rPr>
          <w:rFonts w:hint="eastAsia" w:ascii="仿宋" w:hAnsi="仿宋" w:eastAsia="仿宋" w:cs="仿宋"/>
          <w:color w:val="auto"/>
          <w:sz w:val="32"/>
          <w:szCs w:val="32"/>
        </w:rPr>
        <w:t>。</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pPr>
      <w:r>
        <w:rPr>
          <w:rFonts w:hint="eastAsia" w:ascii="仿宋" w:hAnsi="仿宋" w:eastAsia="仿宋" w:cs="仿宋"/>
          <w:color w:val="auto"/>
          <w:sz w:val="32"/>
          <w:szCs w:val="32"/>
        </w:rPr>
        <w:t>（六）死亡抚恤：反映单位遗属人员生活补助。</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D1541"/>
    <w:multiLevelType w:val="singleLevel"/>
    <w:tmpl w:val="B07D1541"/>
    <w:lvl w:ilvl="0" w:tentative="0">
      <w:start w:val="1"/>
      <w:numFmt w:val="chineseCounting"/>
      <w:suff w:val="nothing"/>
      <w:lvlText w:val="%1、"/>
      <w:lvlJc w:val="left"/>
      <w:rPr>
        <w:rFonts w:hint="eastAsia"/>
      </w:rPr>
    </w:lvl>
  </w:abstractNum>
  <w:abstractNum w:abstractNumId="1">
    <w:nsid w:val="E99C81D2"/>
    <w:multiLevelType w:val="singleLevel"/>
    <w:tmpl w:val="E99C81D2"/>
    <w:lvl w:ilvl="0" w:tentative="0">
      <w:start w:val="3"/>
      <w:numFmt w:val="chineseCounting"/>
      <w:suff w:val="nothing"/>
      <w:lvlText w:val="（%1）"/>
      <w:lvlJc w:val="left"/>
      <w:rPr>
        <w:rFonts w:hint="eastAsia"/>
      </w:rPr>
    </w:lvl>
  </w:abstractNum>
  <w:abstractNum w:abstractNumId="2">
    <w:nsid w:val="F8DE6B4A"/>
    <w:multiLevelType w:val="singleLevel"/>
    <w:tmpl w:val="F8DE6B4A"/>
    <w:lvl w:ilvl="0" w:tentative="0">
      <w:start w:val="1"/>
      <w:numFmt w:val="chineseCounting"/>
      <w:suff w:val="nothing"/>
      <w:lvlText w:val="（%1）"/>
      <w:lvlJc w:val="left"/>
      <w:rPr>
        <w:rFonts w:hint="eastAsia"/>
      </w:rPr>
    </w:lvl>
  </w:abstractNum>
  <w:abstractNum w:abstractNumId="3">
    <w:nsid w:val="0E892699"/>
    <w:multiLevelType w:val="singleLevel"/>
    <w:tmpl w:val="0E892699"/>
    <w:lvl w:ilvl="0" w:tentative="0">
      <w:start w:val="2"/>
      <w:numFmt w:val="chineseCounting"/>
      <w:suff w:val="nothing"/>
      <w:lvlText w:val="%1、"/>
      <w:lvlJc w:val="left"/>
      <w:rPr>
        <w:rFonts w:hint="eastAsia"/>
      </w:rPr>
    </w:lvl>
  </w:abstractNum>
  <w:abstractNum w:abstractNumId="4">
    <w:nsid w:val="2EEB285C"/>
    <w:multiLevelType w:val="singleLevel"/>
    <w:tmpl w:val="2EEB285C"/>
    <w:lvl w:ilvl="0" w:tentative="0">
      <w:start w:val="3"/>
      <w:numFmt w:val="chineseCounting"/>
      <w:suff w:val="space"/>
      <w:lvlText w:val="第%1部分"/>
      <w:lvlJc w:val="left"/>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3231B33"/>
    <w:rsid w:val="04277401"/>
    <w:rsid w:val="0473320E"/>
    <w:rsid w:val="055346B7"/>
    <w:rsid w:val="0A6071C9"/>
    <w:rsid w:val="0AF06D20"/>
    <w:rsid w:val="0E1C4184"/>
    <w:rsid w:val="0EFE3455"/>
    <w:rsid w:val="0F5E7C24"/>
    <w:rsid w:val="0FB42307"/>
    <w:rsid w:val="0FE663C2"/>
    <w:rsid w:val="131B385F"/>
    <w:rsid w:val="139C0209"/>
    <w:rsid w:val="14636234"/>
    <w:rsid w:val="15F969CE"/>
    <w:rsid w:val="18B2559F"/>
    <w:rsid w:val="1F3802BD"/>
    <w:rsid w:val="1F5E47C9"/>
    <w:rsid w:val="1FE6352A"/>
    <w:rsid w:val="214B2529"/>
    <w:rsid w:val="21C36564"/>
    <w:rsid w:val="241E5CD3"/>
    <w:rsid w:val="2A181417"/>
    <w:rsid w:val="2EC648CD"/>
    <w:rsid w:val="2FDE0A0C"/>
    <w:rsid w:val="31C93669"/>
    <w:rsid w:val="33AE3944"/>
    <w:rsid w:val="40A32438"/>
    <w:rsid w:val="42882828"/>
    <w:rsid w:val="42C65835"/>
    <w:rsid w:val="443145CD"/>
    <w:rsid w:val="47EA6595"/>
    <w:rsid w:val="4CDF698B"/>
    <w:rsid w:val="4D0C05F9"/>
    <w:rsid w:val="4D14633F"/>
    <w:rsid w:val="53C25DCC"/>
    <w:rsid w:val="573174F0"/>
    <w:rsid w:val="5B4E11D2"/>
    <w:rsid w:val="5D414A9B"/>
    <w:rsid w:val="65DD6A95"/>
    <w:rsid w:val="68DB550E"/>
    <w:rsid w:val="6A05607D"/>
    <w:rsid w:val="6BC0018E"/>
    <w:rsid w:val="6CA54E47"/>
    <w:rsid w:val="718D42DA"/>
    <w:rsid w:val="73E92614"/>
    <w:rsid w:val="79A12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2922</Words>
  <Characters>3196</Characters>
  <Lines>0</Lines>
  <Paragraphs>0</Paragraphs>
  <TotalTime>11</TotalTime>
  <ScaleCrop>false</ScaleCrop>
  <LinksUpToDate>false</LinksUpToDate>
  <CharactersWithSpaces>3281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cp:lastPrinted>2023-03-17T06:03:00Z</cp:lastPrinted>
  <dcterms:modified xsi:type="dcterms:W3CDTF">2023-06-19T03:52:15Z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67705B154E974371841CB477F39D22FB_13</vt:lpwstr>
  </property>
</Properties>
</file>