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兴国县东村乡卫生院2022年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东村乡卫生院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numPr>
          <w:ilvl w:val="0"/>
          <w:numId w:val="0"/>
        </w:numPr>
        <w:spacing w:line="560" w:lineRule="exact"/>
        <w:ind w:left="210" w:leftChars="0"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2"/>
        <w:ind w:firstLine="320" w:firstLineChars="100"/>
        <w:rPr>
          <w:rFonts w:hint="default" w:eastAsia="仿宋"/>
          <w:lang w:val="en-US" w:eastAsia="zh-CN"/>
        </w:rPr>
      </w:pPr>
      <w:r>
        <w:rPr>
          <w:rFonts w:hint="eastAsia" w:ascii="仿宋" w:hAnsi="仿宋" w:eastAsia="仿宋" w:cs="仿宋"/>
          <w:color w:val="auto"/>
          <w:sz w:val="32"/>
          <w:szCs w:val="32"/>
          <w:lang w:val="en-US" w:eastAsia="zh-CN"/>
        </w:rPr>
        <w:t xml:space="preserve"> 十一、</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bookmarkStart w:id="0" w:name="_GoBack"/>
      <w:bookmarkEnd w:id="0"/>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东村乡卫生院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东村</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lang w:val="en-US" w:eastAsia="zh-CN"/>
        </w:rPr>
        <w:t>东村乡卫生院</w:t>
      </w:r>
      <w:r>
        <w:rPr>
          <w:rFonts w:hint="eastAsia" w:ascii="仿宋" w:hAnsi="仿宋" w:eastAsia="仿宋"/>
          <w:color w:val="auto"/>
          <w:sz w:val="32"/>
          <w:szCs w:val="32"/>
          <w:lang w:eastAsia="zh-CN"/>
        </w:rPr>
        <w:t>单位内设</w:t>
      </w:r>
      <w:r>
        <w:rPr>
          <w:rFonts w:hint="eastAsia" w:ascii="仿宋" w:hAnsi="仿宋" w:eastAsia="仿宋"/>
          <w:color w:val="auto"/>
          <w:sz w:val="32"/>
          <w:szCs w:val="32"/>
          <w:lang w:val="en-US" w:eastAsia="zh-CN"/>
        </w:rPr>
        <w:t>科室</w:t>
      </w:r>
      <w:r>
        <w:rPr>
          <w:rFonts w:hint="eastAsia" w:ascii="仿宋" w:hAnsi="仿宋" w:eastAsia="仿宋"/>
          <w:color w:val="auto"/>
          <w:sz w:val="32"/>
          <w:szCs w:val="32"/>
          <w:u w:val="none"/>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20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u w:val="none"/>
          <w:lang w:val="en-US" w:eastAsia="zh-CN"/>
        </w:rPr>
        <w:t>0</w:t>
      </w:r>
      <w:r>
        <w:rPr>
          <w:rFonts w:ascii="仿宋" w:hAnsi="仿宋" w:eastAsia="仿宋"/>
          <w:color w:val="auto"/>
          <w:sz w:val="32"/>
          <w:szCs w:val="32"/>
        </w:rPr>
        <w:t>人,参照公务员管理的事业编制人数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rFonts w:hint="eastAsia" w:ascii="仿宋" w:hAnsi="仿宋" w:eastAsia="仿宋" w:cs="仿宋"/>
          <w:color w:val="auto"/>
          <w:sz w:val="32"/>
          <w:szCs w:val="32"/>
          <w:lang w:val="en-US" w:eastAsia="zh-CN"/>
        </w:rPr>
        <w:t>,全部补助事业编制人数0人</w:t>
      </w:r>
      <w:r>
        <w:rPr>
          <w:rFonts w:ascii="仿宋" w:hAnsi="仿宋" w:eastAsia="仿宋"/>
          <w:color w:val="auto"/>
          <w:sz w:val="32"/>
          <w:szCs w:val="32"/>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事业编制人数</w:t>
      </w:r>
      <w:r>
        <w:rPr>
          <w:rFonts w:hint="eastAsia" w:ascii="仿宋" w:hAnsi="仿宋" w:eastAsia="仿宋"/>
          <w:color w:val="auto"/>
          <w:sz w:val="32"/>
          <w:szCs w:val="32"/>
          <w:lang w:val="en-US" w:eastAsia="zh-CN"/>
        </w:rPr>
        <w:t>20</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s="仿宋"/>
          <w:color w:val="auto"/>
          <w:sz w:val="32"/>
          <w:szCs w:val="32"/>
          <w:lang w:val="en-US" w:eastAsia="zh-CN"/>
        </w:rPr>
        <w:t>全部补助事业在职人数0人</w:t>
      </w:r>
      <w:r>
        <w:rPr>
          <w:rFonts w:ascii="仿宋" w:hAnsi="仿宋" w:eastAsia="仿宋"/>
          <w:color w:val="auto"/>
          <w:sz w:val="32"/>
          <w:szCs w:val="32"/>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事业在职人数</w:t>
      </w:r>
      <w:r>
        <w:rPr>
          <w:rFonts w:hint="eastAsia" w:ascii="仿宋" w:hAnsi="仿宋" w:eastAsia="仿宋" w:cs="Times New Roman"/>
          <w:color w:val="auto"/>
          <w:kern w:val="0"/>
          <w:sz w:val="32"/>
          <w:szCs w:val="32"/>
          <w:lang w:val="en-US" w:eastAsia="zh-CN"/>
        </w:rPr>
        <w:t>19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东村乡卫生院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727.99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142.95</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16.41%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医疗业务收入受疫情影响减少</w:t>
      </w:r>
      <w:r>
        <w:rPr>
          <w:rFonts w:hint="eastAsia" w:ascii="仿宋" w:hAnsi="仿宋" w:eastAsia="仿宋" w:cs="仿宋"/>
          <w:color w:val="auto"/>
          <w:sz w:val="32"/>
          <w:szCs w:val="32"/>
          <w:lang w:eastAsia="zh-CN"/>
        </w:rPr>
        <w:t>。</w:t>
      </w:r>
    </w:p>
    <w:p>
      <w:pPr>
        <w:spacing w:line="560" w:lineRule="exact"/>
        <w:ind w:firstLine="600" w:firstLineChars="200"/>
        <w:rPr>
          <w:rFonts w:hint="default"/>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119.57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16.42%，</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加11.64万元；事业收入</w:t>
      </w:r>
      <w:r>
        <w:rPr>
          <w:rFonts w:hint="eastAsia" w:ascii="仿宋" w:hAnsi="仿宋" w:eastAsia="仿宋" w:cs="仿宋"/>
          <w:color w:val="000000"/>
          <w:sz w:val="32"/>
          <w:szCs w:val="32"/>
          <w:lang w:val="en-US" w:eastAsia="zh-CN"/>
        </w:rPr>
        <w:t>608.42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83.58%，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154.59万元。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sz w:val="32"/>
          <w:szCs w:val="32"/>
          <w:lang w:val="en-US" w:eastAsia="zh-CN"/>
        </w:rPr>
        <w:t>727.99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142.95</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16.41%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医疗业务收入受疫情影响减少</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sz w:val="32"/>
          <w:szCs w:val="32"/>
          <w:lang w:val="en-US" w:eastAsia="zh-CN"/>
        </w:rPr>
        <w:t>727.99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142.95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w:t>
      </w:r>
      <w:r>
        <w:rPr>
          <w:rFonts w:hint="eastAsia" w:ascii="仿宋" w:hAnsi="仿宋" w:eastAsia="仿宋" w:cs="仿宋"/>
          <w:color w:val="auto"/>
          <w:sz w:val="30"/>
          <w:szCs w:val="30"/>
          <w:lang w:eastAsia="zh-CN"/>
        </w:rPr>
        <w:t>其中：工资福利支出</w:t>
      </w:r>
      <w:r>
        <w:rPr>
          <w:rFonts w:hint="eastAsia" w:ascii="仿宋" w:hAnsi="仿宋" w:eastAsia="仿宋" w:cs="仿宋"/>
          <w:sz w:val="32"/>
          <w:szCs w:val="32"/>
          <w:lang w:val="en-US" w:eastAsia="zh-CN"/>
        </w:rPr>
        <w:t>119.57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占支出预算总额的16.42%，</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加11.64万元；</w:t>
      </w:r>
      <w:r>
        <w:rPr>
          <w:rFonts w:hint="eastAsia" w:ascii="仿宋" w:hAnsi="仿宋" w:eastAsia="仿宋" w:cs="仿宋"/>
          <w:color w:val="auto"/>
          <w:sz w:val="30"/>
          <w:szCs w:val="30"/>
          <w:lang w:val="en-US" w:eastAsia="zh-CN"/>
        </w:rPr>
        <w:t>商品和服务支出</w:t>
      </w:r>
      <w:r>
        <w:rPr>
          <w:rFonts w:hint="eastAsia" w:ascii="仿宋" w:hAnsi="仿宋" w:eastAsia="仿宋" w:cs="仿宋"/>
          <w:sz w:val="32"/>
          <w:szCs w:val="32"/>
          <w:lang w:val="en-US" w:eastAsia="zh-CN"/>
        </w:rPr>
        <w:t>518.22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占支出预算总额的71.19%，</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174.59万元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对个人和家庭的补助 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占支出预算总额的0%，</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资本性支出</w:t>
      </w:r>
      <w:r>
        <w:rPr>
          <w:rFonts w:hint="eastAsia" w:ascii="仿宋" w:hAnsi="仿宋" w:eastAsia="仿宋" w:cs="仿宋"/>
          <w:sz w:val="32"/>
          <w:szCs w:val="32"/>
          <w:lang w:val="en-US" w:eastAsia="zh-CN"/>
        </w:rPr>
        <w:t>90.2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占支出预算总额的12.39%</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20万元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26.05</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占支出预算总额的3.58%</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加12.37</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乡镇卫生院701.94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占支出预算总额的96.42%，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155.32</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2022年本单位财政拨款（补助）支出预算119.57万元，占本年支出预算总额的16.42%，较上年预算安排减少38.48万元，减少24.35%。增减变化主要原因是：职工人员减少。</w:t>
      </w:r>
    </w:p>
    <w:p>
      <w:p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按支出经济分类科目划分：基本支出119.57万元，较上年预算安排减少38.48万元，其中：工资福利支出119.57万元，</w:t>
      </w:r>
      <w:r>
        <w:rPr>
          <w:rFonts w:hint="eastAsia" w:ascii="仿宋" w:hAnsi="仿宋" w:eastAsia="仿宋" w:cs="仿宋"/>
          <w:color w:val="auto"/>
          <w:sz w:val="30"/>
          <w:szCs w:val="30"/>
          <w:lang w:val="en-US" w:eastAsia="zh-CN"/>
        </w:rPr>
        <w:t>占财政拨款预算总额的100%，</w:t>
      </w:r>
      <w:r>
        <w:rPr>
          <w:rFonts w:hint="eastAsia" w:ascii="仿宋" w:hAnsi="仿宋" w:eastAsia="仿宋" w:cs="仿宋"/>
          <w:color w:val="auto"/>
          <w:sz w:val="32"/>
          <w:szCs w:val="32"/>
          <w:lang w:val="en-US" w:eastAsia="zh-CN"/>
        </w:rPr>
        <w:t>较上年预算安排减少38.48万元；项目支出0万元，</w:t>
      </w:r>
      <w:r>
        <w:rPr>
          <w:rFonts w:hint="eastAsia" w:ascii="仿宋" w:hAnsi="仿宋" w:eastAsia="仿宋" w:cs="仿宋"/>
          <w:color w:val="auto"/>
          <w:sz w:val="30"/>
          <w:szCs w:val="30"/>
          <w:lang w:val="en-US" w:eastAsia="zh-CN"/>
        </w:rPr>
        <w:t>占财政拨款预算总额的0%，</w:t>
      </w:r>
      <w:r>
        <w:rPr>
          <w:rFonts w:hint="eastAsia" w:ascii="仿宋" w:hAnsi="仿宋" w:eastAsia="仿宋" w:cs="仿宋"/>
          <w:color w:val="auto"/>
          <w:sz w:val="32"/>
          <w:szCs w:val="32"/>
          <w:lang w:val="en-US" w:eastAsia="zh-CN"/>
        </w:rPr>
        <w:t>较上年预算安排增加0万元。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15.09</w:t>
      </w:r>
      <w:r>
        <w:rPr>
          <w:rFonts w:hint="eastAsia" w:ascii="仿宋" w:hAnsi="仿宋" w:eastAsia="仿宋" w:cs="仿宋"/>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占财政拨款预算总额的10.31%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加1.41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乡镇卫生院104.48</w:t>
      </w:r>
      <w:r>
        <w:rPr>
          <w:rFonts w:hint="eastAsia" w:ascii="仿宋" w:hAnsi="仿宋" w:eastAsia="仿宋" w:cs="仿宋"/>
          <w:color w:val="auto"/>
          <w:sz w:val="30"/>
          <w:szCs w:val="30"/>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lang w:val="en-US" w:eastAsia="zh-CN"/>
        </w:rPr>
        <w:t>占财政拨款预算总额的89.69%</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38.48</w:t>
      </w:r>
      <w:r>
        <w:rPr>
          <w:rFonts w:hint="eastAsia" w:ascii="仿宋" w:hAnsi="仿宋" w:eastAsia="仿宋" w:cs="仿宋"/>
          <w:color w:val="auto"/>
          <w:sz w:val="32"/>
          <w:szCs w:val="32"/>
          <w:lang w:eastAsia="zh-CN"/>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无政府性基金预算拨款安排的支出</w:t>
      </w:r>
      <w:r>
        <w:rPr>
          <w:rFonts w:hint="eastAsia" w:ascii="仿宋" w:hAnsi="仿宋" w:eastAsia="仿宋" w:cs="仿宋"/>
          <w:color w:val="auto"/>
          <w:sz w:val="32"/>
          <w:szCs w:val="32"/>
          <w:lang w:eastAsia="zh-CN"/>
        </w:rPr>
        <w:t>。</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w:t>
      </w:r>
      <w:r>
        <w:rPr>
          <w:rFonts w:hint="eastAsia" w:ascii="仿宋" w:hAnsi="仿宋" w:eastAsia="仿宋" w:cs="仿宋"/>
          <w:color w:val="auto"/>
          <w:sz w:val="32"/>
          <w:szCs w:val="32"/>
          <w:lang w:val="en-US" w:eastAsia="zh-CN"/>
        </w:rPr>
        <w:t>经</w:t>
      </w:r>
      <w:r>
        <w:rPr>
          <w:rFonts w:hint="eastAsia" w:ascii="仿宋" w:hAnsi="仿宋" w:eastAsia="仿宋" w:cs="仿宋"/>
          <w:color w:val="auto"/>
          <w:sz w:val="32"/>
          <w:szCs w:val="32"/>
        </w:rPr>
        <w:t>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2022</w:t>
      </w:r>
      <w:r>
        <w:rPr>
          <w:rFonts w:hint="eastAsia" w:ascii="仿宋" w:hAnsi="仿宋" w:eastAsia="仿宋" w:cs="仿宋"/>
          <w:color w:val="auto"/>
          <w:sz w:val="32"/>
          <w:szCs w:val="32"/>
          <w:u w:val="none"/>
        </w:rPr>
        <w:t>年单位政府采购总额</w:t>
      </w:r>
      <w:r>
        <w:rPr>
          <w:rFonts w:hint="eastAsia" w:ascii="仿宋" w:hAnsi="仿宋" w:eastAsia="仿宋" w:cs="仿宋"/>
          <w:sz w:val="32"/>
          <w:szCs w:val="32"/>
          <w:u w:val="none"/>
          <w:lang w:val="en-US" w:eastAsia="zh-CN"/>
        </w:rPr>
        <w:t>90.2</w:t>
      </w:r>
      <w:r>
        <w:rPr>
          <w:rFonts w:hint="eastAsia" w:ascii="仿宋" w:hAnsi="仿宋" w:eastAsia="仿宋" w:cs="仿宋"/>
          <w:color w:val="auto"/>
          <w:sz w:val="32"/>
          <w:szCs w:val="32"/>
          <w:u w:val="none"/>
        </w:rPr>
        <w:t>万元，其中：政府采购货物预算</w:t>
      </w:r>
      <w:r>
        <w:rPr>
          <w:rFonts w:hint="eastAsia" w:ascii="仿宋" w:hAnsi="仿宋" w:eastAsia="仿宋" w:cs="仿宋"/>
          <w:sz w:val="32"/>
          <w:szCs w:val="32"/>
          <w:u w:val="none"/>
          <w:lang w:val="en-US" w:eastAsia="zh-CN"/>
        </w:rPr>
        <w:t>90.2</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pPr>
        <w:spacing w:line="560" w:lineRule="exact"/>
        <w:ind w:firstLine="643" w:firstLineChars="200"/>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w:t>
      </w:r>
      <w:r>
        <w:rPr>
          <w:rFonts w:hint="eastAsia" w:ascii="仿宋" w:hAnsi="仿宋" w:eastAsia="仿宋" w:cs="仿宋"/>
          <w:b/>
          <w:bCs/>
          <w:color w:val="auto"/>
          <w:sz w:val="32"/>
          <w:szCs w:val="32"/>
          <w:u w:val="none"/>
          <w:lang w:val="en-US" w:eastAsia="zh-CN"/>
        </w:rPr>
        <w:t>八</w:t>
      </w:r>
      <w:r>
        <w:rPr>
          <w:rFonts w:hint="eastAsia" w:ascii="仿宋" w:hAnsi="仿宋" w:eastAsia="仿宋" w:cs="仿宋"/>
          <w:b/>
          <w:bCs/>
          <w:color w:val="auto"/>
          <w:sz w:val="32"/>
          <w:szCs w:val="32"/>
          <w:u w:val="none"/>
        </w:rPr>
        <w:t>）国有资产占有使用情况</w:t>
      </w:r>
    </w:p>
    <w:p>
      <w:pPr>
        <w:spacing w:line="560" w:lineRule="exact"/>
        <w:ind w:firstLine="640" w:firstLineChars="200"/>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2021年</w:t>
      </w:r>
      <w:r>
        <w:rPr>
          <w:rFonts w:hint="eastAsia" w:ascii="仿宋" w:hAnsi="仿宋" w:eastAsia="仿宋" w:cs="仿宋"/>
          <w:color w:val="auto"/>
          <w:sz w:val="32"/>
          <w:szCs w:val="32"/>
          <w:u w:val="none"/>
        </w:rPr>
        <w:t>12月31日</w:t>
      </w:r>
      <w:r>
        <w:rPr>
          <w:rFonts w:hint="eastAsia" w:ascii="仿宋" w:hAnsi="仿宋" w:eastAsia="仿宋" w:cs="仿宋"/>
          <w:color w:val="auto"/>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特殊用途车1辆</w:t>
      </w:r>
      <w:r>
        <w:rPr>
          <w:rFonts w:hint="eastAsia" w:ascii="仿宋" w:hAnsi="仿宋" w:eastAsia="仿宋" w:cs="仿宋"/>
          <w:color w:val="auto"/>
          <w:sz w:val="32"/>
          <w:szCs w:val="32"/>
          <w:u w:val="none"/>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u w:val="none"/>
          <w:lang w:val="en-US" w:eastAsia="zh-CN"/>
        </w:rPr>
        <w:t>2022年本</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rPr>
        <w:t>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bidi w:val="0"/>
        <w:jc w:val="left"/>
        <w:rPr>
          <w:rFonts w:hint="eastAsia"/>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东村乡卫生院2022年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25"/>
        <w:gridCol w:w="1712"/>
        <w:gridCol w:w="4527"/>
        <w:gridCol w:w="1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16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60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638"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64"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填报单位:[403034]兴国县东村乡卫生院</w:t>
            </w:r>
          </w:p>
        </w:tc>
        <w:tc>
          <w:tcPr>
            <w:tcW w:w="2235"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6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223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项目(按支出功能科目类级)</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一、财政拨款收入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119.57</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（一）一般公共预算收入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119.57</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（二）政府性基金预算收入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（三）国有资本经营预算收入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二、教育收费资金收入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三、事业收入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608.43</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四、事业单位经营收入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五、附属单位上缴收入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六、上级补助收入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七、其他收入</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727.99</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八、使用非财政拨款结余</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结转下年</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九、上年结转（结余）</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1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收入总计</w:t>
            </w:r>
          </w:p>
        </w:tc>
        <w:tc>
          <w:tcPr>
            <w:tcW w:w="6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727.99</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支出总计</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727.99</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pStyle w:val="2"/>
        <w:numPr>
          <w:ilvl w:val="0"/>
          <w:numId w:val="2"/>
        </w:numPr>
        <w:ind w:left="210" w:leftChars="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60"/>
        <w:gridCol w:w="3180"/>
        <w:gridCol w:w="979"/>
        <w:gridCol w:w="615"/>
        <w:gridCol w:w="1051"/>
        <w:gridCol w:w="1051"/>
        <w:gridCol w:w="615"/>
        <w:gridCol w:w="621"/>
        <w:gridCol w:w="615"/>
        <w:gridCol w:w="1051"/>
        <w:gridCol w:w="615"/>
        <w:gridCol w:w="615"/>
        <w:gridCol w:w="615"/>
        <w:gridCol w:w="615"/>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40"/>
                <w:szCs w:val="40"/>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614"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[403034]兴国县东村乡卫生院</w:t>
            </w:r>
          </w:p>
        </w:tc>
        <w:tc>
          <w:tcPr>
            <w:tcW w:w="31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3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3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3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9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8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功能科目编码</w:t>
            </w:r>
          </w:p>
        </w:tc>
        <w:tc>
          <w:tcPr>
            <w:tcW w:w="10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功能科目名称</w:t>
            </w:r>
          </w:p>
        </w:tc>
        <w:tc>
          <w:tcPr>
            <w:tcW w:w="313"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1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上年结转</w:t>
            </w:r>
          </w:p>
        </w:tc>
        <w:tc>
          <w:tcPr>
            <w:tcW w:w="106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财政拨款</w:t>
            </w:r>
          </w:p>
        </w:tc>
        <w:tc>
          <w:tcPr>
            <w:tcW w:w="1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教育收费资金收入</w:t>
            </w:r>
          </w:p>
        </w:tc>
        <w:tc>
          <w:tcPr>
            <w:tcW w:w="33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事业收入</w:t>
            </w:r>
          </w:p>
        </w:tc>
        <w:tc>
          <w:tcPr>
            <w:tcW w:w="1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事业单位经营收入</w:t>
            </w:r>
          </w:p>
        </w:tc>
        <w:tc>
          <w:tcPr>
            <w:tcW w:w="1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附属单位上缴收入</w:t>
            </w:r>
          </w:p>
        </w:tc>
        <w:tc>
          <w:tcPr>
            <w:tcW w:w="1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上级补助收入</w:t>
            </w:r>
          </w:p>
        </w:tc>
        <w:tc>
          <w:tcPr>
            <w:tcW w:w="19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其他收入</w:t>
            </w:r>
          </w:p>
        </w:tc>
        <w:tc>
          <w:tcPr>
            <w:tcW w:w="4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5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0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31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6"/>
                <w:szCs w:val="16"/>
                <w:u w:val="none"/>
              </w:rPr>
            </w:pPr>
          </w:p>
        </w:tc>
        <w:tc>
          <w:tcPr>
            <w:tcW w:w="1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小计</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一般公共预算拨款收入</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政府性基金预算拨款收入</w:t>
            </w: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国有资本经营预算收入</w:t>
            </w:r>
          </w:p>
        </w:tc>
        <w:tc>
          <w:tcPr>
            <w:tcW w:w="19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33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9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4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101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w:t>
            </w:r>
          </w:p>
        </w:tc>
        <w:tc>
          <w:tcPr>
            <w:tcW w:w="3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3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3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19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48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合计</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727.99</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119.57</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119.57</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608.43</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208</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社会保障和就业支出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05</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行政事业单位养老支出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15.09</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2080505</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机关事业单位基本养老保险缴费支出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10.06</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10.06</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10.06</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2080506</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机关事业单位职业年金缴费支出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5.03</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5.03</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5.03</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210</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卫生健康支出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688.02</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104.47</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104.47</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583.55</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03</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基层医疗卫生机构</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683.39</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99.84</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99.84</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583.55</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2100302</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乡镇卫生院</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683.39</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99.84</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99.84</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583.55</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11</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行政事业单位医疗</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2101102</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事业单位医疗</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4.63</w:t>
            </w: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221</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住房保障支出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02</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住房改革支出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2210201</w:t>
            </w:r>
          </w:p>
        </w:tc>
        <w:tc>
          <w:tcPr>
            <w:tcW w:w="10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住房公积金</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24.88</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6"/>
                <w:szCs w:val="16"/>
                <w:u w:val="none"/>
              </w:rPr>
            </w:pPr>
          </w:p>
        </w:tc>
      </w:tr>
    </w:tbl>
    <w:p>
      <w:pPr>
        <w:pStyle w:val="2"/>
        <w:widowControl w:val="0"/>
        <w:numPr>
          <w:ilvl w:val="0"/>
          <w:numId w:val="0"/>
        </w:numPr>
        <w:jc w:val="both"/>
        <w:rPr>
          <w:rFonts w:hint="eastAsia" w:ascii="仿宋" w:hAnsi="仿宋" w:eastAsia="仿宋" w:cs="仿宋"/>
          <w:color w:val="auto"/>
          <w:sz w:val="32"/>
          <w:szCs w:val="32"/>
        </w:rPr>
      </w:pPr>
    </w:p>
    <w:p>
      <w:pPr>
        <w:numPr>
          <w:ilvl w:val="0"/>
          <w:numId w:val="0"/>
        </w:numPr>
        <w:spacing w:line="560" w:lineRule="exact"/>
        <w:ind w:left="210" w:leftChars="0"/>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96"/>
        <w:gridCol w:w="4536"/>
        <w:gridCol w:w="2255"/>
        <w:gridCol w:w="2255"/>
        <w:gridCol w:w="2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5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5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填报单位[403034]兴国县东村乡卫生院</w:t>
            </w:r>
          </w:p>
        </w:tc>
        <w:tc>
          <w:tcPr>
            <w:tcW w:w="13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41"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7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84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41"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8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84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41"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5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1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84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727.99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727.99</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26.05</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17.37</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17.37</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8.68</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8.68</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701.94</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701.94</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693.11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693.11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693.11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693.11</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w:t>
            </w: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8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ascii="仿宋" w:hAnsi="仿宋" w:eastAsia="仿宋" w:cs="仿宋"/>
          <w:color w:val="auto"/>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82"/>
        <w:gridCol w:w="1252"/>
        <w:gridCol w:w="3001"/>
        <w:gridCol w:w="1606"/>
        <w:gridCol w:w="1875"/>
        <w:gridCol w:w="2181"/>
        <w:gridCol w:w="26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0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98"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3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8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[403034]兴国县东村乡卫生院</w:t>
            </w:r>
          </w:p>
        </w:tc>
        <w:tc>
          <w:tcPr>
            <w:tcW w:w="96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0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698"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83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361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96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51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60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69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119.5656</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119.5656</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119.5656</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119.5656</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15.0924</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15.0924</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104.4732</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104.4732</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二、上年结转</w:t>
            </w:r>
          </w:p>
        </w:tc>
        <w:tc>
          <w:tcPr>
            <w:tcW w:w="4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二、结转下年</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一般公共预算拨款结转</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政府性基金预算拨款结转</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9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83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3"/>
        <w:tblW w:w="155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37"/>
        <w:gridCol w:w="4139"/>
        <w:gridCol w:w="2715"/>
        <w:gridCol w:w="2715"/>
        <w:gridCol w:w="27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3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139"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7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7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7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5521"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376"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[403034]兴国县东村乡卫生院</w:t>
            </w:r>
          </w:p>
        </w:tc>
        <w:tc>
          <w:tcPr>
            <w:tcW w:w="27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7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71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73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81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3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139"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71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71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71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15.09</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10.06</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10.06</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104.47</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104.47</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99.84</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99.84</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99.84</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99.84</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4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color w:val="auto"/>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6"/>
        <w:gridCol w:w="3828"/>
        <w:gridCol w:w="2813"/>
        <w:gridCol w:w="2814"/>
        <w:gridCol w:w="2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3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3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[403034]兴国县东村乡卫生院</w:t>
            </w:r>
          </w:p>
        </w:tc>
        <w:tc>
          <w:tcPr>
            <w:tcW w:w="123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1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273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235"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9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91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3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23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9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119.57</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59.61</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59.61</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40.24</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40.24</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10.06</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10.06</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4.63</w:t>
            </w:r>
          </w:p>
        </w:tc>
        <w:tc>
          <w:tcPr>
            <w:tcW w:w="9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color w:val="auto"/>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3"/>
        <w:tblW w:w="155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10"/>
        <w:gridCol w:w="3633"/>
        <w:gridCol w:w="2098"/>
        <w:gridCol w:w="1460"/>
        <w:gridCol w:w="1378"/>
        <w:gridCol w:w="1419"/>
        <w:gridCol w:w="1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3910"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363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098"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46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420" w:type="dxa"/>
            <w:gridSpan w:val="3"/>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543"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填报单位[403034]兴国县东村乡卫生院</w:t>
            </w: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4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6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91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3"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098"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6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78"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19"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3910"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3633"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78"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color w:val="auto"/>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95"/>
        <w:gridCol w:w="4889"/>
        <w:gridCol w:w="3144"/>
        <w:gridCol w:w="2707"/>
        <w:gridCol w:w="32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6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914"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7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填报单位[403034]兴国县东村乡卫生院</w:t>
            </w:r>
          </w:p>
        </w:tc>
        <w:tc>
          <w:tcPr>
            <w:tcW w:w="10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4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92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0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0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5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ascii="仿宋" w:hAnsi="仿宋" w:eastAsia="仿宋" w:cs="仿宋"/>
          <w:color w:val="auto"/>
          <w:sz w:val="32"/>
          <w:szCs w:val="32"/>
          <w:lang w:val="en-US" w:eastAsia="zh-CN"/>
        </w:rPr>
      </w:pP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16"/>
        <w:gridCol w:w="4092"/>
        <w:gridCol w:w="1432"/>
        <w:gridCol w:w="2553"/>
        <w:gridCol w:w="3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7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55"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填报单位:[403034]兴国县东村乡卫生院</w:t>
            </w: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7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05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2"/>
        </w:numPr>
        <w:spacing w:line="560" w:lineRule="exact"/>
        <w:ind w:left="21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七</w:t>
      </w:r>
      <w:r>
        <w:rPr>
          <w:rFonts w:hint="eastAsia" w:ascii="仿宋" w:hAnsi="仿宋" w:eastAsia="仿宋" w:cs="仿宋"/>
          <w:sz w:val="32"/>
          <w:szCs w:val="32"/>
        </w:rPr>
        <w:t>）</w:t>
      </w:r>
      <w:r>
        <w:rPr>
          <w:rFonts w:hint="eastAsia" w:ascii="仿宋" w:hAnsi="仿宋" w:eastAsia="仿宋" w:cs="仿宋"/>
          <w:sz w:val="32"/>
          <w:szCs w:val="32"/>
          <w:lang w:val="en-US" w:eastAsia="zh-CN"/>
        </w:rPr>
        <w:t>公共卫生（款）基本公共卫生服务（项）：反映我单位在开展基本公共卫生服务方面支出。</w:t>
      </w:r>
    </w:p>
    <w:p>
      <w:pPr>
        <w:pStyle w:val="2"/>
        <w:ind w:firstLine="640" w:firstLineChars="200"/>
      </w:pPr>
      <w:r>
        <w:rPr>
          <w:rFonts w:hint="eastAsia" w:ascii="仿宋" w:hAnsi="仿宋" w:eastAsia="仿宋" w:cs="仿宋"/>
          <w:sz w:val="32"/>
          <w:szCs w:val="32"/>
          <w:lang w:val="en-US" w:eastAsia="zh-CN"/>
        </w:rPr>
        <w:t>（八）基层医疗卫生机构：反映在乡镇卫生院等基层医疗卫生机构方面支出。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1">
    <w:nsid w:val="523D3E4E"/>
    <w:multiLevelType w:val="singleLevel"/>
    <w:tmpl w:val="523D3E4E"/>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1DB2D9A"/>
    <w:rsid w:val="033F65AC"/>
    <w:rsid w:val="04AA47FB"/>
    <w:rsid w:val="05033781"/>
    <w:rsid w:val="06913258"/>
    <w:rsid w:val="06EB2968"/>
    <w:rsid w:val="0774295E"/>
    <w:rsid w:val="09C73CC8"/>
    <w:rsid w:val="0C5D030A"/>
    <w:rsid w:val="0C9F0180"/>
    <w:rsid w:val="0CC7558C"/>
    <w:rsid w:val="0DFC3E81"/>
    <w:rsid w:val="0F305284"/>
    <w:rsid w:val="0F981BA6"/>
    <w:rsid w:val="0FF7412C"/>
    <w:rsid w:val="116B728B"/>
    <w:rsid w:val="120E39AF"/>
    <w:rsid w:val="12413D84"/>
    <w:rsid w:val="128B4058"/>
    <w:rsid w:val="130C7119"/>
    <w:rsid w:val="157E0E4B"/>
    <w:rsid w:val="16247C45"/>
    <w:rsid w:val="16E3540A"/>
    <w:rsid w:val="174F484D"/>
    <w:rsid w:val="175E2CE2"/>
    <w:rsid w:val="17850B4F"/>
    <w:rsid w:val="18187335"/>
    <w:rsid w:val="181C2B4F"/>
    <w:rsid w:val="19153875"/>
    <w:rsid w:val="194505FE"/>
    <w:rsid w:val="1A9D669C"/>
    <w:rsid w:val="1AC07BCE"/>
    <w:rsid w:val="1AC92B69"/>
    <w:rsid w:val="1AD35795"/>
    <w:rsid w:val="1B7F0948"/>
    <w:rsid w:val="1BCE1278"/>
    <w:rsid w:val="1C6C108F"/>
    <w:rsid w:val="1D1F2F14"/>
    <w:rsid w:val="1F5922CD"/>
    <w:rsid w:val="20607ACB"/>
    <w:rsid w:val="21006EE6"/>
    <w:rsid w:val="21FC1A76"/>
    <w:rsid w:val="220A4192"/>
    <w:rsid w:val="22AC524A"/>
    <w:rsid w:val="23623B5A"/>
    <w:rsid w:val="24977834"/>
    <w:rsid w:val="25172CD9"/>
    <w:rsid w:val="271E6A5F"/>
    <w:rsid w:val="27AB1CB6"/>
    <w:rsid w:val="282F2AF8"/>
    <w:rsid w:val="293B2E83"/>
    <w:rsid w:val="29C56BF1"/>
    <w:rsid w:val="2A597E09"/>
    <w:rsid w:val="2A833419"/>
    <w:rsid w:val="2AC800C8"/>
    <w:rsid w:val="2C6C77F8"/>
    <w:rsid w:val="2C8E3C12"/>
    <w:rsid w:val="2D2347EC"/>
    <w:rsid w:val="2D7D50EB"/>
    <w:rsid w:val="2E7F1A64"/>
    <w:rsid w:val="2EB060C2"/>
    <w:rsid w:val="2F154177"/>
    <w:rsid w:val="2FB219C5"/>
    <w:rsid w:val="2FD8767E"/>
    <w:rsid w:val="31C93669"/>
    <w:rsid w:val="32700042"/>
    <w:rsid w:val="33DA3717"/>
    <w:rsid w:val="343C3F54"/>
    <w:rsid w:val="346C4839"/>
    <w:rsid w:val="354E03E2"/>
    <w:rsid w:val="360A4309"/>
    <w:rsid w:val="38037262"/>
    <w:rsid w:val="388D1D36"/>
    <w:rsid w:val="38BE423E"/>
    <w:rsid w:val="393A4831"/>
    <w:rsid w:val="3D544CB7"/>
    <w:rsid w:val="3E175992"/>
    <w:rsid w:val="3F0C7A11"/>
    <w:rsid w:val="3FE1257F"/>
    <w:rsid w:val="40D45C40"/>
    <w:rsid w:val="40E35E83"/>
    <w:rsid w:val="40E84D51"/>
    <w:rsid w:val="426004B3"/>
    <w:rsid w:val="42CB4E20"/>
    <w:rsid w:val="438F22F2"/>
    <w:rsid w:val="44801C3A"/>
    <w:rsid w:val="44F227B7"/>
    <w:rsid w:val="45010FCD"/>
    <w:rsid w:val="460F771A"/>
    <w:rsid w:val="46873754"/>
    <w:rsid w:val="47EA6595"/>
    <w:rsid w:val="49D97E23"/>
    <w:rsid w:val="4A857FAB"/>
    <w:rsid w:val="4D2B3305"/>
    <w:rsid w:val="4F9C55BF"/>
    <w:rsid w:val="50CB7DCA"/>
    <w:rsid w:val="51031C29"/>
    <w:rsid w:val="51840FBC"/>
    <w:rsid w:val="51CB6BEB"/>
    <w:rsid w:val="51F22534"/>
    <w:rsid w:val="52681863"/>
    <w:rsid w:val="52D01FDF"/>
    <w:rsid w:val="53A042C7"/>
    <w:rsid w:val="54CB0CB0"/>
    <w:rsid w:val="553C0616"/>
    <w:rsid w:val="554F368F"/>
    <w:rsid w:val="55D3606E"/>
    <w:rsid w:val="56044479"/>
    <w:rsid w:val="56811F6E"/>
    <w:rsid w:val="57061740"/>
    <w:rsid w:val="58AC6244"/>
    <w:rsid w:val="58BC2EB0"/>
    <w:rsid w:val="58F5279F"/>
    <w:rsid w:val="594159E5"/>
    <w:rsid w:val="5ABC3575"/>
    <w:rsid w:val="5BFD0408"/>
    <w:rsid w:val="5C723E7A"/>
    <w:rsid w:val="5EA600B9"/>
    <w:rsid w:val="5F693DE4"/>
    <w:rsid w:val="60587E80"/>
    <w:rsid w:val="610B0C06"/>
    <w:rsid w:val="63536A40"/>
    <w:rsid w:val="64D11D53"/>
    <w:rsid w:val="65E322FD"/>
    <w:rsid w:val="66E005EB"/>
    <w:rsid w:val="672A7E5E"/>
    <w:rsid w:val="685360F8"/>
    <w:rsid w:val="6AFF7CB3"/>
    <w:rsid w:val="6D0B14CF"/>
    <w:rsid w:val="6D8819DC"/>
    <w:rsid w:val="6DB91B96"/>
    <w:rsid w:val="6DCB5401"/>
    <w:rsid w:val="6E9879FD"/>
    <w:rsid w:val="706E4EB9"/>
    <w:rsid w:val="712C09DD"/>
    <w:rsid w:val="72007D93"/>
    <w:rsid w:val="726B5B54"/>
    <w:rsid w:val="73C82B32"/>
    <w:rsid w:val="75153B55"/>
    <w:rsid w:val="75AB6156"/>
    <w:rsid w:val="76514C17"/>
    <w:rsid w:val="773109EF"/>
    <w:rsid w:val="77476464"/>
    <w:rsid w:val="78574485"/>
    <w:rsid w:val="78A83695"/>
    <w:rsid w:val="78B43685"/>
    <w:rsid w:val="79895189"/>
    <w:rsid w:val="7A074F0E"/>
    <w:rsid w:val="7BE81275"/>
    <w:rsid w:val="7E0A3481"/>
    <w:rsid w:val="7E227E81"/>
    <w:rsid w:val="7E485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4346</Words>
  <Characters>5331</Characters>
  <Lines>0</Lines>
  <Paragraphs>0</Paragraphs>
  <TotalTime>1</TotalTime>
  <ScaleCrop>false</ScaleCrop>
  <LinksUpToDate>false</LinksUpToDate>
  <CharactersWithSpaces>5523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2023-06-17T03:51:58Z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CCB034659A174AD8BE29F7F792AD2880_13</vt:lpwstr>
  </property>
</Properties>
</file>