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兴国县水利局</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sz w:val="32"/>
          <w:szCs w:val="32"/>
        </w:rPr>
        <w:t>第一部</w:t>
      </w:r>
      <w:r>
        <w:rPr>
          <w:rFonts w:hint="eastAsia" w:ascii="仿宋" w:hAnsi="仿宋" w:eastAsia="仿宋" w:cs="仿宋"/>
          <w:b/>
          <w:bCs/>
          <w:color w:val="auto"/>
          <w:sz w:val="32"/>
          <w:szCs w:val="32"/>
        </w:rPr>
        <w:t>分 兴国县</w:t>
      </w:r>
      <w:r>
        <w:rPr>
          <w:rFonts w:hint="eastAsia" w:ascii="仿宋" w:hAnsi="仿宋" w:eastAsia="仿宋" w:cs="仿宋"/>
          <w:b/>
          <w:bCs/>
          <w:color w:val="auto"/>
          <w:sz w:val="32"/>
          <w:szCs w:val="32"/>
          <w:lang w:eastAsia="zh-CN"/>
        </w:rPr>
        <w:t>水利局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水利局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水利局</w:t>
      </w:r>
      <w:r>
        <w:rPr>
          <w:rFonts w:hint="eastAsia" w:ascii="仿宋" w:hAnsi="仿宋" w:eastAsia="仿宋" w:cs="仿宋"/>
          <w:b/>
          <w:bCs/>
          <w:color w:val="auto"/>
          <w:sz w:val="32"/>
          <w:szCs w:val="32"/>
        </w:rPr>
        <w:t>部门</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lang w:eastAsia="zh-CN"/>
        </w:rPr>
        <w:t>九、</w:t>
      </w:r>
      <w:r>
        <w:rPr>
          <w:rFonts w:hint="eastAsia" w:ascii="仿宋" w:hAnsi="仿宋" w:eastAsia="仿宋" w:cs="仿宋"/>
          <w:sz w:val="32"/>
          <w:szCs w:val="32"/>
        </w:rPr>
        <w:t>《</w:t>
      </w:r>
      <w:r>
        <w:rPr>
          <w:rFonts w:hint="eastAsia" w:ascii="仿宋" w:hAnsi="仿宋" w:eastAsia="仿宋" w:cs="仿宋"/>
          <w:sz w:val="32"/>
          <w:szCs w:val="32"/>
          <w:lang w:eastAsia="zh-CN"/>
        </w:rPr>
        <w:t>国有资本经营预算支出表</w:t>
      </w:r>
      <w:r>
        <w:rPr>
          <w:rFonts w:hint="eastAsia" w:ascii="仿宋" w:hAnsi="仿宋" w:eastAsia="仿宋" w:cs="仿宋"/>
          <w:sz w:val="32"/>
          <w:szCs w:val="32"/>
        </w:rPr>
        <w:t>》</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水利局</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left="10" w:leftChars="5"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是县水行政主管部门正科级全额拨款单位，主要职责是：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color w:val="FF0000"/>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w:t>
      </w:r>
      <w:r>
        <w:rPr>
          <w:rFonts w:hint="eastAsia" w:ascii="仿宋" w:hAnsi="仿宋" w:eastAsia="仿宋"/>
          <w:color w:val="auto"/>
          <w:sz w:val="32"/>
          <w:szCs w:val="32"/>
          <w:lang w:eastAsia="zh-CN"/>
        </w:rPr>
        <w:t>水利局</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lang w:val="en-US" w:eastAsia="zh-CN"/>
        </w:rPr>
        <w:t>2</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水利局机关、水土保持服务中心（财务未独立</w:t>
      </w:r>
      <w:r>
        <w:rPr>
          <w:rFonts w:hint="eastAsia" w:ascii="仿宋" w:hAnsi="仿宋" w:eastAsia="仿宋"/>
          <w:color w:val="auto"/>
          <w:sz w:val="32"/>
          <w:szCs w:val="32"/>
        </w:rPr>
        <w:t>）。</w:t>
      </w:r>
    </w:p>
    <w:p>
      <w:pPr>
        <w:spacing w:line="560" w:lineRule="exact"/>
        <w:ind w:firstLine="640" w:firstLineChars="200"/>
        <w:rPr>
          <w:rFonts w:ascii="仿宋" w:hAnsi="仿宋" w:eastAsia="仿宋" w:cs="仿宋"/>
          <w:color w:val="FF0000"/>
          <w:sz w:val="24"/>
          <w:szCs w:val="24"/>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83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lang w:val="en-US" w:eastAsia="zh-CN"/>
        </w:rPr>
        <w:t>10</w:t>
      </w:r>
      <w:r>
        <w:rPr>
          <w:rFonts w:ascii="仿宋" w:hAnsi="仿宋" w:eastAsia="仿宋"/>
          <w:sz w:val="32"/>
          <w:szCs w:val="32"/>
        </w:rPr>
        <w:t>人,参照公务员管理的事业编制人数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人,全部补助事业编制人数</w:t>
      </w:r>
      <w:r>
        <w:rPr>
          <w:rFonts w:hint="eastAsia" w:ascii="仿宋" w:hAnsi="仿宋" w:eastAsia="仿宋" w:cs="Times New Roman"/>
          <w:kern w:val="0"/>
          <w:sz w:val="32"/>
          <w:szCs w:val="32"/>
          <w:lang w:val="en-US" w:eastAsia="zh-CN"/>
        </w:rPr>
        <w:t>73</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111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69</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12</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57</w:t>
      </w:r>
      <w:r>
        <w:rPr>
          <w:rFonts w:ascii="仿宋" w:hAnsi="仿宋" w:eastAsia="仿宋"/>
          <w:sz w:val="32"/>
          <w:szCs w:val="32"/>
        </w:rPr>
        <w:t>人</w:t>
      </w:r>
      <w:r>
        <w:rPr>
          <w:rFonts w:hint="eastAsia" w:ascii="仿宋" w:hAnsi="仿宋" w:eastAsia="仿宋"/>
          <w:sz w:val="32"/>
          <w:szCs w:val="32"/>
          <w:lang w:eastAsia="zh-CN"/>
        </w:rPr>
        <w:t>，聘用人员</w:t>
      </w:r>
      <w:r>
        <w:rPr>
          <w:rFonts w:hint="eastAsia" w:ascii="仿宋" w:hAnsi="仿宋" w:eastAsia="仿宋"/>
          <w:sz w:val="32"/>
          <w:szCs w:val="32"/>
          <w:lang w:val="en-US" w:eastAsia="zh-CN"/>
        </w:rPr>
        <w:t>42人</w:t>
      </w:r>
      <w:r>
        <w:rPr>
          <w:rFonts w:ascii="仿宋" w:hAnsi="仿宋" w:eastAsia="仿宋"/>
          <w:sz w:val="32"/>
          <w:szCs w:val="32"/>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136</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28</w:t>
      </w:r>
      <w:r>
        <w:rPr>
          <w:rFonts w:ascii="仿宋" w:hAnsi="仿宋" w:eastAsia="仿宋"/>
          <w:sz w:val="32"/>
          <w:szCs w:val="32"/>
        </w:rPr>
        <w:t>人。</w:t>
      </w:r>
      <w:r>
        <w:fldChar w:fldCharType="end"/>
      </w: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w:t>
      </w:r>
      <w:r>
        <w:rPr>
          <w:rFonts w:hint="eastAsia" w:ascii="黑体" w:hAnsi="黑体" w:eastAsia="黑体" w:cs="黑体"/>
          <w:b w:val="0"/>
          <w:bCs w:val="0"/>
          <w:color w:val="auto"/>
          <w:sz w:val="32"/>
          <w:szCs w:val="32"/>
        </w:rPr>
        <w:t xml:space="preserve"> 兴国县</w:t>
      </w:r>
      <w:r>
        <w:rPr>
          <w:rFonts w:hint="eastAsia" w:ascii="黑体" w:hAnsi="黑体" w:eastAsia="黑体" w:cs="黑体"/>
          <w:b w:val="0"/>
          <w:bCs w:val="0"/>
          <w:color w:val="auto"/>
          <w:sz w:val="32"/>
          <w:szCs w:val="32"/>
          <w:lang w:eastAsia="zh-CN"/>
        </w:rPr>
        <w:t>水利局</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 xml:space="preserve"> 8824.45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eastAsia="zh-CN"/>
        </w:rPr>
        <w:t>财政拨款</w:t>
      </w:r>
      <w:r>
        <w:rPr>
          <w:rFonts w:hint="eastAsia" w:ascii="仿宋" w:hAnsi="仿宋" w:eastAsia="仿宋" w:cs="仿宋"/>
          <w:color w:val="auto"/>
          <w:sz w:val="32"/>
          <w:szCs w:val="32"/>
          <w:lang w:val="en-US" w:eastAsia="zh-CN"/>
        </w:rPr>
        <w:t>收入1150.24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万元；上级补助收入</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14808万元；其他收入7674.21万元，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增5715.04</w:t>
      </w:r>
      <w:r>
        <w:rPr>
          <w:rFonts w:hint="eastAsia" w:ascii="仿宋" w:hAnsi="仿宋" w:eastAsia="仿宋" w:cs="仿宋"/>
          <w:color w:val="auto"/>
          <w:sz w:val="32"/>
          <w:szCs w:val="32"/>
          <w:lang w:eastAsia="zh-CN"/>
        </w:rPr>
        <w:t>万元；上年结转</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8336.67万元</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本部门</w:t>
      </w:r>
      <w:r>
        <w:rPr>
          <w:rFonts w:hint="eastAsia" w:ascii="仿宋" w:hAnsi="仿宋" w:eastAsia="仿宋" w:cs="仿宋"/>
          <w:sz w:val="30"/>
          <w:szCs w:val="30"/>
        </w:rPr>
        <w:t>支出预算</w:t>
      </w:r>
      <w:r>
        <w:rPr>
          <w:rFonts w:hint="eastAsia" w:ascii="仿宋" w:hAnsi="仿宋" w:eastAsia="仿宋" w:cs="仿宋"/>
          <w:sz w:val="30"/>
          <w:szCs w:val="30"/>
          <w:lang w:eastAsia="zh-CN"/>
        </w:rPr>
        <w:t>总额</w:t>
      </w:r>
      <w:r>
        <w:rPr>
          <w:rFonts w:hint="eastAsia" w:ascii="仿宋" w:hAnsi="仿宋" w:eastAsia="仿宋" w:cs="仿宋"/>
          <w:color w:val="auto"/>
          <w:sz w:val="32"/>
          <w:szCs w:val="32"/>
          <w:lang w:val="en-US" w:eastAsia="zh-CN"/>
        </w:rPr>
        <w:t>8824.45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FF0000"/>
          <w:sz w:val="32"/>
          <w:szCs w:val="32"/>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2200.48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711.38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1540.89万元，商品和服务支出583.85万元，对个人和家庭补助29.64万元，资本性支出46.1万元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6623.97</w:t>
      </w:r>
      <w:r>
        <w:rPr>
          <w:rFonts w:hint="eastAsia" w:ascii="仿宋" w:hAnsi="仿宋" w:eastAsia="仿宋" w:cs="仿宋"/>
          <w:color w:val="auto"/>
          <w:sz w:val="30"/>
          <w:szCs w:val="30"/>
        </w:rPr>
        <w:t>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18486.33</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0"/>
          <w:szCs w:val="30"/>
          <w:lang w:eastAsia="zh-CN"/>
        </w:rPr>
        <w:t>工资福利支出</w:t>
      </w:r>
      <w:r>
        <w:rPr>
          <w:rFonts w:hint="eastAsia" w:ascii="仿宋" w:hAnsi="仿宋" w:eastAsia="仿宋" w:cs="仿宋"/>
          <w:color w:val="auto"/>
          <w:sz w:val="30"/>
          <w:szCs w:val="30"/>
          <w:lang w:val="en-US" w:eastAsia="zh-CN"/>
        </w:rPr>
        <w:t>19.32万元，商品和服务支出597万元，资本性支出1402.79万元，其他相关支出4604.86万元</w:t>
      </w:r>
      <w:r>
        <w:rPr>
          <w:rFonts w:hint="eastAsia" w:ascii="仿宋" w:hAnsi="仿宋" w:eastAsia="仿宋" w:cs="仿宋"/>
          <w:color w:val="auto"/>
          <w:sz w:val="32"/>
          <w:szCs w:val="32"/>
          <w:lang w:eastAsia="zh-CN"/>
        </w:rPr>
        <w:t>。</w:t>
      </w:r>
    </w:p>
    <w:p>
      <w:pPr>
        <w:spacing w:line="560" w:lineRule="exact"/>
        <w:ind w:firstLine="600" w:firstLineChars="200"/>
        <w:rPr>
          <w:rFonts w:hint="eastAsia" w:ascii="仿宋" w:hAnsi="仿宋" w:eastAsia="仿宋" w:cs="仿宋"/>
          <w:color w:val="auto"/>
          <w:sz w:val="32"/>
          <w:szCs w:val="32"/>
          <w:lang w:val="en-US" w:eastAsia="zh-CN"/>
        </w:rPr>
      </w:pPr>
      <w:r>
        <w:rPr>
          <w:rFonts w:hint="eastAsia" w:ascii="仿宋" w:hAnsi="仿宋" w:eastAsia="仿宋" w:cs="仿宋"/>
          <w:sz w:val="30"/>
          <w:szCs w:val="30"/>
          <w:lang w:eastAsia="zh-CN"/>
        </w:rPr>
        <w:t>按支出功能分</w:t>
      </w:r>
      <w:r>
        <w:rPr>
          <w:rFonts w:hint="eastAsia" w:ascii="仿宋" w:hAnsi="仿宋" w:eastAsia="仿宋" w:cs="仿宋"/>
          <w:color w:val="auto"/>
          <w:sz w:val="30"/>
          <w:szCs w:val="30"/>
          <w:lang w:eastAsia="zh-CN"/>
        </w:rPr>
        <w:t>类科目划分：</w:t>
      </w:r>
      <w:r>
        <w:rPr>
          <w:rFonts w:hint="eastAsia" w:ascii="仿宋" w:hAnsi="仿宋" w:eastAsia="仿宋" w:cs="仿宋"/>
          <w:color w:val="auto"/>
          <w:sz w:val="32"/>
          <w:szCs w:val="32"/>
          <w:lang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130.45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w:t>
      </w:r>
      <w:r>
        <w:rPr>
          <w:rFonts w:hint="eastAsia" w:ascii="仿宋" w:hAnsi="仿宋" w:eastAsia="仿宋" w:cs="仿宋"/>
          <w:color w:val="auto"/>
          <w:sz w:val="32"/>
          <w:szCs w:val="32"/>
          <w:lang w:eastAsia="zh-CN"/>
        </w:rPr>
        <w:t>万元；卫生健康支出</w:t>
      </w:r>
      <w:r>
        <w:rPr>
          <w:rFonts w:hint="eastAsia" w:ascii="仿宋" w:hAnsi="仿宋" w:eastAsia="仿宋" w:cs="仿宋"/>
          <w:color w:val="auto"/>
          <w:sz w:val="32"/>
          <w:szCs w:val="32"/>
          <w:lang w:val="en-US" w:eastAsia="zh-CN"/>
        </w:rPr>
        <w:t>146.42万元，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43.94万元；农林水支出8436.1万元，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16889.32万元；住房保障支出111.48万元，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75.77万元；</w:t>
      </w:r>
      <w:r>
        <w:rPr>
          <w:rFonts w:hint="eastAsia" w:ascii="仿宋_GB2312" w:hAnsi="仿宋_GB2312" w:eastAsia="仿宋_GB2312" w:cs="仿宋_GB2312"/>
          <w:color w:val="000000"/>
          <w:sz w:val="32"/>
          <w:szCs w:val="32"/>
          <w:lang w:eastAsia="zh-CN"/>
        </w:rPr>
        <w:t>节能环保支出</w:t>
      </w:r>
      <w:r>
        <w:rPr>
          <w:rFonts w:hint="eastAsia" w:ascii="仿宋_GB2312" w:hAnsi="仿宋_GB2312" w:eastAsia="仿宋_GB2312" w:cs="仿宋_GB2312"/>
          <w:color w:val="000000"/>
          <w:sz w:val="32"/>
          <w:szCs w:val="32"/>
          <w:lang w:val="en-US" w:eastAsia="zh-CN"/>
        </w:rPr>
        <w:t>0万元，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_GB2312" w:hAnsi="仿宋_GB2312" w:eastAsia="仿宋_GB2312" w:cs="仿宋_GB2312"/>
          <w:color w:val="000000"/>
          <w:sz w:val="32"/>
          <w:szCs w:val="32"/>
          <w:lang w:val="en-US" w:eastAsia="zh-CN"/>
        </w:rPr>
        <w:t>50.86万元；</w:t>
      </w:r>
      <w:r>
        <w:rPr>
          <w:rFonts w:hint="eastAsia" w:ascii="仿宋_GB2312" w:hAnsi="仿宋_GB2312" w:eastAsia="仿宋_GB2312" w:cs="仿宋_GB2312"/>
          <w:color w:val="000000"/>
          <w:sz w:val="32"/>
          <w:szCs w:val="32"/>
          <w:lang w:eastAsia="zh-CN"/>
        </w:rPr>
        <w:t>其他支出</w:t>
      </w:r>
      <w:r>
        <w:rPr>
          <w:rFonts w:hint="eastAsia" w:ascii="仿宋_GB2312" w:hAnsi="仿宋_GB2312" w:eastAsia="仿宋_GB2312" w:cs="仿宋_GB2312"/>
          <w:color w:val="000000"/>
          <w:sz w:val="32"/>
          <w:szCs w:val="32"/>
          <w:lang w:val="en-US" w:eastAsia="zh-CN"/>
        </w:rPr>
        <w:t>0万元，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_GB2312" w:hAnsi="仿宋_GB2312" w:eastAsia="仿宋_GB2312" w:cs="仿宋_GB2312"/>
          <w:b w:val="0"/>
          <w:bCs w:val="0"/>
          <w:color w:val="000000"/>
          <w:sz w:val="32"/>
          <w:szCs w:val="32"/>
          <w:lang w:val="en-US" w:eastAsia="zh-CN"/>
        </w:rPr>
        <w:t>1945.85</w:t>
      </w:r>
      <w:r>
        <w:rPr>
          <w:rFonts w:hint="eastAsia" w:ascii="仿宋_GB2312" w:hAnsi="仿宋_GB2312" w:eastAsia="仿宋_GB2312" w:cs="仿宋_GB2312"/>
          <w:color w:val="000000"/>
          <w:sz w:val="32"/>
          <w:szCs w:val="32"/>
          <w:lang w:val="en-US" w:eastAsia="zh-CN"/>
        </w:rPr>
        <w:t>万元</w:t>
      </w:r>
      <w:r>
        <w:rPr>
          <w:rFonts w:hint="eastAsia" w:ascii="仿宋" w:hAnsi="仿宋" w:eastAsia="仿宋" w:cs="仿宋"/>
          <w:color w:val="auto"/>
          <w:sz w:val="32"/>
          <w:szCs w:val="32"/>
          <w:lang w:val="en-US"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3"/>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本部门</w:t>
      </w:r>
      <w:r>
        <w:rPr>
          <w:rFonts w:hint="eastAsia" w:ascii="仿宋" w:hAnsi="仿宋" w:eastAsia="仿宋" w:cs="仿宋"/>
          <w:sz w:val="30"/>
          <w:szCs w:val="30"/>
        </w:rPr>
        <w:t>财政拨款（</w:t>
      </w:r>
      <w:r>
        <w:rPr>
          <w:rFonts w:hint="eastAsia" w:ascii="仿宋" w:hAnsi="仿宋" w:eastAsia="仿宋" w:cs="仿宋"/>
          <w:color w:val="auto"/>
          <w:sz w:val="30"/>
          <w:szCs w:val="30"/>
        </w:rPr>
        <w:t>补助）支出预算</w:t>
      </w:r>
      <w:r>
        <w:rPr>
          <w:rFonts w:hint="eastAsia" w:ascii="仿宋" w:hAnsi="仿宋" w:eastAsia="仿宋" w:cs="仿宋"/>
          <w:color w:val="auto"/>
          <w:sz w:val="32"/>
          <w:szCs w:val="32"/>
          <w:lang w:val="en-US" w:eastAsia="zh-CN"/>
        </w:rPr>
        <w:t>1150.24</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13</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r>
        <w:rPr>
          <w:rFonts w:hint="eastAsia" w:ascii="仿宋" w:hAnsi="仿宋" w:eastAsia="仿宋" w:cs="仿宋"/>
          <w:color w:val="auto"/>
          <w:sz w:val="30"/>
          <w:szCs w:val="30"/>
        </w:rPr>
        <w:t>具体为：</w:t>
      </w:r>
    </w:p>
    <w:p>
      <w:pPr>
        <w:ind w:firstLine="600" w:firstLineChars="200"/>
        <w:rPr>
          <w:rFonts w:hint="eastAsia" w:ascii="仿宋" w:hAnsi="仿宋" w:eastAsia="仿宋" w:cs="仿宋"/>
          <w:color w:val="FF0000"/>
          <w:sz w:val="24"/>
          <w:szCs w:val="24"/>
        </w:rPr>
      </w:pPr>
      <w:r>
        <w:rPr>
          <w:rFonts w:hint="eastAsia" w:ascii="仿宋" w:hAnsi="仿宋" w:eastAsia="仿宋" w:cs="仿宋"/>
          <w:color w:val="auto"/>
          <w:sz w:val="30"/>
          <w:szCs w:val="30"/>
          <w:lang w:eastAsia="zh-CN"/>
        </w:rPr>
        <w:t>按支出经济分类科目划分：基本支出</w:t>
      </w:r>
      <w:r>
        <w:rPr>
          <w:rFonts w:hint="eastAsia" w:ascii="仿宋" w:hAnsi="仿宋" w:eastAsia="仿宋" w:cs="仿宋"/>
          <w:color w:val="auto"/>
          <w:sz w:val="32"/>
          <w:szCs w:val="32"/>
          <w:lang w:val="en-US" w:eastAsia="zh-CN"/>
        </w:rPr>
        <w:t>1050.24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951.85万元，商品和服务支出63.55万元，对个人和家庭补助29.64万元，资本性支出5.2万元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100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6万元，商品和服务支出39万元，资本性支出55万元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FF0000"/>
          <w:sz w:val="24"/>
          <w:szCs w:val="24"/>
          <w:lang w:eastAsia="zh-CN"/>
        </w:rPr>
      </w:pPr>
      <w:r>
        <w:rPr>
          <w:rFonts w:hint="eastAsia" w:ascii="仿宋" w:hAnsi="仿宋" w:eastAsia="仿宋" w:cs="仿宋"/>
          <w:sz w:val="30"/>
          <w:szCs w:val="30"/>
          <w:lang w:eastAsia="zh-CN"/>
        </w:rPr>
        <w:t>按支出功能分类科</w:t>
      </w:r>
      <w:r>
        <w:rPr>
          <w:rFonts w:hint="eastAsia" w:ascii="仿宋" w:hAnsi="仿宋" w:eastAsia="仿宋" w:cs="仿宋"/>
          <w:color w:val="auto"/>
          <w:sz w:val="30"/>
          <w:szCs w:val="30"/>
          <w:lang w:eastAsia="zh-CN"/>
        </w:rPr>
        <w:t>目划分：</w:t>
      </w:r>
      <w:r>
        <w:rPr>
          <w:rFonts w:hint="eastAsia" w:ascii="仿宋" w:hAnsi="仿宋" w:eastAsia="仿宋" w:cs="仿宋"/>
          <w:color w:val="auto"/>
          <w:sz w:val="32"/>
          <w:szCs w:val="32"/>
          <w:lang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105.45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200.8</w:t>
      </w:r>
      <w:r>
        <w:rPr>
          <w:rFonts w:hint="eastAsia" w:ascii="仿宋" w:hAnsi="仿宋" w:eastAsia="仿宋" w:cs="仿宋"/>
          <w:color w:val="auto"/>
          <w:sz w:val="32"/>
          <w:szCs w:val="32"/>
          <w:lang w:eastAsia="zh-CN"/>
        </w:rPr>
        <w:t>万元；卫生健康支出</w:t>
      </w:r>
      <w:r>
        <w:rPr>
          <w:rFonts w:hint="eastAsia" w:ascii="仿宋" w:hAnsi="仿宋" w:eastAsia="仿宋" w:cs="仿宋"/>
          <w:color w:val="auto"/>
          <w:sz w:val="32"/>
          <w:szCs w:val="32"/>
          <w:lang w:val="en-US" w:eastAsia="zh-CN"/>
        </w:rPr>
        <w:t>146.42万元，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38.81万元；农林水支出816.89万元，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1422.7万元；住房保障支出81.48万元，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105.77万元。</w:t>
      </w:r>
      <w:bookmarkStart w:id="0" w:name="_GoBack"/>
      <w:bookmarkEnd w:id="0"/>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color w:val="FF0000"/>
          <w:sz w:val="24"/>
          <w:szCs w:val="24"/>
        </w:rPr>
      </w:pPr>
      <w:r>
        <w:rPr>
          <w:rFonts w:hint="eastAsia" w:ascii="仿宋" w:hAnsi="仿宋" w:eastAsia="仿宋" w:cs="仿宋"/>
          <w:color w:val="auto"/>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部门机关运</w:t>
      </w:r>
      <w:r>
        <w:rPr>
          <w:rFonts w:hint="eastAsia" w:ascii="仿宋" w:hAnsi="仿宋" w:eastAsia="仿宋" w:cs="仿宋"/>
          <w:color w:val="auto"/>
          <w:sz w:val="32"/>
          <w:szCs w:val="32"/>
        </w:rPr>
        <w:t>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629.95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年(上一年度）预算减少</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69.95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万元，下降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_GB2312" w:hAnsi="仿宋_GB2312" w:eastAsia="仿宋_GB2312" w:cs="仿宋_GB2312"/>
          <w:color w:val="000000"/>
          <w:kern w:val="2"/>
          <w:sz w:val="32"/>
          <w:szCs w:val="32"/>
          <w:lang w:val="en-US" w:eastAsia="zh-CN" w:bidi="ar-SA"/>
        </w:rPr>
        <w:t>厉行节约，比上年只减不增。</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部门所属各单位政府采购</w:t>
      </w:r>
      <w:r>
        <w:rPr>
          <w:rFonts w:hint="eastAsia" w:ascii="仿宋" w:hAnsi="仿宋" w:eastAsia="仿宋" w:cs="仿宋"/>
          <w:color w:val="auto"/>
          <w:sz w:val="32"/>
          <w:szCs w:val="32"/>
        </w:rPr>
        <w:t>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16.1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16.1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实行绩效目标管理的项目</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6623.97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sz w:val="32"/>
          <w:szCs w:val="32"/>
          <w:lang w:eastAsia="zh-CN"/>
        </w:rPr>
        <w:t>其中：</w:t>
      </w:r>
      <w:r>
        <w:rPr>
          <w:rFonts w:hint="eastAsia" w:ascii="仿宋" w:hAnsi="仿宋" w:eastAsia="仿宋" w:cs="仿宋"/>
          <w:sz w:val="32"/>
          <w:szCs w:val="32"/>
        </w:rPr>
        <w:t>项目名称：</w:t>
      </w:r>
      <w:r>
        <w:rPr>
          <w:rFonts w:hint="eastAsia" w:ascii="仿宋" w:hAnsi="仿宋" w:eastAsia="仿宋" w:cs="仿宋"/>
          <w:sz w:val="32"/>
          <w:szCs w:val="32"/>
          <w:lang w:eastAsia="zh-CN"/>
        </w:rPr>
        <w:t>江西省赣州市乡村振兴环境综合治理项目（兴国县子项目）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加强环境管理的体制和知识共享能力、水土保持做法得到改善等两个方面。通过加强环境管理的体制和知识共享能力、水土保持做法得到改善等项目活动的开展，加强环境监测和执法，建设生态环境修复示范项目，并探索创新性的生态环境保护管理体系，推动赣江沿线城乡一体化，使赣江沿钱农村地区生活环境得到改善，实现赣江水道及支流通过生态环境可持续发展。</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：①《国际金融组织和外国政府贷款投资项目管理暂行办法》（国家发展改革委第</w:t>
      </w:r>
      <w:r>
        <w:rPr>
          <w:rFonts w:hint="eastAsia" w:ascii="仿宋" w:hAnsi="仿宋" w:eastAsia="仿宋" w:cs="仿宋"/>
          <w:sz w:val="32"/>
          <w:szCs w:val="32"/>
          <w:lang w:val="en-US" w:eastAsia="zh-CN"/>
        </w:rPr>
        <w:t>28号令）；</w:t>
      </w:r>
      <w:r>
        <w:rPr>
          <w:rFonts w:hint="eastAsia" w:ascii="仿宋" w:hAnsi="仿宋" w:eastAsia="仿宋" w:cs="仿宋"/>
          <w:sz w:val="32"/>
          <w:szCs w:val="32"/>
          <w:lang w:eastAsia="zh-CN"/>
        </w:rPr>
        <w:t>②《国家发展改革委关于进一步加强国际金融组织贷款项目管理的通知》（发改外资【</w:t>
      </w:r>
      <w:r>
        <w:rPr>
          <w:rFonts w:hint="eastAsia" w:ascii="仿宋" w:hAnsi="仿宋" w:eastAsia="仿宋" w:cs="仿宋"/>
          <w:sz w:val="32"/>
          <w:szCs w:val="32"/>
          <w:lang w:val="en-US" w:eastAsia="zh-CN"/>
        </w:rPr>
        <w:t>2008】1269号；</w:t>
      </w:r>
      <w:r>
        <w:rPr>
          <w:rFonts w:hint="eastAsia" w:ascii="仿宋" w:hAnsi="仿宋" w:eastAsia="仿宋" w:cs="仿宋"/>
          <w:sz w:val="32"/>
          <w:szCs w:val="32"/>
          <w:lang w:eastAsia="zh-CN"/>
        </w:rPr>
        <w:t>③《中华人民共和国乡村振兴促进法》（</w:t>
      </w:r>
      <w:r>
        <w:rPr>
          <w:rFonts w:hint="eastAsia" w:ascii="仿宋" w:hAnsi="仿宋" w:eastAsia="仿宋" w:cs="仿宋"/>
          <w:sz w:val="32"/>
          <w:szCs w:val="32"/>
          <w:lang w:val="en-US" w:eastAsia="zh-CN"/>
        </w:rPr>
        <w:t>2021年4月29日）；</w:t>
      </w:r>
      <w:r>
        <w:rPr>
          <w:rFonts w:hint="eastAsia" w:ascii="仿宋" w:hAnsi="仿宋" w:eastAsia="仿宋" w:cs="仿宋"/>
          <w:sz w:val="32"/>
          <w:szCs w:val="32"/>
          <w:lang w:eastAsia="zh-CN"/>
        </w:rPr>
        <w:t>④江西省、赣州市、县乡村振兴战略规划等</w:t>
      </w:r>
      <w:r>
        <w:rPr>
          <w:rFonts w:hint="eastAsia" w:ascii="仿宋" w:hAnsi="仿宋" w:eastAsia="仿宋" w:cs="仿宋"/>
          <w:sz w:val="32"/>
          <w:szCs w:val="32"/>
          <w:lang w:val="en-US" w:eastAsia="zh-CN"/>
        </w:rPr>
        <w:t>26项依据。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：江西省赣州市兴国县乡村振兴环境综合治理项目办</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2022年6月-2028年6月</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：亚行贷款资金</w:t>
      </w:r>
      <w:r>
        <w:rPr>
          <w:rFonts w:hint="eastAsia" w:ascii="仿宋" w:hAnsi="仿宋" w:eastAsia="仿宋" w:cs="仿宋"/>
          <w:sz w:val="32"/>
          <w:szCs w:val="32"/>
          <w:lang w:val="en-US" w:eastAsia="zh-CN"/>
        </w:rPr>
        <w:t>3955.1万元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通过加强环境管理的体制和知识共享能力、水土保持做法得到改善等项目活动的开展，加强环境监测和执法，建设生态环境修复示范项目，并探索创新性的生态环境保护管理体系，推动赣江沿线城乡一体化，使赣江沿钱农村地区生活环境得到改善，实现赣江水道及支流通过生态环境可持续发展。</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九</w:t>
      </w:r>
      <w:r>
        <w:rPr>
          <w:rFonts w:hint="eastAsia" w:ascii="仿宋" w:hAnsi="仿宋" w:eastAsia="仿宋" w:cs="仿宋"/>
          <w:b/>
          <w:bCs/>
          <w:sz w:val="32"/>
          <w:szCs w:val="32"/>
        </w:rPr>
        <w:t>）</w:t>
      </w:r>
      <w:r>
        <w:rPr>
          <w:rFonts w:hint="eastAsia" w:ascii="仿宋" w:hAnsi="仿宋" w:eastAsia="仿宋" w:cs="仿宋"/>
          <w:b/>
          <w:bCs/>
          <w:sz w:val="32"/>
          <w:szCs w:val="32"/>
          <w:lang w:eastAsia="zh-CN"/>
        </w:rPr>
        <w:t>国有资本经营</w:t>
      </w:r>
      <w:r>
        <w:rPr>
          <w:rFonts w:hint="eastAsia" w:ascii="仿宋" w:hAnsi="仿宋" w:eastAsia="仿宋" w:cs="仿宋"/>
          <w:b/>
          <w:bCs/>
          <w:sz w:val="32"/>
          <w:szCs w:val="32"/>
        </w:rPr>
        <w:t>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无使用国有资本经营预算拨款安排的支出。</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2023年</w:t>
      </w:r>
      <w:r>
        <w:rPr>
          <w:rFonts w:hint="eastAsia" w:ascii="楷体" w:hAnsi="楷体" w:eastAsia="楷体" w:cs="楷体"/>
          <w:b/>
          <w:bCs/>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水利局</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34.75</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，主要原因是无因公出国费用</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30</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厉行节约，比上年只减不增</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4.75</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0.25</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厉行节约，比上年只减不增</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，主要原因是无购置公务用车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sz w:val="32"/>
          <w:szCs w:val="32"/>
        </w:rPr>
      </w:pPr>
    </w:p>
    <w:p>
      <w:pPr>
        <w:spacing w:line="560" w:lineRule="exact"/>
        <w:jc w:val="both"/>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sectPr>
          <w:footerReference r:id="rId3" w:type="default"/>
          <w:pgSz w:w="11906" w:h="16838"/>
          <w:pgMar w:top="1587" w:right="1587" w:bottom="1587" w:left="1587" w:header="851" w:footer="992" w:gutter="0"/>
          <w:cols w:space="0" w:num="1"/>
          <w:docGrid w:type="lines" w:linePitch="322" w:charSpace="0"/>
        </w:sect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 xml:space="preserve">第三部分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水利局</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w:t>
      </w:r>
      <w:r>
        <w:rPr>
          <w:rFonts w:hint="eastAsia" w:ascii="黑体" w:hAnsi="黑体" w:eastAsia="黑体" w:cs="黑体"/>
          <w:b w:val="0"/>
          <w:bCs w:val="0"/>
          <w:sz w:val="32"/>
          <w:szCs w:val="32"/>
        </w:rPr>
        <w:t>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2"/>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spacing w:line="560" w:lineRule="exact"/>
        <w:rPr>
          <w:rFonts w:hint="eastAsia" w:ascii="仿宋" w:hAnsi="仿宋" w:eastAsia="仿宋" w:cs="仿宋"/>
          <w:sz w:val="32"/>
          <w:szCs w:val="32"/>
          <w:lang w:eastAsia="zh-CN"/>
        </w:rPr>
      </w:pPr>
      <w:r>
        <w:rPr>
          <w:rFonts w:hint="eastAsia" w:ascii="仿宋" w:hAnsi="仿宋" w:eastAsia="仿宋" w:cs="仿宋"/>
          <w:sz w:val="32"/>
          <w:szCs w:val="32"/>
          <w:lang w:eastAsia="zh-CN"/>
        </w:rPr>
        <w:t>九、</w:t>
      </w:r>
      <w:r>
        <w:rPr>
          <w:rFonts w:hint="eastAsia" w:ascii="仿宋" w:hAnsi="仿宋" w:eastAsia="仿宋" w:cs="仿宋"/>
          <w:sz w:val="32"/>
          <w:szCs w:val="32"/>
        </w:rPr>
        <w:t>《</w:t>
      </w:r>
      <w:r>
        <w:rPr>
          <w:rFonts w:hint="eastAsia" w:ascii="仿宋" w:hAnsi="仿宋" w:eastAsia="仿宋" w:cs="仿宋"/>
          <w:sz w:val="32"/>
          <w:szCs w:val="32"/>
          <w:lang w:eastAsia="zh-CN"/>
        </w:rPr>
        <w:t>国有资本经营预算支出表</w:t>
      </w:r>
      <w:r>
        <w:rPr>
          <w:rFonts w:hint="eastAsia" w:ascii="仿宋" w:hAnsi="仿宋" w:eastAsia="仿宋" w:cs="仿宋"/>
          <w:sz w:val="32"/>
          <w:szCs w:val="32"/>
        </w:rPr>
        <w:t>》</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3"/>
        <w:rPr>
          <w:rFonts w:hint="eastAsia" w:eastAsia="仿宋"/>
          <w:color w:val="FF0000"/>
          <w:lang w:eastAsia="zh-CN"/>
        </w:rPr>
      </w:pPr>
      <w:r>
        <w:drawing>
          <wp:inline distT="0" distB="0" distL="114300" distR="114300">
            <wp:extent cx="5543550" cy="4947285"/>
            <wp:effectExtent l="0" t="0" r="0" b="5715"/>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5"/>
                    <a:stretch>
                      <a:fillRect/>
                    </a:stretch>
                  </pic:blipFill>
                  <pic:spPr>
                    <a:xfrm>
                      <a:off x="0" y="0"/>
                      <a:ext cx="5543550" cy="4947285"/>
                    </a:xfrm>
                    <a:prstGeom prst="rect">
                      <a:avLst/>
                    </a:prstGeom>
                    <a:noFill/>
                    <a:ln>
                      <a:noFill/>
                    </a:ln>
                  </pic:spPr>
                </pic:pic>
              </a:graphicData>
            </a:graphic>
          </wp:inline>
        </w:drawing>
      </w: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lang w:eastAsia="zh-CN"/>
        </w:rPr>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pStyle w:val="3"/>
        <w:numPr>
          <w:ilvl w:val="0"/>
          <w:numId w:val="0"/>
        </w:numPr>
        <w:ind w:leftChars="0"/>
      </w:pPr>
      <w:r>
        <w:drawing>
          <wp:inline distT="0" distB="0" distL="114300" distR="114300">
            <wp:extent cx="5542915" cy="7440295"/>
            <wp:effectExtent l="0" t="0" r="635" b="825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6"/>
                    <a:stretch>
                      <a:fillRect/>
                    </a:stretch>
                  </pic:blipFill>
                  <pic:spPr>
                    <a:xfrm>
                      <a:off x="0" y="0"/>
                      <a:ext cx="5542915" cy="7440295"/>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r>
        <w:drawing>
          <wp:inline distT="0" distB="0" distL="114300" distR="114300">
            <wp:extent cx="5542915" cy="7167880"/>
            <wp:effectExtent l="0" t="0" r="635" b="1397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7"/>
                    <a:stretch>
                      <a:fillRect/>
                    </a:stretch>
                  </pic:blipFill>
                  <pic:spPr>
                    <a:xfrm>
                      <a:off x="0" y="0"/>
                      <a:ext cx="5542915" cy="7167880"/>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both"/>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2023</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zNDkyZWU3OGExNjRhNjBiMDM5ZTQ1YjAwYjEwOTgifQ=="/>
  </w:docVars>
  <w:rsids>
    <w:rsidRoot w:val="445E02C8"/>
    <w:rsid w:val="020E2058"/>
    <w:rsid w:val="02A62291"/>
    <w:rsid w:val="03993BA4"/>
    <w:rsid w:val="04EE7A30"/>
    <w:rsid w:val="0CDA7707"/>
    <w:rsid w:val="0E8223C2"/>
    <w:rsid w:val="1AEB3111"/>
    <w:rsid w:val="1C9B0535"/>
    <w:rsid w:val="1F445081"/>
    <w:rsid w:val="1FC80B7E"/>
    <w:rsid w:val="2111563C"/>
    <w:rsid w:val="26416CC2"/>
    <w:rsid w:val="281E2746"/>
    <w:rsid w:val="2B2426AA"/>
    <w:rsid w:val="2BFB2CF7"/>
    <w:rsid w:val="326D79FF"/>
    <w:rsid w:val="358A21FE"/>
    <w:rsid w:val="39FE2EB5"/>
    <w:rsid w:val="3A4013F4"/>
    <w:rsid w:val="3C7E7686"/>
    <w:rsid w:val="3F5F2902"/>
    <w:rsid w:val="3FFE2FA6"/>
    <w:rsid w:val="445E02C8"/>
    <w:rsid w:val="468974CC"/>
    <w:rsid w:val="4CEA2347"/>
    <w:rsid w:val="4D4D5AC7"/>
    <w:rsid w:val="51B32A6A"/>
    <w:rsid w:val="53342126"/>
    <w:rsid w:val="537107CE"/>
    <w:rsid w:val="54843081"/>
    <w:rsid w:val="64B61035"/>
    <w:rsid w:val="681D13CB"/>
    <w:rsid w:val="6E6657E1"/>
    <w:rsid w:val="71724DA6"/>
    <w:rsid w:val="7216053C"/>
    <w:rsid w:val="72FE3B79"/>
    <w:rsid w:val="730C2768"/>
    <w:rsid w:val="7E141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3455</Words>
  <Characters>3854</Characters>
  <Lines>0</Lines>
  <Paragraphs>0</Paragraphs>
  <TotalTime>11</TotalTime>
  <ScaleCrop>false</ScaleCrop>
  <LinksUpToDate>false</LinksUpToDate>
  <CharactersWithSpaces>3921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ymxhj</cp:lastModifiedBy>
  <dcterms:modified xsi:type="dcterms:W3CDTF">2024-05-31T08:08:10Z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1127AF4D1A77477C9CF4BE2CBB01178D</vt:lpwstr>
  </property>
</Properties>
</file>