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兴国县</w:t>
      </w:r>
      <w:r>
        <w:rPr>
          <w:rFonts w:hint="eastAsia"/>
          <w:sz w:val="36"/>
          <w:szCs w:val="36"/>
          <w:lang w:eastAsia="zh-CN"/>
        </w:rPr>
        <w:t>水利局</w:t>
      </w:r>
      <w:r>
        <w:rPr>
          <w:rFonts w:hint="eastAsia"/>
          <w:sz w:val="36"/>
          <w:szCs w:val="36"/>
        </w:rPr>
        <w:t>2021年</w:t>
      </w:r>
      <w:r>
        <w:rPr>
          <w:rFonts w:hint="eastAsia"/>
          <w:sz w:val="36"/>
          <w:szCs w:val="36"/>
          <w:lang w:eastAsia="zh-CN"/>
        </w:rPr>
        <w:t>单位</w:t>
      </w:r>
      <w:r>
        <w:rPr>
          <w:rFonts w:hint="eastAsia"/>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pStyle w:val="5"/>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第一部分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概况</w:t>
      </w:r>
      <w:r>
        <w:rPr>
          <w:rFonts w:ascii="仿宋_GB2312" w:eastAsia="仿宋_GB2312"/>
          <w:b/>
          <w:bCs/>
          <w:color w:val="000000"/>
          <w:sz w:val="32"/>
          <w:szCs w:val="32"/>
        </w:rPr>
        <w:tab/>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 </w:t>
      </w:r>
      <w:r>
        <w:rPr>
          <w:rFonts w:ascii="Adobe 仿宋 Std R" w:hAnsi="Adobe 仿宋 Std R" w:eastAsia="Adobe 仿宋 Std R" w:cs="黑体"/>
          <w:kern w:val="2"/>
          <w:sz w:val="32"/>
          <w:szCs w:val="30"/>
        </w:rPr>
        <w:t>一、部门主要职责</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firstLineChars="40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w:t>
      </w:r>
      <w:r>
        <w:rPr>
          <w:rFonts w:hint="eastAsia" w:ascii="Adobe 仿宋 Std R" w:hAnsi="Adobe 仿宋 Std R" w:eastAsia="Adobe 仿宋 Std R" w:cs="黑体"/>
          <w:kern w:val="2"/>
          <w:sz w:val="32"/>
          <w:szCs w:val="30"/>
        </w:rPr>
        <w:t>机构设置及人员情况</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第二部分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w:t>
      </w:r>
      <w:r>
        <w:rPr>
          <w:rFonts w:hint="eastAsia" w:ascii="仿宋_GB2312" w:eastAsia="仿宋_GB2312"/>
          <w:b/>
          <w:bCs/>
          <w:color w:val="000000"/>
          <w:sz w:val="32"/>
          <w:szCs w:val="32"/>
          <w:lang w:eastAsia="zh-CN"/>
        </w:rPr>
        <w:t>单位</w:t>
      </w:r>
      <w:r>
        <w:rPr>
          <w:rFonts w:hint="eastAsia" w:ascii="仿宋_GB2312" w:eastAsia="仿宋_GB2312"/>
          <w:b/>
          <w:bCs/>
          <w:color w:val="000000"/>
          <w:sz w:val="32"/>
          <w:szCs w:val="32"/>
        </w:rPr>
        <w:t>预算表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一、《收支预算总表》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二、《部门收入总表》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三、《部门支出总表》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四、《财政拨款收支总表》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五、《一般公共预算支出表》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六、《一般公共预算基本支出表》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七、《一般公共预算“三公”经费支出表》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八、《政府性基金预算支出表》</w:t>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九、《</w:t>
      </w:r>
      <w:r>
        <w:rPr>
          <w:rFonts w:hint="eastAsia" w:ascii="Adobe 仿宋 Std R" w:hAnsi="Adobe 仿宋 Std R" w:eastAsia="Adobe 仿宋 Std R" w:cs="黑体"/>
          <w:kern w:val="2"/>
          <w:sz w:val="32"/>
          <w:szCs w:val="30"/>
        </w:rPr>
        <w:t>国有资本经营</w:t>
      </w:r>
      <w:r>
        <w:rPr>
          <w:rFonts w:ascii="Adobe 仿宋 Std R" w:hAnsi="Adobe 仿宋 Std R" w:eastAsia="Adobe 仿宋 Std R" w:cs="黑体"/>
          <w:kern w:val="2"/>
          <w:sz w:val="32"/>
          <w:szCs w:val="30"/>
        </w:rPr>
        <w:t>预算支出表》</w:t>
      </w:r>
      <w:r>
        <w:rPr>
          <w:rFonts w:hint="eastAsia" w:ascii="Adobe 仿宋 Std R" w:hAnsi="Adobe 仿宋 Std R" w:eastAsia="Adobe 仿宋 Std R" w:cs="黑体"/>
          <w:kern w:val="2"/>
          <w:sz w:val="32"/>
          <w:szCs w:val="30"/>
        </w:rPr>
        <w:tab/>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第三部分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 xml:space="preserve"> </w:t>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w:t>
      </w:r>
      <w:r>
        <w:rPr>
          <w:rFonts w:hint="eastAsia" w:ascii="仿宋_GB2312" w:eastAsia="仿宋_GB2312"/>
          <w:b/>
          <w:bCs/>
          <w:color w:val="000000"/>
          <w:sz w:val="32"/>
          <w:szCs w:val="32"/>
          <w:lang w:eastAsia="zh-CN"/>
        </w:rPr>
        <w:t>单位</w:t>
      </w:r>
      <w:r>
        <w:rPr>
          <w:rFonts w:hint="eastAsia" w:ascii="仿宋_GB2312" w:eastAsia="仿宋_GB2312"/>
          <w:b/>
          <w:bCs/>
          <w:color w:val="000000"/>
          <w:sz w:val="32"/>
          <w:szCs w:val="32"/>
        </w:rPr>
        <w:t>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w:t>
      </w:r>
      <w:r>
        <w:rPr>
          <w:rFonts w:hint="eastAsia" w:ascii="Adobe 仿宋 Std R" w:hAnsi="Adobe 仿宋 Std R" w:eastAsia="Adobe 仿宋 Std R" w:cs="黑体"/>
          <w:kern w:val="2"/>
          <w:sz w:val="32"/>
          <w:szCs w:val="30"/>
          <w:lang w:eastAsia="zh-CN"/>
        </w:rPr>
        <w:t>单位</w:t>
      </w:r>
      <w:r>
        <w:rPr>
          <w:rFonts w:ascii="Adobe 仿宋 Std R" w:hAnsi="Adobe 仿宋 Std R" w:eastAsia="Adobe 仿宋 Std R" w:cs="黑体"/>
          <w:kern w:val="2"/>
          <w:sz w:val="32"/>
          <w:szCs w:val="30"/>
        </w:rPr>
        <w:t>预算收支情况说明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 xml:space="preserve"> 二、</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年“三公”经费预算情况说明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r>
        <w:rPr>
          <w:rFonts w:hint="eastAsia" w:ascii="仿宋" w:hAnsi="仿宋" w:eastAsia="仿宋" w:cs="仿宋"/>
          <w:b/>
          <w:bCs/>
          <w:sz w:val="30"/>
          <w:szCs w:val="30"/>
        </w:rPr>
        <w:t>第一部分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w:t>
      </w:r>
      <w:r>
        <w:rPr>
          <w:rFonts w:hint="eastAsia" w:ascii="仿宋" w:hAnsi="仿宋" w:eastAsia="仿宋" w:cs="仿宋"/>
          <w:b/>
          <w:bCs/>
          <w:sz w:val="30"/>
          <w:szCs w:val="30"/>
          <w:lang w:eastAsia="zh-CN"/>
        </w:rPr>
        <w:t>水利局</w:t>
      </w:r>
      <w:r>
        <w:rPr>
          <w:rFonts w:hint="eastAsia" w:ascii="仿宋" w:hAnsi="仿宋" w:eastAsia="仿宋" w:cs="仿宋"/>
          <w:b/>
          <w:bCs/>
          <w:sz w:val="30"/>
          <w:szCs w:val="30"/>
        </w:rPr>
        <w:t>概况</w:t>
      </w:r>
    </w:p>
    <w:p>
      <w:pPr>
        <w:jc w:val="center"/>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w:t>
      </w:r>
      <w:r>
        <w:rPr>
          <w:rFonts w:hint="eastAsia" w:ascii="仿宋" w:hAnsi="仿宋" w:eastAsia="仿宋" w:cs="仿宋"/>
          <w:b/>
          <w:bCs/>
          <w:sz w:val="30"/>
          <w:szCs w:val="30"/>
          <w:lang w:eastAsia="zh-CN"/>
        </w:rPr>
        <w:t>单位</w:t>
      </w:r>
      <w:r>
        <w:rPr>
          <w:rFonts w:hint="eastAsia" w:ascii="仿宋" w:hAnsi="仿宋" w:eastAsia="仿宋" w:cs="仿宋"/>
          <w:b/>
          <w:bCs/>
          <w:sz w:val="30"/>
          <w:szCs w:val="30"/>
        </w:rPr>
        <w:t>主要职责</w:t>
      </w:r>
    </w:p>
    <w:p>
      <w:pPr>
        <w:spacing w:line="560" w:lineRule="exact"/>
        <w:ind w:firstLine="640" w:firstLineChars="200"/>
        <w:rPr>
          <w:rFonts w:hint="eastAsia" w:ascii="宋体" w:hAnsi="宋体"/>
          <w:sz w:val="28"/>
          <w:szCs w:val="28"/>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w:t>
      </w:r>
      <w:r>
        <w:rPr>
          <w:rFonts w:hint="eastAsia" w:ascii="楷体_GB2312" w:eastAsia="楷体_GB2312"/>
          <w:b/>
          <w:sz w:val="32"/>
          <w:szCs w:val="30"/>
        </w:rPr>
        <w:t>机构设置及人员情况</w:t>
      </w:r>
    </w:p>
    <w:p>
      <w:pPr>
        <w:ind w:firstLine="640" w:firstLineChars="200"/>
        <w:rPr>
          <w:rFonts w:hint="eastAsia" w:ascii="仿宋" w:hAnsi="仿宋" w:eastAsia="仿宋_GB2312"/>
          <w:color w:val="auto"/>
          <w:sz w:val="32"/>
          <w:szCs w:val="32"/>
          <w:lang w:eastAsia="zh-CN"/>
        </w:rPr>
      </w:pPr>
      <w:r>
        <w:rPr>
          <w:rFonts w:hint="eastAsia" w:ascii="仿宋" w:hAnsi="仿宋" w:eastAsia="仿宋" w:cs="仿宋"/>
          <w:color w:val="auto"/>
          <w:sz w:val="32"/>
          <w:szCs w:val="32"/>
          <w:lang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${page400644146.ds204012617_REP_JXJC_AGENCY_WZR_NAME}</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lang w:eastAsia="zh-CN"/>
        </w:rPr>
        <w:t>兴国县水利局</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共有预算单位</w:t>
      </w:r>
      <w:r>
        <w:rPr>
          <w:rFonts w:hint="eastAsia" w:ascii="仿宋" w:hAnsi="仿宋" w:eastAsia="仿宋" w:cs="仿宋"/>
          <w:color w:val="auto"/>
          <w:kern w:val="0"/>
          <w:sz w:val="32"/>
          <w:szCs w:val="32"/>
          <w:u w:val="none"/>
          <w:lang w:val="en-US" w:eastAsia="zh-CN"/>
        </w:rPr>
        <w:t>8</w:t>
      </w:r>
      <w:r>
        <w:rPr>
          <w:rFonts w:hint="eastAsia" w:ascii="仿宋" w:hAnsi="仿宋" w:eastAsia="仿宋" w:cs="仿宋"/>
          <w:color w:val="auto"/>
          <w:sz w:val="32"/>
          <w:szCs w:val="32"/>
        </w:rPr>
        <w:t>个，包括：</w:t>
      </w:r>
      <w:r>
        <w:rPr>
          <w:rFonts w:hint="eastAsia" w:ascii="仿宋" w:hAnsi="仿宋" w:eastAsia="仿宋" w:cs="仿宋"/>
          <w:color w:val="auto"/>
          <w:sz w:val="32"/>
          <w:szCs w:val="32"/>
          <w:lang w:eastAsia="zh-CN"/>
        </w:rPr>
        <w:t>水利局本级、</w:t>
      </w:r>
      <w:r>
        <w:rPr>
          <w:rFonts w:hint="eastAsia" w:ascii="仿宋" w:hAnsi="仿宋" w:eastAsia="仿宋" w:cs="仿宋"/>
          <w:color w:val="auto"/>
          <w:sz w:val="32"/>
          <w:szCs w:val="32"/>
          <w:lang w:val="en-US" w:eastAsia="zh-CN"/>
        </w:rPr>
        <w:t>水利工程管理站、水技站、机电排灌站、设计室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河道管理站</w:t>
      </w:r>
      <w:r>
        <w:rPr>
          <w:rFonts w:hint="eastAsia" w:ascii="仿宋" w:hAnsi="仿宋" w:eastAsia="仿宋" w:cs="仿宋"/>
          <w:color w:val="auto"/>
          <w:sz w:val="32"/>
          <w:szCs w:val="32"/>
          <w:lang w:eastAsia="zh-CN"/>
        </w:rPr>
        <w:t>、农村自来水供水总站、</w:t>
      </w:r>
      <w:r>
        <w:rPr>
          <w:rFonts w:hint="eastAsia" w:ascii="仿宋" w:hAnsi="仿宋" w:eastAsia="仿宋" w:cs="仿宋"/>
          <w:color w:val="auto"/>
          <w:sz w:val="32"/>
          <w:szCs w:val="32"/>
          <w:lang w:val="en-US" w:eastAsia="zh-CN"/>
        </w:rPr>
        <w:t>乡镇农业服务中心水利岗</w:t>
      </w:r>
      <w:r>
        <w:rPr>
          <w:rFonts w:hint="eastAsia" w:ascii="仿宋" w:hAnsi="仿宋" w:eastAsia="仿宋" w:cs="仿宋"/>
          <w:color w:val="auto"/>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119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109</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106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106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127</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96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13</w:t>
      </w:r>
      <w:r>
        <w:rPr>
          <w:rFonts w:ascii="仿宋" w:hAnsi="仿宋" w:eastAsia="仿宋"/>
          <w:color w:val="auto"/>
          <w:sz w:val="32"/>
          <w:szCs w:val="32"/>
        </w:rPr>
        <w:t>人。</w:t>
      </w:r>
      <w:r>
        <w:rPr>
          <w:color w:val="auto"/>
        </w:rPr>
        <w:fldChar w:fldCharType="end"/>
      </w:r>
    </w:p>
    <w:p>
      <w:pPr>
        <w:rPr>
          <w:rFonts w:hint="eastAsia" w:ascii="仿宋" w:hAnsi="仿宋" w:eastAsia="仿宋" w:cs="仿宋"/>
          <w:sz w:val="30"/>
          <w:szCs w:val="30"/>
        </w:rPr>
      </w:pPr>
    </w:p>
    <w:p>
      <w:pPr>
        <w:widowControl/>
        <w:spacing w:line="580" w:lineRule="exact"/>
        <w:jc w:val="center"/>
        <w:rPr>
          <w:rFonts w:hint="eastAsia" w:ascii="仿宋" w:hAnsi="仿宋" w:eastAsia="仿宋" w:cs="仿宋"/>
          <w:sz w:val="30"/>
          <w:szCs w:val="30"/>
        </w:rPr>
      </w:pPr>
      <w:r>
        <w:rPr>
          <w:rFonts w:hint="eastAsia" w:ascii="仿宋_GB2312" w:eastAsia="仿宋_GB2312"/>
          <w:b/>
          <w:sz w:val="32"/>
          <w:szCs w:val="30"/>
        </w:rPr>
        <w:t xml:space="preserve">第二部分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w:t>
      </w:r>
      <w:r>
        <w:rPr>
          <w:rFonts w:hint="eastAsia" w:ascii="仿宋_GB2312" w:eastAsia="仿宋_GB2312"/>
          <w:b/>
          <w:sz w:val="32"/>
          <w:szCs w:val="30"/>
          <w:lang w:eastAsia="zh-CN"/>
        </w:rPr>
        <w:t>单位</w:t>
      </w:r>
      <w:r>
        <w:rPr>
          <w:rFonts w:hint="eastAsia" w:ascii="仿宋_GB2312" w:eastAsia="仿宋_GB2312"/>
          <w:b/>
          <w:sz w:val="32"/>
          <w:szCs w:val="30"/>
        </w:rPr>
        <w:t>预算表</w:t>
      </w:r>
    </w:p>
    <w:p>
      <w:pPr>
        <w:ind w:firstLine="396" w:firstLineChars="189"/>
      </w:pPr>
    </w:p>
    <w:p>
      <w:pPr>
        <w:ind w:firstLine="396" w:firstLineChars="189"/>
      </w:pPr>
      <w:r>
        <w:drawing>
          <wp:inline distT="0" distB="0" distL="114300" distR="114300">
            <wp:extent cx="5264785" cy="6595110"/>
            <wp:effectExtent l="0" t="0" r="12065" b="152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a:stretch>
                      <a:fillRect/>
                    </a:stretch>
                  </pic:blipFill>
                  <pic:spPr>
                    <a:xfrm>
                      <a:off x="0" y="0"/>
                      <a:ext cx="5264785" cy="6595110"/>
                    </a:xfrm>
                    <a:prstGeom prst="rect">
                      <a:avLst/>
                    </a:prstGeom>
                    <a:noFill/>
                    <a:ln>
                      <a:noFill/>
                    </a:ln>
                  </pic:spPr>
                </pic:pic>
              </a:graphicData>
            </a:graphic>
          </wp:inline>
        </w:drawing>
      </w:r>
    </w:p>
    <w:p>
      <w:pPr>
        <w:pStyle w:val="2"/>
      </w:pPr>
      <w:r>
        <w:drawing>
          <wp:inline distT="0" distB="0" distL="114300" distR="114300">
            <wp:extent cx="5271770" cy="3266440"/>
            <wp:effectExtent l="0" t="0" r="5080"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
                    <a:stretch>
                      <a:fillRect/>
                    </a:stretch>
                  </pic:blipFill>
                  <pic:spPr>
                    <a:xfrm>
                      <a:off x="0" y="0"/>
                      <a:ext cx="5271770" cy="3266440"/>
                    </a:xfrm>
                    <a:prstGeom prst="rect">
                      <a:avLst/>
                    </a:prstGeom>
                    <a:noFill/>
                    <a:ln>
                      <a:noFill/>
                    </a:ln>
                  </pic:spPr>
                </pic:pic>
              </a:graphicData>
            </a:graphic>
          </wp:inline>
        </w:drawing>
      </w:r>
    </w:p>
    <w:p>
      <w:pPr>
        <w:pStyle w:val="2"/>
      </w:pPr>
    </w:p>
    <w:p>
      <w:pPr>
        <w:pStyle w:val="2"/>
      </w:pPr>
      <w:r>
        <w:drawing>
          <wp:inline distT="0" distB="0" distL="114300" distR="114300">
            <wp:extent cx="5269230" cy="2932430"/>
            <wp:effectExtent l="0" t="0" r="762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stretch>
                      <a:fillRect/>
                    </a:stretch>
                  </pic:blipFill>
                  <pic:spPr>
                    <a:xfrm>
                      <a:off x="0" y="0"/>
                      <a:ext cx="5269230" cy="2932430"/>
                    </a:xfrm>
                    <a:prstGeom prst="rect">
                      <a:avLst/>
                    </a:prstGeom>
                    <a:noFill/>
                    <a:ln>
                      <a:noFill/>
                    </a:ln>
                  </pic:spPr>
                </pic:pic>
              </a:graphicData>
            </a:graphic>
          </wp:inline>
        </w:drawing>
      </w:r>
    </w:p>
    <w:p>
      <w:pPr>
        <w:pStyle w:val="2"/>
      </w:pPr>
    </w:p>
    <w:p>
      <w:pPr>
        <w:pStyle w:val="2"/>
      </w:pPr>
      <w:r>
        <w:drawing>
          <wp:inline distT="0" distB="0" distL="114300" distR="114300">
            <wp:extent cx="5271135" cy="6275705"/>
            <wp:effectExtent l="0" t="0" r="5715"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
                    <a:stretch>
                      <a:fillRect/>
                    </a:stretch>
                  </pic:blipFill>
                  <pic:spPr>
                    <a:xfrm>
                      <a:off x="0" y="0"/>
                      <a:ext cx="5271135" cy="6275705"/>
                    </a:xfrm>
                    <a:prstGeom prst="rect">
                      <a:avLst/>
                    </a:prstGeom>
                    <a:noFill/>
                    <a:ln>
                      <a:noFill/>
                    </a:ln>
                  </pic:spPr>
                </pic:pic>
              </a:graphicData>
            </a:graphic>
          </wp:inline>
        </w:drawing>
      </w:r>
      <w:bookmarkStart w:id="0" w:name="_GoBack"/>
      <w:bookmarkEnd w:id="0"/>
    </w:p>
    <w:p>
      <w:pPr>
        <w:pStyle w:val="2"/>
      </w:pPr>
    </w:p>
    <w:p>
      <w:pPr>
        <w:pStyle w:val="2"/>
      </w:pPr>
      <w:r>
        <w:drawing>
          <wp:inline distT="0" distB="0" distL="114300" distR="114300">
            <wp:extent cx="5269865" cy="3368040"/>
            <wp:effectExtent l="0" t="0" r="6985"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stretch>
                      <a:fillRect/>
                    </a:stretch>
                  </pic:blipFill>
                  <pic:spPr>
                    <a:xfrm>
                      <a:off x="0" y="0"/>
                      <a:ext cx="5269865" cy="3368040"/>
                    </a:xfrm>
                    <a:prstGeom prst="rect">
                      <a:avLst/>
                    </a:prstGeom>
                    <a:noFill/>
                    <a:ln>
                      <a:noFill/>
                    </a:ln>
                  </pic:spPr>
                </pic:pic>
              </a:graphicData>
            </a:graphic>
          </wp:inline>
        </w:drawing>
      </w:r>
    </w:p>
    <w:p>
      <w:pPr>
        <w:pStyle w:val="2"/>
      </w:pPr>
    </w:p>
    <w:p>
      <w:pPr>
        <w:pStyle w:val="2"/>
      </w:pPr>
      <w:r>
        <w:drawing>
          <wp:inline distT="0" distB="0" distL="114300" distR="114300">
            <wp:extent cx="5265420" cy="4509135"/>
            <wp:effectExtent l="0" t="0" r="1143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stretch>
                      <a:fillRect/>
                    </a:stretch>
                  </pic:blipFill>
                  <pic:spPr>
                    <a:xfrm>
                      <a:off x="0" y="0"/>
                      <a:ext cx="5265420" cy="4509135"/>
                    </a:xfrm>
                    <a:prstGeom prst="rect">
                      <a:avLst/>
                    </a:prstGeom>
                    <a:noFill/>
                    <a:ln>
                      <a:noFill/>
                    </a:ln>
                  </pic:spPr>
                </pic:pic>
              </a:graphicData>
            </a:graphic>
          </wp:inline>
        </w:drawing>
      </w:r>
    </w:p>
    <w:p>
      <w:pPr>
        <w:pStyle w:val="2"/>
      </w:pPr>
      <w:r>
        <w:drawing>
          <wp:inline distT="0" distB="0" distL="114300" distR="114300">
            <wp:extent cx="5273675" cy="995680"/>
            <wp:effectExtent l="0" t="0" r="3175" b="139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a:stretch>
                      <a:fillRect/>
                    </a:stretch>
                  </pic:blipFill>
                  <pic:spPr>
                    <a:xfrm>
                      <a:off x="0" y="0"/>
                      <a:ext cx="5273675" cy="995680"/>
                    </a:xfrm>
                    <a:prstGeom prst="rect">
                      <a:avLst/>
                    </a:prstGeom>
                    <a:noFill/>
                    <a:ln>
                      <a:noFill/>
                    </a:ln>
                  </pic:spPr>
                </pic:pic>
              </a:graphicData>
            </a:graphic>
          </wp:inline>
        </w:drawing>
      </w:r>
    </w:p>
    <w:p>
      <w:pPr>
        <w:pStyle w:val="2"/>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center"/>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p>
    <w:p>
      <w:pPr>
        <w:widowControl/>
        <w:spacing w:line="580" w:lineRule="exact"/>
        <w:jc w:val="both"/>
      </w:pPr>
      <w:r>
        <w:drawing>
          <wp:anchor distT="0" distB="0" distL="114935" distR="114935" simplePos="0" relativeHeight="251659264" behindDoc="0" locked="0" layoutInCell="1" allowOverlap="1">
            <wp:simplePos x="0" y="0"/>
            <wp:positionH relativeFrom="column">
              <wp:posOffset>0</wp:posOffset>
            </wp:positionH>
            <wp:positionV relativeFrom="paragraph">
              <wp:posOffset>-7801610</wp:posOffset>
            </wp:positionV>
            <wp:extent cx="5271135" cy="8095615"/>
            <wp:effectExtent l="0" t="0" r="5715" b="6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5271135" cy="8095615"/>
                    </a:xfrm>
                    <a:prstGeom prst="rect">
                      <a:avLst/>
                    </a:prstGeom>
                    <a:noFill/>
                    <a:ln>
                      <a:noFill/>
                    </a:ln>
                  </pic:spPr>
                </pic:pic>
              </a:graphicData>
            </a:graphic>
          </wp:anchor>
        </w:drawing>
      </w:r>
    </w:p>
    <w:p>
      <w:pPr>
        <w:pStyle w:val="2"/>
        <w:rPr>
          <w:rFonts w:hint="eastAsia"/>
        </w:rPr>
      </w:pPr>
    </w:p>
    <w:p>
      <w:pPr>
        <w:widowControl/>
        <w:spacing w:line="580" w:lineRule="exact"/>
        <w:jc w:val="center"/>
        <w:rPr>
          <w:rFonts w:ascii="仿宋_GB2312" w:eastAsia="仿宋_GB2312"/>
          <w:b/>
          <w:sz w:val="32"/>
          <w:szCs w:val="30"/>
        </w:rPr>
      </w:pPr>
      <w:r>
        <w:rPr>
          <w:rFonts w:hint="eastAsia" w:ascii="仿宋_GB2312" w:hAnsi="Calibri" w:eastAsia="仿宋_GB2312" w:cs="宋体"/>
          <w:b/>
          <w:kern w:val="0"/>
          <w:sz w:val="32"/>
          <w:szCs w:val="32"/>
        </w:rPr>
        <w:t xml:space="preserve">第三部分 </w:t>
      </w:r>
      <w:r>
        <w:rPr>
          <w:rFonts w:hint="eastAsia" w:ascii="仿宋_GB2312" w:eastAsia="仿宋_GB2312"/>
          <w:b/>
          <w:sz w:val="32"/>
          <w:szCs w:val="30"/>
        </w:rPr>
        <w:t xml:space="preserve">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w:t>
      </w:r>
      <w:r>
        <w:rPr>
          <w:rFonts w:hint="eastAsia" w:ascii="仿宋_GB2312" w:eastAsia="仿宋_GB2312"/>
          <w:b/>
          <w:sz w:val="32"/>
          <w:szCs w:val="30"/>
          <w:lang w:eastAsia="zh-CN"/>
        </w:rPr>
        <w:t>单位</w:t>
      </w:r>
      <w:r>
        <w:rPr>
          <w:rFonts w:hint="eastAsia" w:ascii="仿宋_GB2312" w:eastAsia="仿宋_GB2312"/>
          <w:b/>
          <w:sz w:val="32"/>
          <w:szCs w:val="30"/>
        </w:rPr>
        <w:t>预算情况说明</w:t>
      </w:r>
    </w:p>
    <w:p>
      <w:pPr>
        <w:ind w:left="0" w:leftChars="0" w:firstLine="0" w:firstLineChars="0"/>
        <w:jc w:val="center"/>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一、2021年</w:t>
      </w:r>
      <w:r>
        <w:rPr>
          <w:rFonts w:hint="eastAsia" w:ascii="仿宋" w:hAnsi="仿宋" w:eastAsia="仿宋" w:cs="仿宋"/>
          <w:b/>
          <w:bCs/>
          <w:sz w:val="30"/>
          <w:szCs w:val="30"/>
          <w:lang w:eastAsia="zh-CN"/>
        </w:rPr>
        <w:t>单位</w:t>
      </w:r>
      <w:r>
        <w:rPr>
          <w:rFonts w:hint="eastAsia" w:ascii="仿宋" w:hAnsi="仿宋" w:eastAsia="仿宋" w:cs="仿宋"/>
          <w:b/>
          <w:bCs/>
          <w:sz w:val="30"/>
          <w:szCs w:val="30"/>
        </w:rPr>
        <w:t>预算收支情况说明</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（一）收入预算情况</w:t>
      </w:r>
    </w:p>
    <w:p>
      <w:pPr>
        <w:pStyle w:val="2"/>
        <w:ind w:firstLine="640" w:firstLineChars="200"/>
        <w:rPr>
          <w:rFonts w:hint="eastAsia"/>
        </w:rPr>
      </w:pPr>
      <w:r>
        <w:rPr>
          <w:rFonts w:hint="eastAsia" w:ascii="仿宋" w:hAnsi="仿宋" w:eastAsia="仿宋" w:cs="Times New Roman"/>
          <w:kern w:val="0"/>
          <w:sz w:val="32"/>
          <w:szCs w:val="32"/>
          <w:lang w:eastAsia="zh-CN"/>
        </w:rPr>
        <w:t>2021年兴国县水利局</w:t>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${page400644146.ds509943833_V_BGT_DEP_INCOME_DXQ01_ZJ}</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收入预算总额为</w:t>
      </w:r>
      <w:r>
        <w:rPr>
          <w:rFonts w:hint="eastAsia" w:cs="仿宋_GB2312"/>
          <w:color w:val="000000"/>
          <w:sz w:val="32"/>
          <w:szCs w:val="32"/>
          <w:lang w:val="en-US" w:eastAsia="zh-CN"/>
        </w:rPr>
        <w:t>10516.39</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8965.95</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w:t>
      </w:r>
      <w:r>
        <w:rPr>
          <w:rFonts w:ascii="仿宋" w:hAnsi="仿宋" w:eastAsia="仿宋" w:cs="Times New Roman"/>
          <w:kern w:val="0"/>
          <w:sz w:val="32"/>
          <w:szCs w:val="32"/>
        </w:rPr>
        <w:fldChar w:fldCharType="end"/>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${page400644146.ds509943833_V_BGT_DEP_INCOME_DXQ01_SRXMMX}</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财政拨款收入</w:t>
      </w:r>
      <w:r>
        <w:rPr>
          <w:rFonts w:hint="eastAsia" w:cs="仿宋_GB2312"/>
          <w:color w:val="000000"/>
          <w:sz w:val="32"/>
          <w:szCs w:val="32"/>
          <w:lang w:val="en-US" w:eastAsia="zh-CN"/>
        </w:rPr>
        <w:t>10503.07</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9277.33</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;教育收费资金收入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万元;事业单位经营收入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万元;国库集中支付网上结转</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（二）支出预算情况</w:t>
      </w:r>
    </w:p>
    <w:p>
      <w:pPr>
        <w:ind w:firstLine="640" w:firstLineChars="200"/>
        <w:rPr>
          <w:rStyle w:val="6"/>
          <w:rFonts w:ascii="仿宋" w:hAnsi="仿宋" w:eastAsia="仿宋"/>
          <w:color w:val="auto"/>
          <w:sz w:val="32"/>
          <w:szCs w:val="32"/>
        </w:rPr>
      </w:pPr>
      <w:r>
        <w:rPr>
          <w:rFonts w:hint="eastAsia" w:cs="仿宋_GB2312"/>
          <w:color w:val="auto"/>
          <w:sz w:val="32"/>
          <w:szCs w:val="32"/>
          <w:lang w:val="en-US" w:eastAsia="zh-CN"/>
        </w:rPr>
        <w:t xml:space="preserve"> </w:t>
      </w: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${page400644146.ds215660413_REP_BGT_T_HC1100002019_DXQ02_S_ZJ}</w:instrText>
      </w:r>
      <w:r>
        <w:rPr>
          <w:rFonts w:ascii="仿宋" w:hAnsi="仿宋" w:eastAsia="仿宋"/>
          <w:color w:val="auto"/>
          <w:sz w:val="32"/>
          <w:szCs w:val="32"/>
        </w:rPr>
        <w:fldChar w:fldCharType="separate"/>
      </w:r>
      <w:r>
        <w:rPr>
          <w:rStyle w:val="6"/>
          <w:rFonts w:ascii="仿宋" w:hAnsi="仿宋" w:eastAsia="仿宋"/>
          <w:color w:val="auto"/>
          <w:sz w:val="32"/>
          <w:szCs w:val="32"/>
        </w:rPr>
        <w:t>支出预算总额为</w:t>
      </w:r>
      <w:r>
        <w:rPr>
          <w:rFonts w:hint="eastAsia" w:cs="仿宋_GB2312"/>
          <w:color w:val="auto"/>
          <w:sz w:val="32"/>
          <w:szCs w:val="32"/>
          <w:lang w:val="en-US" w:eastAsia="zh-CN"/>
        </w:rPr>
        <w:t>10516.39</w:t>
      </w:r>
      <w:r>
        <w:rPr>
          <w:rStyle w:val="6"/>
          <w:rFonts w:ascii="仿宋" w:hAnsi="仿宋" w:eastAsia="仿宋"/>
          <w:color w:val="auto"/>
          <w:sz w:val="32"/>
          <w:szCs w:val="32"/>
        </w:rPr>
        <w:t>万元,较上年预算安排增加</w:t>
      </w:r>
      <w:r>
        <w:rPr>
          <w:rFonts w:hint="eastAsia" w:ascii="仿宋" w:hAnsi="仿宋" w:eastAsia="仿宋" w:cs="Times New Roman"/>
          <w:color w:val="auto"/>
          <w:kern w:val="0"/>
          <w:sz w:val="32"/>
          <w:szCs w:val="32"/>
          <w:lang w:val="en-US" w:eastAsia="zh-CN"/>
        </w:rPr>
        <w:t>8965.95</w:t>
      </w:r>
      <w:r>
        <w:rPr>
          <w:rStyle w:val="6"/>
          <w:rFonts w:ascii="仿宋" w:hAnsi="仿宋" w:eastAsia="仿宋"/>
          <w:color w:val="auto"/>
          <w:sz w:val="32"/>
          <w:szCs w:val="32"/>
        </w:rPr>
        <w:t>万元</w:t>
      </w:r>
      <w:r>
        <w:rPr>
          <w:rFonts w:hint="eastAsia" w:ascii="仿宋" w:hAnsi="仿宋" w:eastAsia="仿宋" w:cs="仿宋"/>
          <w:color w:val="auto"/>
          <w:sz w:val="32"/>
          <w:szCs w:val="32"/>
          <w:lang w:eastAsia="zh-CN"/>
        </w:rPr>
        <w:t>（主要是增加项目支出中小河流治理项目和部分日常经费</w:t>
      </w:r>
      <w:r>
        <w:rPr>
          <w:rFonts w:hint="eastAsia" w:ascii="仿宋" w:hAnsi="仿宋" w:eastAsia="仿宋" w:cs="仿宋"/>
          <w:color w:val="auto"/>
          <w:sz w:val="32"/>
          <w:szCs w:val="32"/>
          <w:lang w:val="en-US" w:eastAsia="zh-CN"/>
        </w:rPr>
        <w:t>）</w:t>
      </w:r>
      <w:r>
        <w:rPr>
          <w:rStyle w:val="6"/>
          <w:rFonts w:ascii="仿宋" w:hAnsi="仿宋" w:eastAsia="仿宋"/>
          <w:color w:val="auto"/>
          <w:sz w:val="32"/>
          <w:szCs w:val="32"/>
        </w:rPr>
        <w:t>;</w:t>
      </w:r>
      <w:r>
        <w:rPr>
          <w:color w:val="auto"/>
        </w:rPr>
        <w:fldChar w:fldCharType="end"/>
      </w:r>
      <w:r>
        <w:rPr>
          <w:rStyle w:val="6"/>
          <w:rFonts w:hint="eastAsia" w:ascii="仿宋" w:hAnsi="仿宋" w:eastAsia="仿宋"/>
          <w:color w:val="auto"/>
          <w:sz w:val="32"/>
          <w:szCs w:val="32"/>
        </w:rPr>
        <w:t>其中：</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rPr>
        <w:t>按支出项目类别划分：</w:t>
      </w:r>
      <w:r>
        <w:rPr>
          <w:rStyle w:val="6"/>
          <w:rFonts w:hint="eastAsia" w:ascii="仿宋" w:hAnsi="仿宋" w:eastAsia="仿宋" w:cs="Times New Roman"/>
          <w:color w:val="auto"/>
          <w:sz w:val="32"/>
          <w:szCs w:val="32"/>
          <w:lang w:val="en-US" w:eastAsia="zh-CN"/>
        </w:rPr>
        <w:fldChar w:fldCharType="begin"/>
      </w:r>
      <w:r>
        <w:rPr>
          <w:rStyle w:val="6"/>
          <w:rFonts w:hint="eastAsia" w:ascii="仿宋" w:hAnsi="仿宋" w:eastAsia="仿宋" w:cs="Times New Roman"/>
          <w:color w:val="auto"/>
          <w:sz w:val="32"/>
          <w:szCs w:val="32"/>
          <w:lang w:val="en-US" w:eastAsia="zh-CN"/>
        </w:rPr>
        <w:instrText xml:space="preserve">MERGEFIELD ${page400644146.ds215660413_REP_BGT_T_HC1100002019_DXQ02_JBZCQK}</w:instrText>
      </w:r>
      <w:r>
        <w:rPr>
          <w:rStyle w:val="6"/>
          <w:rFonts w:hint="eastAsia" w:ascii="仿宋" w:hAnsi="仿宋" w:eastAsia="仿宋" w:cs="Times New Roman"/>
          <w:color w:val="auto"/>
          <w:sz w:val="32"/>
          <w:szCs w:val="32"/>
          <w:lang w:val="en-US" w:eastAsia="zh-CN"/>
        </w:rPr>
        <w:fldChar w:fldCharType="separate"/>
      </w:r>
      <w:r>
        <w:rPr>
          <w:rStyle w:val="6"/>
          <w:rFonts w:hint="eastAsia" w:ascii="仿宋" w:hAnsi="仿宋" w:eastAsia="仿宋" w:cs="Times New Roman"/>
          <w:color w:val="auto"/>
          <w:sz w:val="32"/>
          <w:szCs w:val="32"/>
          <w:lang w:val="en-US" w:eastAsia="zh-CN"/>
        </w:rPr>
        <w:t>基本支出1505.3万元,较上年预算安排增加79.98万元（主要是人员退休及日常经费的增加）;其中：工资福利支出</w:t>
      </w:r>
      <w:r>
        <w:rPr>
          <w:rFonts w:hint="eastAsia" w:cs="仿宋_GB2312"/>
          <w:color w:val="auto"/>
          <w:sz w:val="32"/>
          <w:szCs w:val="32"/>
          <w:lang w:val="en-US" w:eastAsia="zh-CN"/>
        </w:rPr>
        <w:t>1028.2</w:t>
      </w:r>
      <w:r>
        <w:rPr>
          <w:rStyle w:val="6"/>
          <w:rFonts w:hint="eastAsia" w:ascii="仿宋" w:hAnsi="仿宋" w:eastAsia="仿宋" w:cs="Times New Roman"/>
          <w:color w:val="auto"/>
          <w:sz w:val="32"/>
          <w:szCs w:val="32"/>
          <w:lang w:val="en-US" w:eastAsia="zh-CN"/>
        </w:rPr>
        <w:t>万元,商品和服务支出</w:t>
      </w:r>
      <w:r>
        <w:rPr>
          <w:rFonts w:hint="eastAsia" w:cs="仿宋_GB2312"/>
          <w:color w:val="auto"/>
          <w:sz w:val="32"/>
          <w:szCs w:val="32"/>
          <w:lang w:val="en-US" w:eastAsia="zh-CN"/>
        </w:rPr>
        <w:t>166.3</w:t>
      </w:r>
      <w:r>
        <w:rPr>
          <w:rStyle w:val="6"/>
          <w:rFonts w:hint="eastAsia" w:ascii="仿宋" w:hAnsi="仿宋" w:eastAsia="仿宋" w:cs="Times New Roman"/>
          <w:color w:val="auto"/>
          <w:sz w:val="32"/>
          <w:szCs w:val="32"/>
          <w:lang w:val="en-US" w:eastAsia="zh-CN"/>
        </w:rPr>
        <w:t>万元、对个人和家庭的补助支出</w:t>
      </w:r>
      <w:r>
        <w:rPr>
          <w:rFonts w:hint="eastAsia" w:cs="仿宋_GB2312"/>
          <w:color w:val="auto"/>
          <w:sz w:val="32"/>
          <w:szCs w:val="32"/>
          <w:lang w:val="en-US" w:eastAsia="zh-CN"/>
        </w:rPr>
        <w:t>310.8</w:t>
      </w:r>
      <w:r>
        <w:rPr>
          <w:rStyle w:val="6"/>
          <w:rFonts w:hint="eastAsia" w:ascii="仿宋" w:hAnsi="仿宋" w:eastAsia="仿宋" w:cs="Times New Roman"/>
          <w:color w:val="auto"/>
          <w:sz w:val="32"/>
          <w:szCs w:val="32"/>
          <w:lang w:val="en-US" w:eastAsia="zh-CN"/>
        </w:rPr>
        <w:t>万元、资本性支出0万元。</w:t>
      </w:r>
      <w:r>
        <w:rPr>
          <w:rStyle w:val="6"/>
          <w:rFonts w:hint="eastAsia" w:ascii="仿宋" w:hAnsi="仿宋" w:eastAsia="仿宋" w:cs="Times New Roman"/>
          <w:color w:val="auto"/>
          <w:sz w:val="32"/>
          <w:szCs w:val="32"/>
          <w:lang w:val="en-US" w:eastAsia="zh-CN"/>
        </w:rPr>
        <w:fldChar w:fldCharType="end"/>
      </w:r>
      <w:r>
        <w:rPr>
          <w:rStyle w:val="6"/>
          <w:rFonts w:hint="eastAsia" w:ascii="仿宋" w:hAnsi="仿宋" w:eastAsia="仿宋" w:cs="Times New Roman"/>
          <w:color w:val="auto"/>
          <w:sz w:val="32"/>
          <w:szCs w:val="32"/>
          <w:lang w:val="en-US" w:eastAsia="zh-CN"/>
        </w:rPr>
        <w:fldChar w:fldCharType="begin"/>
      </w:r>
      <w:r>
        <w:rPr>
          <w:rStyle w:val="6"/>
          <w:rFonts w:hint="eastAsia" w:ascii="仿宋" w:hAnsi="仿宋" w:eastAsia="仿宋" w:cs="Times New Roman"/>
          <w:color w:val="auto"/>
          <w:sz w:val="32"/>
          <w:szCs w:val="32"/>
          <w:lang w:val="en-US" w:eastAsia="zh-CN"/>
        </w:rPr>
        <w:instrText xml:space="preserve">MERGEFIELD ${page400644146.ds215660413_REP_BGT_T_HC1100002019_DXQ02_XMZCQK}</w:instrText>
      </w:r>
      <w:r>
        <w:rPr>
          <w:rStyle w:val="6"/>
          <w:rFonts w:hint="eastAsia" w:ascii="仿宋" w:hAnsi="仿宋" w:eastAsia="仿宋" w:cs="Times New Roman"/>
          <w:color w:val="auto"/>
          <w:sz w:val="32"/>
          <w:szCs w:val="32"/>
          <w:lang w:val="en-US" w:eastAsia="zh-CN"/>
        </w:rPr>
        <w:fldChar w:fldCharType="separate"/>
      </w:r>
      <w:r>
        <w:rPr>
          <w:rStyle w:val="6"/>
          <w:rFonts w:hint="eastAsia" w:ascii="仿宋" w:hAnsi="仿宋" w:eastAsia="仿宋" w:cs="Times New Roman"/>
          <w:color w:val="auto"/>
          <w:sz w:val="32"/>
          <w:szCs w:val="32"/>
          <w:lang w:val="en-US" w:eastAsia="zh-CN"/>
        </w:rPr>
        <w:t>项目支出8997.77万元,较上年预算安排增加8872.65万元</w:t>
      </w:r>
      <w:r>
        <w:rPr>
          <w:rFonts w:hint="eastAsia" w:ascii="仿宋" w:hAnsi="仿宋" w:eastAsia="仿宋" w:cs="仿宋"/>
          <w:color w:val="auto"/>
          <w:sz w:val="32"/>
          <w:szCs w:val="32"/>
          <w:lang w:eastAsia="zh-CN"/>
        </w:rPr>
        <w:t>（主要是增加项目支出中小河流治理项目</w:t>
      </w:r>
      <w:r>
        <w:rPr>
          <w:rFonts w:hint="eastAsia" w:ascii="仿宋" w:hAnsi="仿宋" w:eastAsia="仿宋" w:cs="仿宋"/>
          <w:color w:val="auto"/>
          <w:sz w:val="32"/>
          <w:szCs w:val="32"/>
          <w:lang w:val="en-US" w:eastAsia="zh-CN"/>
        </w:rPr>
        <w:t>）</w:t>
      </w:r>
      <w:r>
        <w:rPr>
          <w:rStyle w:val="6"/>
          <w:rFonts w:hint="eastAsia" w:ascii="仿宋" w:hAnsi="仿宋" w:eastAsia="仿宋" w:cs="Times New Roman"/>
          <w:color w:val="auto"/>
          <w:sz w:val="32"/>
          <w:szCs w:val="32"/>
          <w:lang w:val="en-US" w:eastAsia="zh-CN"/>
        </w:rPr>
        <w:t>;其中：工资福利支出0万元,商品和服务支出0万元,对个人和家庭的补助0万元,资本性支出0万元,对企业补助0万元。</w:t>
      </w:r>
      <w:r>
        <w:rPr>
          <w:rStyle w:val="6"/>
          <w:rFonts w:hint="eastAsia" w:ascii="仿宋" w:hAnsi="仿宋" w:eastAsia="仿宋" w:cs="Times New Roman"/>
          <w:color w:val="auto"/>
          <w:sz w:val="32"/>
          <w:szCs w:val="32"/>
          <w:lang w:val="en-US" w:eastAsia="zh-CN"/>
        </w:rPr>
        <w:fldChar w:fldCharType="end"/>
      </w:r>
    </w:p>
    <w:p>
      <w:pPr>
        <w:ind w:firstLine="640" w:firstLineChars="200"/>
        <w:rPr>
          <w:rStyle w:val="6"/>
          <w:rFonts w:ascii="仿宋" w:hAnsi="仿宋" w:eastAsia="仿宋"/>
          <w:color w:val="0000FF"/>
          <w:sz w:val="32"/>
          <w:szCs w:val="32"/>
        </w:rPr>
      </w:pPr>
      <w:r>
        <w:rPr>
          <w:rStyle w:val="6"/>
          <w:rFonts w:hint="eastAsia" w:ascii="仿宋" w:hAnsi="仿宋" w:eastAsia="仿宋"/>
          <w:color w:val="auto"/>
          <w:sz w:val="32"/>
          <w:szCs w:val="32"/>
        </w:rPr>
        <w:t>按支出功能科目划分：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${page400644146.ds247441498_REP_BGT_T_HC1100002019DXQ01_GNZJMX}</w:instrText>
      </w:r>
      <w:r>
        <w:rPr>
          <w:rFonts w:ascii="仿宋" w:hAnsi="仿宋" w:eastAsia="仿宋"/>
          <w:color w:val="auto"/>
          <w:sz w:val="32"/>
          <w:szCs w:val="32"/>
        </w:rPr>
        <w:fldChar w:fldCharType="separate"/>
      </w:r>
      <w:r>
        <w:rPr>
          <w:rStyle w:val="6"/>
          <w:rFonts w:ascii="仿宋" w:hAnsi="仿宋" w:eastAsia="仿宋"/>
          <w:color w:val="auto"/>
          <w:sz w:val="32"/>
          <w:szCs w:val="32"/>
        </w:rPr>
        <w:t>一般公共服务支出</w:t>
      </w:r>
      <w:r>
        <w:rPr>
          <w:rFonts w:hint="eastAsia" w:ascii="仿宋_GB2312" w:hAnsi="仿宋_GB2312" w:eastAsia="仿宋_GB2312" w:cs="仿宋_GB2312"/>
          <w:color w:val="auto"/>
          <w:sz w:val="32"/>
          <w:szCs w:val="32"/>
          <w:lang w:val="en-US" w:eastAsia="zh-CN"/>
        </w:rPr>
        <w:t>10503.07</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9261.19</w:t>
      </w:r>
      <w:r>
        <w:rPr>
          <w:rStyle w:val="6"/>
          <w:rFonts w:ascii="仿宋" w:hAnsi="仿宋" w:eastAsia="仿宋"/>
          <w:color w:val="auto"/>
          <w:sz w:val="32"/>
          <w:szCs w:val="32"/>
        </w:rPr>
        <w:t>万元</w:t>
      </w:r>
      <w:r>
        <w:rPr>
          <w:rFonts w:hint="eastAsia" w:ascii="仿宋" w:hAnsi="仿宋" w:eastAsia="仿宋" w:cs="仿宋"/>
          <w:color w:val="auto"/>
          <w:sz w:val="32"/>
          <w:szCs w:val="32"/>
          <w:lang w:eastAsia="zh-CN"/>
        </w:rPr>
        <w:t>（主要是增加项目支出中小河流治理项目和部分日常经费</w:t>
      </w:r>
      <w:r>
        <w:rPr>
          <w:rFonts w:hint="eastAsia" w:ascii="仿宋" w:hAnsi="仿宋" w:eastAsia="仿宋" w:cs="仿宋"/>
          <w:color w:val="auto"/>
          <w:sz w:val="32"/>
          <w:szCs w:val="32"/>
          <w:lang w:val="en-US" w:eastAsia="zh-CN"/>
        </w:rPr>
        <w:t>）</w:t>
      </w:r>
      <w:r>
        <w:rPr>
          <w:rStyle w:val="6"/>
          <w:rFonts w:ascii="仿宋" w:hAnsi="仿宋" w:eastAsia="仿宋"/>
          <w:color w:val="auto"/>
          <w:sz w:val="32"/>
          <w:szCs w:val="32"/>
        </w:rPr>
        <w:t>;教育支出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0</w:t>
      </w:r>
      <w:r>
        <w:rPr>
          <w:rStyle w:val="6"/>
          <w:rFonts w:ascii="仿宋" w:hAnsi="仿宋" w:eastAsia="仿宋"/>
          <w:color w:val="auto"/>
          <w:sz w:val="32"/>
          <w:szCs w:val="32"/>
        </w:rPr>
        <w:t>万元;科学技术支出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0</w:t>
      </w:r>
      <w:r>
        <w:rPr>
          <w:rStyle w:val="6"/>
          <w:rFonts w:ascii="仿宋" w:hAnsi="仿宋" w:eastAsia="仿宋"/>
          <w:color w:val="auto"/>
          <w:sz w:val="32"/>
          <w:szCs w:val="32"/>
        </w:rPr>
        <w:t>万元;社会保障和就业支出</w:t>
      </w:r>
      <w:r>
        <w:rPr>
          <w:rFonts w:hint="eastAsia" w:ascii="仿宋_GB2312" w:hAnsi="仿宋_GB2312" w:eastAsia="仿宋_GB2312" w:cs="仿宋_GB2312"/>
          <w:color w:val="auto"/>
          <w:sz w:val="32"/>
          <w:szCs w:val="32"/>
          <w:lang w:val="en-US" w:eastAsia="zh-CN"/>
        </w:rPr>
        <w:t>114.56</w:t>
      </w:r>
      <w:r>
        <w:rPr>
          <w:rStyle w:val="6"/>
          <w:rFonts w:ascii="仿宋" w:hAnsi="仿宋" w:eastAsia="仿宋"/>
          <w:color w:val="auto"/>
          <w:sz w:val="32"/>
          <w:szCs w:val="32"/>
        </w:rPr>
        <w:t>万元,较上年预算安排</w:t>
      </w:r>
      <w:r>
        <w:rPr>
          <w:rStyle w:val="6"/>
          <w:rFonts w:hint="eastAsia" w:ascii="仿宋" w:hAnsi="仿宋" w:eastAsia="仿宋"/>
          <w:color w:val="auto"/>
          <w:sz w:val="32"/>
          <w:szCs w:val="32"/>
          <w:lang w:eastAsia="zh-CN"/>
        </w:rPr>
        <w:t>减少</w:t>
      </w:r>
      <w:r>
        <w:rPr>
          <w:rStyle w:val="6"/>
          <w:rFonts w:hint="eastAsia" w:ascii="仿宋" w:hAnsi="仿宋" w:eastAsia="仿宋"/>
          <w:color w:val="auto"/>
          <w:sz w:val="32"/>
          <w:szCs w:val="32"/>
          <w:lang w:val="en-US" w:eastAsia="zh-CN"/>
        </w:rPr>
        <w:t>6.48</w:t>
      </w:r>
      <w:r>
        <w:rPr>
          <w:rStyle w:val="6"/>
          <w:rFonts w:ascii="仿宋" w:hAnsi="仿宋" w:eastAsia="仿宋"/>
          <w:color w:val="auto"/>
          <w:sz w:val="32"/>
          <w:szCs w:val="32"/>
        </w:rPr>
        <w:t>万元;卫生健康支出</w:t>
      </w:r>
      <w:r>
        <w:rPr>
          <w:rFonts w:hint="eastAsia" w:ascii="仿宋_GB2312" w:hAnsi="仿宋_GB2312" w:eastAsia="仿宋_GB2312" w:cs="仿宋_GB2312"/>
          <w:color w:val="auto"/>
          <w:sz w:val="32"/>
          <w:szCs w:val="32"/>
          <w:lang w:val="en-US" w:eastAsia="zh-CN"/>
        </w:rPr>
        <w:t>79.68</w:t>
      </w:r>
      <w:r>
        <w:rPr>
          <w:rStyle w:val="6"/>
          <w:rFonts w:ascii="仿宋" w:hAnsi="仿宋" w:eastAsia="仿宋"/>
          <w:color w:val="auto"/>
          <w:sz w:val="32"/>
          <w:szCs w:val="32"/>
        </w:rPr>
        <w:t>万元,较上年预算安排</w:t>
      </w:r>
      <w:r>
        <w:rPr>
          <w:rStyle w:val="6"/>
          <w:rFonts w:hint="eastAsia" w:ascii="仿宋" w:hAnsi="仿宋" w:eastAsia="仿宋"/>
          <w:color w:val="auto"/>
          <w:sz w:val="32"/>
          <w:szCs w:val="32"/>
          <w:lang w:eastAsia="zh-CN"/>
        </w:rPr>
        <w:t>减少</w:t>
      </w:r>
      <w:r>
        <w:rPr>
          <w:rStyle w:val="6"/>
          <w:rFonts w:hint="eastAsia" w:ascii="仿宋" w:hAnsi="仿宋" w:eastAsia="仿宋"/>
          <w:color w:val="auto"/>
          <w:sz w:val="32"/>
          <w:szCs w:val="32"/>
          <w:lang w:val="en-US" w:eastAsia="zh-CN"/>
        </w:rPr>
        <w:t>1.85</w:t>
      </w:r>
      <w:r>
        <w:rPr>
          <w:rStyle w:val="6"/>
          <w:rFonts w:ascii="仿宋" w:hAnsi="仿宋" w:eastAsia="仿宋"/>
          <w:color w:val="auto"/>
          <w:sz w:val="32"/>
          <w:szCs w:val="32"/>
        </w:rPr>
        <w:t>万元;农林水支出</w:t>
      </w:r>
      <w:r>
        <w:rPr>
          <w:rFonts w:hint="eastAsia" w:ascii="仿宋" w:hAnsi="仿宋" w:eastAsia="仿宋" w:cs="Times New Roman"/>
          <w:color w:val="auto"/>
          <w:kern w:val="0"/>
          <w:sz w:val="32"/>
          <w:szCs w:val="32"/>
          <w:lang w:val="en-US" w:eastAsia="zh-CN"/>
        </w:rPr>
        <w:t>10240.29</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9291.69</w:t>
      </w:r>
      <w:r>
        <w:rPr>
          <w:rStyle w:val="6"/>
          <w:rFonts w:ascii="仿宋" w:hAnsi="仿宋" w:eastAsia="仿宋"/>
          <w:color w:val="auto"/>
          <w:sz w:val="32"/>
          <w:szCs w:val="32"/>
        </w:rPr>
        <w:t>万元</w:t>
      </w:r>
      <w:r>
        <w:rPr>
          <w:rFonts w:hint="eastAsia" w:ascii="仿宋" w:hAnsi="仿宋" w:eastAsia="仿宋" w:cs="仿宋"/>
          <w:color w:val="auto"/>
          <w:sz w:val="32"/>
          <w:szCs w:val="32"/>
          <w:lang w:eastAsia="zh-CN"/>
        </w:rPr>
        <w:t>（主要是增加项目支出中小河流治理项目和部分日常经费</w:t>
      </w:r>
      <w:r>
        <w:rPr>
          <w:rFonts w:hint="eastAsia" w:ascii="仿宋" w:hAnsi="仿宋" w:eastAsia="仿宋" w:cs="仿宋"/>
          <w:color w:val="auto"/>
          <w:sz w:val="32"/>
          <w:szCs w:val="32"/>
          <w:lang w:val="en-US" w:eastAsia="zh-CN"/>
        </w:rPr>
        <w:t>）</w:t>
      </w:r>
      <w:r>
        <w:rPr>
          <w:rStyle w:val="6"/>
          <w:rFonts w:ascii="仿宋" w:hAnsi="仿宋" w:eastAsia="仿宋"/>
          <w:color w:val="auto"/>
          <w:sz w:val="32"/>
          <w:szCs w:val="32"/>
        </w:rPr>
        <w:t>;住房保障支出</w:t>
      </w:r>
      <w:r>
        <w:rPr>
          <w:rFonts w:hint="eastAsia" w:ascii="仿宋_GB2312" w:hAnsi="仿宋_GB2312" w:eastAsia="仿宋_GB2312" w:cs="仿宋_GB2312"/>
          <w:color w:val="auto"/>
          <w:sz w:val="32"/>
          <w:szCs w:val="32"/>
          <w:lang w:val="en-US" w:eastAsia="zh-CN"/>
        </w:rPr>
        <w:t>68.54</w:t>
      </w:r>
      <w:r>
        <w:rPr>
          <w:rStyle w:val="6"/>
          <w:rFonts w:ascii="仿宋" w:hAnsi="仿宋" w:eastAsia="仿宋"/>
          <w:color w:val="auto"/>
          <w:sz w:val="32"/>
          <w:szCs w:val="32"/>
        </w:rPr>
        <w:t>万元,较上年预算安排减少</w:t>
      </w:r>
      <w:r>
        <w:rPr>
          <w:rStyle w:val="6"/>
          <w:rFonts w:hint="eastAsia" w:ascii="仿宋" w:hAnsi="仿宋" w:eastAsia="仿宋"/>
          <w:color w:val="auto"/>
          <w:sz w:val="32"/>
          <w:szCs w:val="32"/>
          <w:lang w:val="en-US" w:eastAsia="zh-CN"/>
        </w:rPr>
        <w:t>6.03</w:t>
      </w:r>
      <w:r>
        <w:rPr>
          <w:rStyle w:val="6"/>
          <w:rFonts w:ascii="仿宋" w:hAnsi="仿宋" w:eastAsia="仿宋"/>
          <w:color w:val="auto"/>
          <w:sz w:val="32"/>
          <w:szCs w:val="32"/>
        </w:rPr>
        <w:t>万元。</w:t>
      </w:r>
      <w:r>
        <w:rPr>
          <w:color w:val="auto"/>
        </w:rPr>
        <w:fldChar w:fldCharType="end"/>
      </w:r>
    </w:p>
    <w:p>
      <w:pPr>
        <w:pStyle w:val="2"/>
        <w:ind w:firstLine="640" w:firstLineChars="200"/>
        <w:rPr>
          <w:rFonts w:hint="default" w:eastAsia="仿宋_GB2312"/>
          <w:color w:val="0000FF"/>
          <w:lang w:val="en-US" w:eastAsia="zh-CN"/>
        </w:rPr>
      </w:pPr>
      <w:r>
        <w:rPr>
          <w:rStyle w:val="6"/>
          <w:rFonts w:hint="eastAsia" w:ascii="仿宋" w:hAnsi="仿宋" w:eastAsia="仿宋"/>
          <w:color w:val="auto"/>
          <w:sz w:val="32"/>
          <w:szCs w:val="32"/>
        </w:rPr>
        <w:t>按支出经济分类划分：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${page400644146.ds247441498_REP_BGT_T_HC1100002019DXQ01_JJMX}</w:instrText>
      </w:r>
      <w:r>
        <w:rPr>
          <w:rFonts w:ascii="仿宋" w:hAnsi="仿宋" w:eastAsia="仿宋"/>
          <w:color w:val="auto"/>
          <w:sz w:val="32"/>
          <w:szCs w:val="32"/>
        </w:rPr>
        <w:fldChar w:fldCharType="separate"/>
      </w:r>
      <w:r>
        <w:rPr>
          <w:rStyle w:val="6"/>
          <w:rFonts w:ascii="仿宋" w:hAnsi="仿宋" w:eastAsia="仿宋"/>
          <w:color w:val="auto"/>
          <w:sz w:val="32"/>
          <w:szCs w:val="32"/>
        </w:rPr>
        <w:t>工资福利支出</w:t>
      </w:r>
      <w:r>
        <w:rPr>
          <w:rFonts w:hint="eastAsia" w:ascii="仿宋" w:hAnsi="仿宋" w:eastAsia="仿宋" w:cs="Times New Roman"/>
          <w:color w:val="auto"/>
          <w:kern w:val="0"/>
          <w:sz w:val="32"/>
          <w:szCs w:val="32"/>
          <w:lang w:val="en-US" w:eastAsia="zh-CN"/>
        </w:rPr>
        <w:t>1028.2</w:t>
      </w:r>
      <w:r>
        <w:rPr>
          <w:rStyle w:val="6"/>
          <w:rFonts w:ascii="仿宋" w:hAnsi="仿宋" w:eastAsia="仿宋"/>
          <w:color w:val="auto"/>
          <w:sz w:val="32"/>
          <w:szCs w:val="32"/>
        </w:rPr>
        <w:t>万元,较上年预算安排</w:t>
      </w:r>
      <w:r>
        <w:rPr>
          <w:rStyle w:val="6"/>
          <w:rFonts w:hint="eastAsia" w:ascii="仿宋" w:hAnsi="仿宋" w:eastAsia="仿宋"/>
          <w:color w:val="auto"/>
          <w:sz w:val="32"/>
          <w:szCs w:val="32"/>
          <w:lang w:eastAsia="zh-CN"/>
        </w:rPr>
        <w:t>减少</w:t>
      </w:r>
      <w:r>
        <w:rPr>
          <w:rStyle w:val="6"/>
          <w:rFonts w:hint="eastAsia" w:ascii="仿宋" w:hAnsi="仿宋" w:eastAsia="仿宋"/>
          <w:color w:val="auto"/>
          <w:sz w:val="32"/>
          <w:szCs w:val="32"/>
          <w:lang w:val="en-US" w:eastAsia="zh-CN"/>
        </w:rPr>
        <w:t>13.48</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（主要是人员退休）</w:t>
      </w:r>
      <w:r>
        <w:rPr>
          <w:rStyle w:val="6"/>
          <w:rFonts w:ascii="仿宋" w:hAnsi="仿宋" w:eastAsia="仿宋"/>
          <w:color w:val="auto"/>
          <w:sz w:val="32"/>
          <w:szCs w:val="32"/>
        </w:rPr>
        <w:t>;商品和服务支出</w:t>
      </w:r>
      <w:r>
        <w:rPr>
          <w:rFonts w:hint="eastAsia" w:ascii="仿宋" w:hAnsi="仿宋" w:eastAsia="仿宋" w:cs="Times New Roman"/>
          <w:color w:val="auto"/>
          <w:kern w:val="0"/>
          <w:sz w:val="32"/>
          <w:szCs w:val="32"/>
          <w:lang w:val="en-US" w:eastAsia="zh-CN"/>
        </w:rPr>
        <w:t>166.3</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104.6</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（根据日常需要增加预算）</w:t>
      </w:r>
      <w:r>
        <w:rPr>
          <w:rStyle w:val="6"/>
          <w:rFonts w:ascii="仿宋" w:hAnsi="仿宋" w:eastAsia="仿宋"/>
          <w:color w:val="auto"/>
          <w:sz w:val="32"/>
          <w:szCs w:val="32"/>
        </w:rPr>
        <w:t>;对个人和家庭的补助</w:t>
      </w:r>
      <w:r>
        <w:rPr>
          <w:rFonts w:hint="eastAsia" w:ascii="仿宋" w:hAnsi="仿宋" w:eastAsia="仿宋" w:cs="Times New Roman"/>
          <w:color w:val="auto"/>
          <w:kern w:val="0"/>
          <w:sz w:val="32"/>
          <w:szCs w:val="32"/>
          <w:lang w:val="en-US" w:eastAsia="zh-CN"/>
        </w:rPr>
        <w:t>310.8</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300.24</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（主要是增加奖励性工资）</w:t>
      </w:r>
      <w:r>
        <w:rPr>
          <w:rStyle w:val="6"/>
          <w:rFonts w:ascii="仿宋" w:hAnsi="仿宋" w:eastAsia="仿宋"/>
          <w:color w:val="auto"/>
          <w:sz w:val="32"/>
          <w:szCs w:val="32"/>
        </w:rPr>
        <w:t>;资本性支出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万元,较上年预算安排</w:t>
      </w:r>
      <w:r>
        <w:rPr>
          <w:rStyle w:val="6"/>
          <w:rFonts w:hint="eastAsia" w:ascii="仿宋" w:hAnsi="仿宋" w:eastAsia="仿宋"/>
          <w:color w:val="auto"/>
          <w:sz w:val="32"/>
          <w:szCs w:val="32"/>
          <w:lang w:eastAsia="zh-CN"/>
        </w:rPr>
        <w:t>减少</w:t>
      </w:r>
      <w:r>
        <w:rPr>
          <w:rStyle w:val="6"/>
          <w:rFonts w:hint="eastAsia" w:ascii="仿宋" w:hAnsi="仿宋" w:eastAsia="仿宋"/>
          <w:color w:val="auto"/>
          <w:sz w:val="32"/>
          <w:szCs w:val="32"/>
          <w:lang w:val="en-US" w:eastAsia="zh-CN"/>
        </w:rPr>
        <w:t>0</w:t>
      </w:r>
      <w:r>
        <w:rPr>
          <w:rStyle w:val="6"/>
          <w:rFonts w:ascii="仿宋" w:hAnsi="仿宋" w:eastAsia="仿宋"/>
          <w:color w:val="auto"/>
          <w:sz w:val="32"/>
          <w:szCs w:val="32"/>
        </w:rPr>
        <w:t>万元;对企业补助</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0</w:t>
      </w:r>
      <w:r>
        <w:rPr>
          <w:rStyle w:val="6"/>
          <w:rFonts w:ascii="仿宋" w:hAnsi="仿宋" w:eastAsia="仿宋"/>
          <w:color w:val="auto"/>
          <w:sz w:val="32"/>
          <w:szCs w:val="32"/>
        </w:rPr>
        <w:t>万元。</w:t>
      </w:r>
      <w:r>
        <w:rPr>
          <w:color w:val="auto"/>
        </w:rP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（三）财政拨款支出情况</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财政拨款支出预算总额为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${page400644146.ds215660413_REP_BGT_T_HC1100002019_DXQ02_S_CBXJ}</w:instrText>
      </w:r>
      <w:r>
        <w:rPr>
          <w:rFonts w:ascii="仿宋" w:hAnsi="仿宋" w:eastAsia="仿宋"/>
          <w:color w:val="auto"/>
          <w:sz w:val="32"/>
          <w:szCs w:val="32"/>
        </w:rPr>
        <w:fldChar w:fldCharType="separate"/>
      </w:r>
      <w:r>
        <w:rPr>
          <w:rStyle w:val="6"/>
          <w:rFonts w:ascii="仿宋" w:hAnsi="仿宋" w:eastAsia="仿宋"/>
          <w:color w:val="auto"/>
          <w:sz w:val="32"/>
          <w:szCs w:val="32"/>
        </w:rPr>
        <w:t>财政拨款支出预算总额</w:t>
      </w:r>
      <w:r>
        <w:rPr>
          <w:rFonts w:hint="eastAsia" w:cs="仿宋_GB2312"/>
          <w:color w:val="auto"/>
          <w:sz w:val="32"/>
          <w:szCs w:val="32"/>
          <w:lang w:val="en-US" w:eastAsia="zh-CN"/>
        </w:rPr>
        <w:t>10503.07</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9277.33</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w:t>
      </w:r>
      <w:r>
        <w:rPr>
          <w:rFonts w:hint="eastAsia" w:ascii="仿宋" w:hAnsi="仿宋" w:eastAsia="仿宋" w:cs="仿宋"/>
          <w:color w:val="auto"/>
          <w:sz w:val="32"/>
          <w:szCs w:val="32"/>
          <w:lang w:eastAsia="zh-CN"/>
        </w:rPr>
        <w:t>主要是增加项目支出中小河流治理项目和部分日常经费</w:t>
      </w:r>
      <w:r>
        <w:rPr>
          <w:rStyle w:val="6"/>
          <w:rFonts w:ascii="仿宋" w:hAnsi="仿宋" w:eastAsia="仿宋"/>
          <w:color w:val="auto"/>
          <w:sz w:val="32"/>
          <w:szCs w:val="32"/>
        </w:rPr>
        <w:t>;</w:t>
      </w:r>
      <w:r>
        <w:rPr>
          <w:color w:val="auto"/>
        </w:rPr>
        <w:fldChar w:fldCharType="end"/>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rPr>
        <w:t>按支出功能科目划分：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${page400644146.ds247441498_REP_BGT_T_HC1100002019DXQ01_GNCBMX}</w:instrText>
      </w:r>
      <w:r>
        <w:rPr>
          <w:rFonts w:ascii="仿宋" w:hAnsi="仿宋" w:eastAsia="仿宋"/>
          <w:color w:val="auto"/>
          <w:sz w:val="32"/>
          <w:szCs w:val="32"/>
        </w:rPr>
        <w:fldChar w:fldCharType="separate"/>
      </w:r>
      <w:r>
        <w:rPr>
          <w:rStyle w:val="6"/>
          <w:rFonts w:ascii="仿宋" w:hAnsi="仿宋" w:eastAsia="仿宋"/>
          <w:color w:val="auto"/>
          <w:sz w:val="32"/>
          <w:szCs w:val="32"/>
        </w:rPr>
        <w:t>一般公共服务支出</w:t>
      </w:r>
      <w:r>
        <w:rPr>
          <w:rFonts w:hint="eastAsia" w:cs="仿宋_GB2312"/>
          <w:color w:val="auto"/>
          <w:sz w:val="32"/>
          <w:szCs w:val="32"/>
          <w:lang w:val="en-US" w:eastAsia="zh-CN"/>
        </w:rPr>
        <w:t>10240.29</w:t>
      </w:r>
      <w:r>
        <w:rPr>
          <w:rStyle w:val="6"/>
          <w:rFonts w:ascii="仿宋" w:hAnsi="仿宋" w:eastAsia="仿宋"/>
          <w:color w:val="auto"/>
          <w:sz w:val="32"/>
          <w:szCs w:val="32"/>
        </w:rPr>
        <w:t>万元,教育支出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万元,社会保障和就业支出</w:t>
      </w:r>
      <w:r>
        <w:rPr>
          <w:rFonts w:hint="eastAsia" w:ascii="仿宋_GB2312" w:hAnsi="仿宋_GB2312" w:eastAsia="仿宋_GB2312" w:cs="仿宋_GB2312"/>
          <w:color w:val="auto"/>
          <w:sz w:val="32"/>
          <w:szCs w:val="32"/>
          <w:lang w:val="en-US" w:eastAsia="zh-CN"/>
        </w:rPr>
        <w:t>114.56</w:t>
      </w:r>
      <w:r>
        <w:rPr>
          <w:rStyle w:val="6"/>
          <w:rFonts w:ascii="仿宋" w:hAnsi="仿宋" w:eastAsia="仿宋"/>
          <w:color w:val="auto"/>
          <w:sz w:val="32"/>
          <w:szCs w:val="32"/>
        </w:rPr>
        <w:t>万元,卫生健康支出</w:t>
      </w:r>
      <w:r>
        <w:rPr>
          <w:rFonts w:hint="eastAsia" w:ascii="仿宋_GB2312" w:hAnsi="仿宋_GB2312" w:eastAsia="仿宋_GB2312" w:cs="仿宋_GB2312"/>
          <w:color w:val="auto"/>
          <w:sz w:val="32"/>
          <w:szCs w:val="32"/>
          <w:lang w:val="en-US" w:eastAsia="zh-CN"/>
        </w:rPr>
        <w:t>79.68</w:t>
      </w:r>
      <w:r>
        <w:rPr>
          <w:rStyle w:val="6"/>
          <w:rFonts w:ascii="仿宋" w:hAnsi="仿宋" w:eastAsia="仿宋"/>
          <w:color w:val="auto"/>
          <w:sz w:val="32"/>
          <w:szCs w:val="32"/>
        </w:rPr>
        <w:t>万元,住房保障支出</w:t>
      </w:r>
      <w:r>
        <w:rPr>
          <w:rFonts w:hint="eastAsia" w:ascii="仿宋_GB2312" w:hAnsi="仿宋_GB2312" w:eastAsia="仿宋_GB2312" w:cs="仿宋_GB2312"/>
          <w:color w:val="auto"/>
          <w:sz w:val="32"/>
          <w:szCs w:val="32"/>
          <w:lang w:val="en-US" w:eastAsia="zh-CN"/>
        </w:rPr>
        <w:t>68.54</w:t>
      </w:r>
      <w:r>
        <w:rPr>
          <w:rStyle w:val="6"/>
          <w:rFonts w:ascii="仿宋" w:hAnsi="仿宋" w:eastAsia="仿宋"/>
          <w:color w:val="auto"/>
          <w:sz w:val="32"/>
          <w:szCs w:val="32"/>
        </w:rPr>
        <w:t>万元。</w:t>
      </w:r>
      <w:r>
        <w:rPr>
          <w:color w:val="auto"/>
        </w:rPr>
        <w:fldChar w:fldCharType="end"/>
      </w:r>
    </w:p>
    <w:p>
      <w:pPr>
        <w:ind w:firstLine="640" w:firstLineChars="200"/>
        <w:rPr>
          <w:rFonts w:hint="eastAsia" w:ascii="仿宋" w:hAnsi="仿宋" w:eastAsia="仿宋" w:cs="仿宋"/>
          <w:b/>
          <w:bCs/>
          <w:color w:val="auto"/>
          <w:sz w:val="30"/>
          <w:szCs w:val="30"/>
        </w:rPr>
      </w:pPr>
      <w:r>
        <w:rPr>
          <w:rStyle w:val="6"/>
          <w:rFonts w:hint="eastAsia" w:ascii="仿宋" w:hAnsi="仿宋" w:eastAsia="仿宋"/>
          <w:color w:val="auto"/>
          <w:sz w:val="32"/>
          <w:szCs w:val="32"/>
        </w:rPr>
        <w:t>按支出项目类别划分：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${page400644146.ds215660413_REP_BGT_T_HC1100002019_DXQ02_JBZCQKCB}</w:instrText>
      </w:r>
      <w:r>
        <w:rPr>
          <w:rFonts w:ascii="仿宋" w:hAnsi="仿宋" w:eastAsia="仿宋"/>
          <w:color w:val="auto"/>
          <w:sz w:val="32"/>
          <w:szCs w:val="32"/>
        </w:rPr>
        <w:fldChar w:fldCharType="separate"/>
      </w:r>
      <w:r>
        <w:rPr>
          <w:rStyle w:val="6"/>
          <w:rFonts w:ascii="仿宋" w:hAnsi="仿宋" w:eastAsia="仿宋"/>
          <w:color w:val="auto"/>
          <w:sz w:val="32"/>
          <w:szCs w:val="32"/>
        </w:rPr>
        <w:t>基本支出</w:t>
      </w:r>
      <w:r>
        <w:rPr>
          <w:rFonts w:hint="eastAsia" w:ascii="仿宋" w:hAnsi="仿宋" w:eastAsia="仿宋" w:cs="Times New Roman"/>
          <w:color w:val="auto"/>
          <w:kern w:val="0"/>
          <w:sz w:val="32"/>
          <w:szCs w:val="32"/>
          <w:lang w:val="en-US" w:eastAsia="zh-CN"/>
        </w:rPr>
        <w:t>1505.3</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391.36</w:t>
      </w:r>
      <w:r>
        <w:rPr>
          <w:rStyle w:val="6"/>
          <w:rFonts w:ascii="仿宋" w:hAnsi="仿宋" w:eastAsia="仿宋"/>
          <w:color w:val="auto"/>
          <w:sz w:val="32"/>
          <w:szCs w:val="32"/>
        </w:rPr>
        <w:t>万元</w:t>
      </w:r>
      <w:r>
        <w:rPr>
          <w:rStyle w:val="6"/>
          <w:rFonts w:hint="eastAsia" w:ascii="仿宋" w:hAnsi="仿宋" w:eastAsia="仿宋" w:cs="Times New Roman"/>
          <w:color w:val="auto"/>
          <w:sz w:val="32"/>
          <w:szCs w:val="32"/>
          <w:lang w:val="en-US" w:eastAsia="zh-CN"/>
        </w:rPr>
        <w:t>（主要是人员正常增资及日常经费的增加）</w:t>
      </w:r>
      <w:r>
        <w:rPr>
          <w:rStyle w:val="6"/>
          <w:rFonts w:ascii="仿宋" w:hAnsi="仿宋" w:eastAsia="仿宋"/>
          <w:color w:val="auto"/>
          <w:sz w:val="32"/>
          <w:szCs w:val="32"/>
        </w:rPr>
        <w:t>;</w:t>
      </w:r>
      <w:r>
        <w:rPr>
          <w:color w:val="auto"/>
        </w:rPr>
        <w:fldChar w:fldCharType="end"/>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${page400644146.ds215660413_REP_BGT_T_HC1100002019_DXQ02_JBZCQK}</w:instrText>
      </w:r>
      <w:r>
        <w:rPr>
          <w:rFonts w:ascii="仿宋" w:hAnsi="仿宋" w:eastAsia="仿宋"/>
          <w:color w:val="auto"/>
          <w:sz w:val="32"/>
          <w:szCs w:val="32"/>
        </w:rPr>
        <w:fldChar w:fldCharType="separate"/>
      </w:r>
      <w:r>
        <w:rPr>
          <w:rStyle w:val="6"/>
          <w:rFonts w:ascii="仿宋" w:hAnsi="仿宋" w:eastAsia="仿宋"/>
          <w:color w:val="auto"/>
          <w:sz w:val="32"/>
          <w:szCs w:val="32"/>
        </w:rPr>
        <w:t>其中：工资福利支出</w:t>
      </w:r>
      <w:r>
        <w:rPr>
          <w:rFonts w:hint="eastAsia" w:cs="仿宋_GB2312"/>
          <w:color w:val="auto"/>
          <w:sz w:val="32"/>
          <w:szCs w:val="32"/>
          <w:lang w:val="en-US" w:eastAsia="zh-CN"/>
        </w:rPr>
        <w:t>1028.2</w:t>
      </w:r>
      <w:r>
        <w:rPr>
          <w:rStyle w:val="6"/>
          <w:rFonts w:ascii="仿宋" w:hAnsi="仿宋" w:eastAsia="仿宋"/>
          <w:color w:val="auto"/>
          <w:sz w:val="32"/>
          <w:szCs w:val="32"/>
        </w:rPr>
        <w:t>万元,</w:t>
      </w:r>
      <w:r>
        <w:rPr>
          <w:rFonts w:hint="eastAsia" w:ascii="仿宋_GB2312" w:hAnsi="仿宋_GB2312" w:eastAsia="仿宋_GB2312" w:cs="仿宋_GB2312"/>
          <w:color w:val="auto"/>
          <w:sz w:val="32"/>
          <w:szCs w:val="32"/>
        </w:rPr>
        <w:t>商品和服务支出</w:t>
      </w:r>
      <w:r>
        <w:rPr>
          <w:rFonts w:hint="eastAsia" w:cs="仿宋_GB2312"/>
          <w:color w:val="auto"/>
          <w:sz w:val="32"/>
          <w:szCs w:val="32"/>
          <w:lang w:val="en-US" w:eastAsia="zh-CN"/>
        </w:rPr>
        <w:t>166.3</w:t>
      </w:r>
      <w:r>
        <w:rPr>
          <w:rFonts w:hint="eastAsia" w:ascii="仿宋_GB2312" w:hAnsi="仿宋_GB2312" w:eastAsia="仿宋_GB2312" w:cs="仿宋_GB2312"/>
          <w:color w:val="auto"/>
          <w:sz w:val="32"/>
          <w:szCs w:val="32"/>
        </w:rPr>
        <w:t>万元、对个人和家庭的补助支出</w:t>
      </w:r>
      <w:r>
        <w:rPr>
          <w:rFonts w:hint="eastAsia" w:cs="仿宋_GB2312"/>
          <w:color w:val="auto"/>
          <w:sz w:val="32"/>
          <w:szCs w:val="32"/>
          <w:lang w:val="en-US" w:eastAsia="zh-CN"/>
        </w:rPr>
        <w:t>310.8</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、资本性支出</w:t>
      </w:r>
      <w:r>
        <w:rPr>
          <w:rFonts w:hint="eastAsia" w:cs="仿宋_GB2312"/>
          <w:color w:val="auto"/>
          <w:sz w:val="32"/>
          <w:szCs w:val="32"/>
          <w:lang w:val="en-US" w:eastAsia="zh-CN"/>
        </w:rPr>
        <w:t>0万元</w:t>
      </w:r>
      <w:r>
        <w:rPr>
          <w:rStyle w:val="6"/>
          <w:rFonts w:ascii="仿宋" w:hAnsi="仿宋" w:eastAsia="仿宋"/>
          <w:color w:val="auto"/>
          <w:sz w:val="32"/>
          <w:szCs w:val="32"/>
        </w:rPr>
        <w:t>。</w:t>
      </w:r>
      <w:r>
        <w:rPr>
          <w:color w:val="auto"/>
        </w:rPr>
        <w:fldChar w:fldCharType="end"/>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${page400644146.ds215660413_REP_BGT_T_HC1100002019_DXQ02_XMZCQK}</w:instrText>
      </w:r>
      <w:r>
        <w:rPr>
          <w:rFonts w:ascii="仿宋" w:hAnsi="仿宋" w:eastAsia="仿宋"/>
          <w:color w:val="auto"/>
          <w:sz w:val="32"/>
          <w:szCs w:val="32"/>
        </w:rPr>
        <w:fldChar w:fldCharType="separate"/>
      </w:r>
      <w:r>
        <w:rPr>
          <w:rStyle w:val="6"/>
          <w:rFonts w:ascii="仿宋" w:hAnsi="仿宋" w:eastAsia="仿宋"/>
          <w:color w:val="auto"/>
          <w:sz w:val="32"/>
          <w:szCs w:val="32"/>
        </w:rPr>
        <w:t>项目支出</w:t>
      </w:r>
      <w:r>
        <w:rPr>
          <w:rFonts w:hint="eastAsia" w:cs="仿宋_GB2312"/>
          <w:color w:val="auto"/>
          <w:sz w:val="32"/>
          <w:szCs w:val="32"/>
          <w:lang w:val="en-US" w:eastAsia="zh-CN"/>
        </w:rPr>
        <w:t>8997.77</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8885.97</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w:t>
      </w:r>
      <w:r>
        <w:rPr>
          <w:rFonts w:hint="eastAsia" w:ascii="仿宋" w:hAnsi="仿宋" w:eastAsia="仿宋" w:cs="仿宋"/>
          <w:color w:val="auto"/>
          <w:sz w:val="32"/>
          <w:szCs w:val="32"/>
          <w:lang w:eastAsia="zh-CN"/>
        </w:rPr>
        <w:t>主要是增加项目支出中小河流治理项目）</w:t>
      </w:r>
      <w:r>
        <w:rPr>
          <w:rStyle w:val="6"/>
          <w:rFonts w:ascii="仿宋" w:hAnsi="仿宋" w:eastAsia="仿宋"/>
          <w:color w:val="auto"/>
          <w:sz w:val="32"/>
          <w:szCs w:val="32"/>
        </w:rPr>
        <w:t>;其中：工资福利支出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万元,商品和服务支出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万元,对个人和家庭的补助</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万元,资本性支出</w:t>
      </w:r>
      <w:r>
        <w:rPr>
          <w:rFonts w:hint="eastAsia" w:cs="仿宋_GB2312"/>
          <w:color w:val="auto"/>
          <w:sz w:val="32"/>
          <w:szCs w:val="32"/>
          <w:lang w:val="en-US" w:eastAsia="zh-CN"/>
        </w:rPr>
        <w:t>8997.77</w:t>
      </w:r>
      <w:r>
        <w:rPr>
          <w:rStyle w:val="6"/>
          <w:rFonts w:ascii="仿宋" w:hAnsi="仿宋" w:eastAsia="仿宋"/>
          <w:color w:val="auto"/>
          <w:sz w:val="32"/>
          <w:szCs w:val="32"/>
        </w:rPr>
        <w:t>万元,对企业补助</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w:t>
      </w:r>
      <w:r>
        <w:rPr>
          <w:color w:val="auto"/>
        </w:rP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没有使用</w:t>
      </w:r>
      <w:r>
        <w:rPr>
          <w:rFonts w:hint="eastAsia" w:ascii="仿宋" w:hAnsi="仿宋" w:eastAsia="仿宋" w:cs="仿宋"/>
          <w:sz w:val="30"/>
          <w:szCs w:val="30"/>
        </w:rPr>
        <w:t>政府性基金预算拨款安排的支出。</w:t>
      </w:r>
    </w:p>
    <w:p>
      <w:pPr>
        <w:ind w:firstLine="643" w:firstLineChars="200"/>
        <w:rPr>
          <w:rStyle w:val="6"/>
          <w:rFonts w:ascii="Adobe 仿宋 Std R" w:hAnsi="Adobe 仿宋 Std R" w:eastAsia="Adobe 仿宋 Std R"/>
          <w:b/>
          <w:sz w:val="32"/>
          <w:szCs w:val="32"/>
        </w:rPr>
      </w:pPr>
      <w:r>
        <w:rPr>
          <w:rStyle w:val="6"/>
          <w:rFonts w:hint="eastAsia" w:ascii="Adobe 仿宋 Std R" w:hAnsi="Adobe 仿宋 Std R" w:eastAsia="Adobe 仿宋 Std R"/>
          <w:b/>
          <w:sz w:val="32"/>
          <w:szCs w:val="32"/>
        </w:rPr>
        <w:t>（五）国有资本经营情况</w:t>
      </w:r>
    </w:p>
    <w:p>
      <w:pPr>
        <w:ind w:firstLine="454" w:firstLineChars="142"/>
        <w:rPr>
          <w:rFonts w:hint="eastAsia" w:ascii="仿宋" w:hAnsi="仿宋" w:eastAsia="仿宋" w:cs="仿宋"/>
          <w:b/>
          <w:bCs/>
          <w:sz w:val="30"/>
          <w:szCs w:val="30"/>
        </w:rPr>
      </w:pPr>
      <w:r>
        <w:rPr>
          <w:rStyle w:val="6"/>
          <w:rFonts w:hint="eastAsia" w:ascii="仿宋" w:hAnsi="仿宋" w:eastAsia="仿宋"/>
          <w:sz w:val="32"/>
          <w:szCs w:val="32"/>
        </w:rPr>
        <w:t>没有使用国有资本经营预算拨款安排的支出</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六</w:t>
      </w:r>
      <w:r>
        <w:rPr>
          <w:rFonts w:hint="eastAsia" w:ascii="仿宋" w:hAnsi="仿宋" w:eastAsia="仿宋" w:cs="仿宋"/>
          <w:b/>
          <w:bCs/>
          <w:sz w:val="30"/>
          <w:szCs w:val="30"/>
        </w:rPr>
        <w:t>）机关运行经费等重要事项的说明</w:t>
      </w:r>
    </w:p>
    <w:p>
      <w:pPr>
        <w:ind w:firstLine="549" w:firstLineChars="183"/>
        <w:rPr>
          <w:rFonts w:hint="eastAsia" w:ascii="仿宋" w:hAnsi="仿宋" w:eastAsia="仿宋" w:cs="仿宋"/>
          <w:sz w:val="30"/>
          <w:szCs w:val="30"/>
        </w:rPr>
      </w:pPr>
      <w:r>
        <w:rPr>
          <w:rFonts w:hint="eastAsia" w:ascii="仿宋" w:hAnsi="仿宋" w:eastAsia="仿宋" w:cs="仿宋"/>
          <w:sz w:val="30"/>
          <w:szCs w:val="30"/>
        </w:rPr>
        <w:t>2021年</w:t>
      </w:r>
      <w:r>
        <w:rPr>
          <w:rFonts w:hint="eastAsia" w:ascii="仿宋" w:hAnsi="仿宋" w:eastAsia="仿宋" w:cs="仿宋"/>
          <w:sz w:val="30"/>
          <w:szCs w:val="30"/>
          <w:lang w:eastAsia="zh-CN"/>
        </w:rPr>
        <w:t>单位</w:t>
      </w:r>
      <w:r>
        <w:rPr>
          <w:rFonts w:hint="eastAsia" w:ascii="仿宋" w:hAnsi="仿宋" w:eastAsia="仿宋" w:cs="仿宋"/>
          <w:sz w:val="30"/>
          <w:szCs w:val="30"/>
        </w:rPr>
        <w:t>机关运行费预算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166.3</w:t>
      </w:r>
      <w:r>
        <w:rPr>
          <w:rFonts w:hint="eastAsia" w:ascii="仿宋" w:hAnsi="仿宋" w:eastAsia="仿宋" w:cs="仿宋"/>
          <w:sz w:val="30"/>
          <w:szCs w:val="30"/>
          <w:u w:val="single"/>
        </w:rPr>
        <w:t xml:space="preserve"> </w:t>
      </w:r>
      <w:r>
        <w:rPr>
          <w:rFonts w:hint="eastAsia" w:ascii="仿宋" w:hAnsi="仿宋" w:eastAsia="仿宋" w:cs="仿宋"/>
          <w:sz w:val="30"/>
          <w:szCs w:val="30"/>
        </w:rPr>
        <w:t>万元，比2020年预算增加</w:t>
      </w:r>
      <w:r>
        <w:rPr>
          <w:rFonts w:hint="eastAsia" w:ascii="仿宋" w:hAnsi="仿宋" w:eastAsia="仿宋" w:cs="仿宋"/>
          <w:sz w:val="30"/>
          <w:szCs w:val="30"/>
          <w:u w:val="single"/>
          <w:lang w:val="en-US" w:eastAsia="zh-CN"/>
        </w:rPr>
        <w:t>53.93</w:t>
      </w:r>
      <w:r>
        <w:rPr>
          <w:rFonts w:hint="eastAsia" w:ascii="仿宋" w:hAnsi="仿宋" w:eastAsia="仿宋" w:cs="仿宋"/>
          <w:sz w:val="30"/>
          <w:szCs w:val="30"/>
          <w:u w:val="single"/>
        </w:rPr>
        <w:t xml:space="preserve"> </w:t>
      </w:r>
      <w:r>
        <w:rPr>
          <w:rFonts w:hint="eastAsia" w:ascii="仿宋" w:hAnsi="仿宋" w:eastAsia="仿宋" w:cs="仿宋"/>
          <w:sz w:val="30"/>
          <w:szCs w:val="30"/>
        </w:rPr>
        <w:t>万元，增长</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32</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仿宋" w:hAnsi="仿宋" w:eastAsia="仿宋" w:cs="仿宋"/>
          <w:sz w:val="30"/>
          <w:szCs w:val="30"/>
        </w:rPr>
      </w:pPr>
      <w:r>
        <w:rPr>
          <w:rFonts w:hint="eastAsia" w:ascii="仿宋" w:hAnsi="仿宋" w:eastAsia="仿宋" w:cs="仿宋"/>
          <w:sz w:val="30"/>
          <w:szCs w:val="30"/>
        </w:rPr>
        <w:t>运行维护费以及其他费用。</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七</w:t>
      </w:r>
      <w:r>
        <w:rPr>
          <w:rFonts w:hint="eastAsia" w:ascii="仿宋" w:hAnsi="仿宋" w:eastAsia="仿宋" w:cs="仿宋"/>
          <w:b/>
          <w:bCs/>
          <w:sz w:val="30"/>
          <w:szCs w:val="30"/>
        </w:rPr>
        <w:t>）政府采购情况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2021年单位政府采购总额</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45.2</w:t>
      </w:r>
      <w:r>
        <w:rPr>
          <w:rFonts w:hint="eastAsia" w:ascii="仿宋" w:hAnsi="仿宋" w:eastAsia="仿宋" w:cs="仿宋"/>
          <w:sz w:val="30"/>
          <w:szCs w:val="30"/>
          <w:u w:val="single"/>
        </w:rPr>
        <w:t xml:space="preserve"> </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18</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万元、政府采购工程预算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万元、政府采购服务预算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27.2</w:t>
      </w:r>
      <w:r>
        <w:rPr>
          <w:rFonts w:hint="eastAsia" w:ascii="仿宋" w:hAnsi="仿宋" w:eastAsia="仿宋" w:cs="仿宋"/>
          <w:sz w:val="30"/>
          <w:szCs w:val="30"/>
          <w:u w:val="single"/>
        </w:rPr>
        <w:t xml:space="preserve"> </w:t>
      </w:r>
      <w:r>
        <w:rPr>
          <w:rFonts w:hint="eastAsia" w:ascii="仿宋" w:hAnsi="仿宋" w:eastAsia="仿宋" w:cs="仿宋"/>
          <w:sz w:val="30"/>
          <w:szCs w:val="30"/>
        </w:rPr>
        <w:t>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八</w:t>
      </w:r>
      <w:r>
        <w:rPr>
          <w:rFonts w:hint="eastAsia" w:ascii="仿宋" w:hAnsi="仿宋" w:eastAsia="仿宋" w:cs="仿宋"/>
          <w:b/>
          <w:bCs/>
          <w:sz w:val="30"/>
          <w:szCs w:val="30"/>
        </w:rPr>
        <w:t>）国有资产占有使用情况</w:t>
      </w:r>
    </w:p>
    <w:p>
      <w:pPr>
        <w:ind w:firstLine="567" w:firstLineChars="189"/>
        <w:rPr>
          <w:rFonts w:hint="eastAsia" w:ascii="仿宋" w:hAnsi="仿宋" w:eastAsia="仿宋" w:cs="仿宋"/>
          <w:color w:val="auto"/>
          <w:sz w:val="30"/>
          <w:szCs w:val="30"/>
        </w:rPr>
      </w:pPr>
      <w:r>
        <w:rPr>
          <w:rFonts w:hint="eastAsia" w:ascii="仿宋" w:hAnsi="仿宋" w:eastAsia="仿宋" w:cs="仿宋"/>
          <w:color w:val="auto"/>
          <w:sz w:val="30"/>
          <w:szCs w:val="30"/>
        </w:rPr>
        <w:t>截至202</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年</w:t>
      </w:r>
      <w:r>
        <w:rPr>
          <w:rFonts w:hint="eastAsia" w:ascii="仿宋" w:hAnsi="仿宋" w:eastAsia="仿宋" w:cs="仿宋"/>
          <w:color w:val="auto"/>
          <w:sz w:val="30"/>
          <w:szCs w:val="30"/>
          <w:lang w:val="en-US" w:eastAsia="zh-CN"/>
        </w:rPr>
        <w:t>8</w:t>
      </w:r>
      <w:r>
        <w:rPr>
          <w:rFonts w:hint="eastAsia" w:ascii="仿宋" w:hAnsi="仿宋" w:eastAsia="仿宋" w:cs="仿宋"/>
          <w:color w:val="auto"/>
          <w:sz w:val="30"/>
          <w:szCs w:val="30"/>
        </w:rPr>
        <w:t>月31日</w:t>
      </w:r>
      <w:r>
        <w:rPr>
          <w:rFonts w:hint="eastAsia" w:ascii="仿宋" w:hAnsi="仿宋" w:eastAsia="仿宋" w:cs="仿宋"/>
          <w:color w:val="auto"/>
          <w:sz w:val="30"/>
          <w:szCs w:val="30"/>
          <w:lang w:eastAsia="zh-CN"/>
        </w:rPr>
        <w:t>，</w:t>
      </w:r>
      <w:r>
        <w:rPr>
          <w:rFonts w:ascii="Adobe 仿宋 Std R" w:hAnsi="Adobe 仿宋 Std R" w:eastAsia="Adobe 仿宋 Std R"/>
          <w:color w:val="auto"/>
          <w:sz w:val="32"/>
          <w:szCs w:val="32"/>
        </w:rPr>
        <w:fldChar w:fldCharType="begin"/>
      </w:r>
      <w:r>
        <w:rPr>
          <w:rFonts w:ascii="Adobe 仿宋 Std R" w:hAnsi="Adobe 仿宋 Std R" w:eastAsia="Adobe 仿宋 Std R"/>
          <w:color w:val="auto"/>
          <w:sz w:val="32"/>
          <w:szCs w:val="32"/>
        </w:rPr>
        <w:instrText xml:space="preserve">MERGEFIELD ${page400644146.ds532982397_REP_JX_BAS_AGENCY_INFO_ZYFRS_S_CLSYS}</w:instrText>
      </w:r>
      <w:r>
        <w:rPr>
          <w:rFonts w:ascii="Adobe 仿宋 Std R" w:hAnsi="Adobe 仿宋 Std R" w:eastAsia="Adobe 仿宋 Std R"/>
          <w:color w:val="auto"/>
          <w:sz w:val="32"/>
          <w:szCs w:val="32"/>
        </w:rPr>
        <w:fldChar w:fldCharType="separate"/>
      </w:r>
      <w:r>
        <w:rPr>
          <w:rFonts w:hint="eastAsia" w:ascii="Adobe 仿宋 Std R" w:hAnsi="Adobe 仿宋 Std R" w:eastAsia="Adobe 仿宋 Std R"/>
          <w:color w:val="auto"/>
          <w:sz w:val="32"/>
          <w:szCs w:val="32"/>
          <w:lang w:eastAsia="zh-CN"/>
        </w:rPr>
        <w:t>单位</w:t>
      </w:r>
      <w:r>
        <w:rPr>
          <w:rFonts w:ascii="Adobe 仿宋 Std R" w:hAnsi="Adobe 仿宋 Std R" w:eastAsia="Adobe 仿宋 Std R"/>
          <w:color w:val="auto"/>
          <w:sz w:val="32"/>
          <w:szCs w:val="32"/>
        </w:rPr>
        <w:t>共有车辆</w:t>
      </w:r>
      <w:r>
        <w:rPr>
          <w:rFonts w:hint="eastAsia" w:ascii="Adobe 仿宋 Std R" w:hAnsi="Adobe 仿宋 Std R" w:eastAsia="Adobe 仿宋 Std R"/>
          <w:color w:val="auto"/>
          <w:sz w:val="32"/>
          <w:szCs w:val="32"/>
          <w:lang w:val="en-US" w:eastAsia="zh-CN"/>
        </w:rPr>
        <w:t>0</w:t>
      </w:r>
      <w:r>
        <w:rPr>
          <w:rFonts w:ascii="Adobe 仿宋 Std R" w:hAnsi="Adobe 仿宋 Std R" w:eastAsia="Adobe 仿宋 Std R"/>
          <w:color w:val="auto"/>
          <w:sz w:val="32"/>
          <w:szCs w:val="32"/>
        </w:rPr>
        <w:t>辆,其中：一般公务用车实有数</w:t>
      </w:r>
      <w:r>
        <w:rPr>
          <w:rFonts w:hint="eastAsia" w:ascii="仿宋" w:hAnsi="仿宋" w:eastAsia="仿宋" w:cs="Times New Roman"/>
          <w:color w:val="auto"/>
          <w:kern w:val="0"/>
          <w:sz w:val="32"/>
          <w:szCs w:val="32"/>
          <w:lang w:val="en-US" w:eastAsia="zh-CN"/>
        </w:rPr>
        <w:t>0</w:t>
      </w:r>
      <w:r>
        <w:rPr>
          <w:rFonts w:ascii="Adobe 仿宋 Std R" w:hAnsi="Adobe 仿宋 Std R" w:eastAsia="Adobe 仿宋 Std R"/>
          <w:color w:val="auto"/>
          <w:sz w:val="32"/>
          <w:szCs w:val="32"/>
        </w:rPr>
        <w:t>辆,执法执勤用车实有数</w:t>
      </w:r>
      <w:r>
        <w:rPr>
          <w:rFonts w:hint="eastAsia" w:ascii="仿宋" w:hAnsi="仿宋" w:eastAsia="仿宋" w:cs="Times New Roman"/>
          <w:color w:val="auto"/>
          <w:kern w:val="0"/>
          <w:sz w:val="32"/>
          <w:szCs w:val="32"/>
          <w:lang w:val="en-US" w:eastAsia="zh-CN"/>
        </w:rPr>
        <w:t>0</w:t>
      </w:r>
      <w:r>
        <w:rPr>
          <w:rFonts w:ascii="Adobe 仿宋 Std R" w:hAnsi="Adobe 仿宋 Std R" w:eastAsia="Adobe 仿宋 Std R"/>
          <w:color w:val="auto"/>
          <w:sz w:val="32"/>
          <w:szCs w:val="32"/>
        </w:rPr>
        <w:t>辆。</w:t>
      </w:r>
      <w:r>
        <w:rPr>
          <w:color w:val="auto"/>
        </w:rPr>
        <w:fldChar w:fldCharType="end"/>
      </w:r>
    </w:p>
    <w:p>
      <w:pPr>
        <w:ind w:firstLine="900" w:firstLineChars="300"/>
        <w:jc w:val="left"/>
        <w:rPr>
          <w:rFonts w:hint="eastAsia" w:ascii="仿宋" w:hAnsi="仿宋" w:eastAsia="仿宋" w:cs="仿宋"/>
          <w:b/>
          <w:bCs/>
          <w:sz w:val="30"/>
          <w:szCs w:val="30"/>
        </w:rPr>
      </w:pPr>
      <w:r>
        <w:rPr>
          <w:rFonts w:hint="eastAsia" w:ascii="仿宋" w:hAnsi="仿宋" w:eastAsia="仿宋" w:cs="仿宋"/>
          <w:sz w:val="30"/>
          <w:szCs w:val="30"/>
        </w:rPr>
        <w:t>2021年</w:t>
      </w:r>
      <w:r>
        <w:rPr>
          <w:rFonts w:hint="eastAsia" w:ascii="仿宋" w:hAnsi="仿宋" w:eastAsia="仿宋" w:cs="仿宋"/>
          <w:sz w:val="30"/>
          <w:szCs w:val="30"/>
          <w:lang w:eastAsia="zh-CN"/>
        </w:rPr>
        <w:t>单位</w:t>
      </w:r>
      <w:r>
        <w:rPr>
          <w:rFonts w:hint="eastAsia" w:ascii="仿宋" w:hAnsi="仿宋" w:eastAsia="仿宋" w:cs="仿宋"/>
          <w:sz w:val="30"/>
          <w:szCs w:val="30"/>
        </w:rPr>
        <w:t>预算安排购置车辆</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eastAsia="zh-CN"/>
        </w:rPr>
        <w:t>无</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9" w:firstLineChars="189"/>
        <w:rPr>
          <w:rFonts w:hint="eastAsia" w:ascii="仿宋" w:hAnsi="仿宋" w:eastAsia="仿宋_GB2312" w:cs="仿宋"/>
          <w:b/>
          <w:bCs/>
          <w:sz w:val="30"/>
          <w:szCs w:val="30"/>
          <w:lang w:eastAsia="zh-CN"/>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九</w:t>
      </w:r>
      <w:r>
        <w:rPr>
          <w:rFonts w:hint="eastAsia" w:ascii="仿宋" w:hAnsi="仿宋" w:eastAsia="仿宋" w:cs="仿宋"/>
          <w:b/>
          <w:bCs/>
          <w:sz w:val="30"/>
          <w:szCs w:val="30"/>
        </w:rPr>
        <w:t>）兴国县河堤除险加固工程</w:t>
      </w:r>
      <w:r>
        <w:rPr>
          <w:rFonts w:hint="eastAsia" w:ascii="仿宋" w:hAnsi="仿宋" w:eastAsia="仿宋" w:cs="仿宋"/>
          <w:b/>
          <w:bCs/>
          <w:sz w:val="30"/>
          <w:szCs w:val="30"/>
          <w:lang w:eastAsia="zh-CN"/>
        </w:rPr>
        <w:t>项目情况说明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2021年实行绩效目标管理的项目</w:t>
      </w:r>
      <w:r>
        <w:rPr>
          <w:rFonts w:hint="eastAsia" w:ascii="仿宋" w:hAnsi="仿宋" w:eastAsia="仿宋" w:cs="仿宋"/>
          <w:sz w:val="30"/>
          <w:szCs w:val="30"/>
          <w:lang w:val="en-US" w:eastAsia="zh-CN"/>
        </w:rPr>
        <w:t>7</w:t>
      </w:r>
      <w:r>
        <w:rPr>
          <w:rFonts w:hint="eastAsia" w:ascii="仿宋" w:hAnsi="仿宋" w:eastAsia="仿宋" w:cs="仿宋"/>
          <w:sz w:val="30"/>
          <w:szCs w:val="30"/>
        </w:rPr>
        <w:t>个，涉及资金</w:t>
      </w:r>
      <w:r>
        <w:rPr>
          <w:rFonts w:hint="eastAsia" w:ascii="仿宋_GB2312" w:hAnsi="仿宋_GB2312" w:eastAsia="仿宋_GB2312" w:cs="仿宋_GB2312"/>
          <w:b w:val="0"/>
          <w:bCs w:val="0"/>
          <w:color w:val="333333"/>
          <w:sz w:val="30"/>
          <w:szCs w:val="30"/>
        </w:rPr>
        <w:t>8780.97</w:t>
      </w:r>
      <w:r>
        <w:rPr>
          <w:rFonts w:hint="eastAsia" w:ascii="仿宋" w:hAnsi="仿宋" w:eastAsia="仿宋" w:cs="仿宋"/>
          <w:sz w:val="30"/>
          <w:szCs w:val="30"/>
        </w:rPr>
        <w:t>万元：</w:t>
      </w:r>
    </w:p>
    <w:p>
      <w:pP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项目名称：兴国县河堤除险加固工程（玉旺、高多、集瑞、上社、文溪、新圩、睦埠河段）</w:t>
      </w:r>
    </w:p>
    <w:p>
      <w:pPr>
        <w:shd w:val="clear" w:color="auto" w:fill="FFFFFF"/>
        <w:ind w:firstLine="602" w:firstLineChars="200"/>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b/>
          <w:bCs/>
          <w:color w:val="333333"/>
          <w:sz w:val="30"/>
          <w:szCs w:val="30"/>
          <w:lang w:val="en-US" w:eastAsia="zh-CN"/>
        </w:rPr>
        <w:t>1、</w:t>
      </w:r>
      <w:r>
        <w:rPr>
          <w:rFonts w:hint="eastAsia" w:ascii="仿宋_GB2312" w:hAnsi="仿宋_GB2312" w:eastAsia="仿宋_GB2312" w:cs="仿宋_GB2312"/>
          <w:b/>
          <w:bCs/>
          <w:color w:val="333333"/>
          <w:sz w:val="30"/>
          <w:szCs w:val="30"/>
        </w:rPr>
        <w:t>项目概述</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通过新建堤防、加高加固现有堤防，对迎流顶冲堤段护坡，对塌岸险段进行加固，新建穿堤建筑物等措施达到保安及生态河道的目的。</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2、</w:t>
      </w:r>
      <w:r>
        <w:rPr>
          <w:rFonts w:hint="eastAsia" w:ascii="仿宋_GB2312" w:hAnsi="仿宋_GB2312" w:eastAsia="仿宋_GB2312" w:cs="仿宋_GB2312"/>
          <w:b/>
          <w:bCs/>
          <w:color w:val="333333"/>
          <w:sz w:val="30"/>
          <w:szCs w:val="30"/>
          <w:lang w:eastAsia="zh-CN"/>
        </w:rPr>
        <w:t>立项</w:t>
      </w:r>
      <w:r>
        <w:rPr>
          <w:rFonts w:hint="eastAsia" w:ascii="仿宋_GB2312" w:hAnsi="仿宋_GB2312" w:eastAsia="仿宋_GB2312" w:cs="仿宋_GB2312"/>
          <w:b/>
          <w:bCs/>
          <w:color w:val="333333"/>
          <w:sz w:val="30"/>
          <w:szCs w:val="30"/>
        </w:rPr>
        <w:t>依据</w:t>
      </w:r>
      <w:r>
        <w:rPr>
          <w:rFonts w:hint="eastAsia" w:ascii="仿宋_GB2312" w:hAnsi="仿宋_GB2312" w:eastAsia="仿宋_GB2312" w:cs="仿宋_GB2312"/>
          <w:color w:val="333333"/>
          <w:sz w:val="30"/>
          <w:szCs w:val="30"/>
        </w:rPr>
        <w:t>：《江西省水利厅关于灾后水利薄弱环节建设新增中小河流治理信丰县大阿镇防洪工程等2个项目初步设计报告的批复》赣水河湖字[2018]55号、《江西省水利厅关于灾后水利薄弱环节建设新增中小河流治理兴国县文溪河堤除险加固工程等2个项目初步设计报告的批复》赣水河湖字[2018]74号、《江西省水利厅关于灾后水利薄弱环节建设新增中小河流治理兴国县高多河堤除险加固工程等3个项目初步设计报告的批复》赣水河湖字[2018]81号、《江西省水利厅关于灾后水利薄弱环节建设新增中小河流治理赣县小坌水韩坊镇梅街段防洪治理工程等2个项目初步设计报告的批复》赣水河湖字[2018]88号、《江西省水利厅关于灾后水利薄弱环节建设新增中小河流治理兴国县新圩河堤除险加固工程初步设计报告的批复》赣水建管字[2019]20号</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3、</w:t>
      </w:r>
      <w:r>
        <w:rPr>
          <w:rFonts w:hint="eastAsia" w:ascii="仿宋_GB2312" w:hAnsi="仿宋_GB2312" w:eastAsia="仿宋_GB2312" w:cs="仿宋_GB2312"/>
          <w:b/>
          <w:bCs/>
          <w:color w:val="333333"/>
          <w:sz w:val="30"/>
          <w:szCs w:val="30"/>
        </w:rPr>
        <w:t>实施主体</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4、</w:t>
      </w:r>
      <w:r>
        <w:rPr>
          <w:rFonts w:hint="eastAsia" w:ascii="仿宋_GB2312" w:hAnsi="仿宋_GB2312" w:eastAsia="仿宋_GB2312" w:cs="仿宋_GB2312"/>
          <w:b/>
          <w:bCs/>
          <w:color w:val="333333"/>
          <w:sz w:val="30"/>
          <w:szCs w:val="30"/>
        </w:rPr>
        <w:t>实施周期</w:t>
      </w:r>
      <w:r>
        <w:rPr>
          <w:rFonts w:hint="eastAsia" w:ascii="仿宋_GB2312" w:hAnsi="仿宋_GB2312" w:eastAsia="仿宋_GB2312" w:cs="仿宋_GB2312"/>
          <w:color w:val="333333"/>
          <w:sz w:val="30"/>
          <w:szCs w:val="30"/>
        </w:rPr>
        <w:t>：本工程施工总工期为12个月，从第一年的9月初开工，至第二年8月底竣工，分筹建期、准备期、主体工程施工期、完建期四个阶段，各阶段工程进度安排如下：</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（1）筹建期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第一年8月底前为工程筹建期，由业主完成征地、“三通一平”及招标等工程建设筹备工作，确保施工队伍按期进场。筹建期不计入施工总工期。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（2）工程施工准备期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第一年9月为本工程施工准备期。本阶段由施工承包人进场完成施工用房、场内交通、水、电及砼系统统筹安排和布置，保证主体工程按期施工。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（3）主体工程施工期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主体工程安排在第一年10月至第二年7月施工，主要施工项目有土方开挖、土方回填、抛石、砌石、护坡、砼道路。拟进行分段施工，堤防工程需先修筑围堰，11月底完成全堤段土方开挖并开始挡墙及土方回填施工。次年2月底，结束抛石工程及土堤施工至防汛水位以上。第二年3～7月进行防洪堤土方填筑及草皮护坡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（4）工程完建期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第二年8月初进入工程的完建期，进行场区内工程整理美化及水土保持工程。 8月31日工程全面竣工。</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5、</w:t>
      </w:r>
      <w:r>
        <w:rPr>
          <w:rFonts w:hint="eastAsia" w:ascii="仿宋_GB2312" w:hAnsi="仿宋_GB2312" w:eastAsia="仿宋_GB2312" w:cs="仿宋_GB2312"/>
          <w:b/>
          <w:bCs/>
          <w:color w:val="333333"/>
          <w:sz w:val="30"/>
          <w:szCs w:val="30"/>
        </w:rPr>
        <w:t>年度预算安排</w:t>
      </w:r>
      <w:r>
        <w:rPr>
          <w:rFonts w:hint="eastAsia" w:ascii="仿宋_GB2312" w:hAnsi="仿宋_GB2312" w:eastAsia="仿宋_GB2312" w:cs="仿宋_GB2312"/>
          <w:color w:val="333333"/>
          <w:sz w:val="30"/>
          <w:szCs w:val="30"/>
        </w:rPr>
        <w:t>：项目资金8780.97万元</w:t>
      </w:r>
    </w:p>
    <w:p>
      <w:pPr>
        <w:ind w:firstLine="602" w:firstLineChars="200"/>
        <w:rPr>
          <w:rFonts w:hint="eastAsia" w:ascii="Helvetica" w:hAnsi="Helvetica" w:cs="Arial"/>
          <w:color w:val="333333"/>
          <w:szCs w:val="21"/>
        </w:rPr>
      </w:pPr>
      <w:r>
        <w:rPr>
          <w:rFonts w:hint="eastAsia" w:ascii="仿宋_GB2312" w:hAnsi="仿宋_GB2312" w:eastAsia="仿宋_GB2312" w:cs="仿宋_GB2312"/>
          <w:b/>
          <w:bCs/>
          <w:color w:val="333333"/>
          <w:sz w:val="30"/>
          <w:szCs w:val="30"/>
          <w:lang w:val="en-US" w:eastAsia="zh-CN"/>
        </w:rPr>
        <w:t>6、</w:t>
      </w:r>
      <w:r>
        <w:rPr>
          <w:rFonts w:hint="eastAsia" w:ascii="仿宋_GB2312" w:hAnsi="仿宋_GB2312" w:eastAsia="仿宋_GB2312" w:cs="仿宋_GB2312"/>
          <w:b/>
          <w:bCs/>
          <w:color w:val="333333"/>
          <w:sz w:val="30"/>
          <w:szCs w:val="30"/>
        </w:rPr>
        <w:t>年度绩效目标</w:t>
      </w:r>
      <w:r>
        <w:rPr>
          <w:rFonts w:hint="eastAsia" w:ascii="仿宋_GB2312" w:hAnsi="仿宋_GB2312" w:eastAsia="仿宋_GB2312" w:cs="仿宋_GB2312"/>
          <w:color w:val="333333"/>
          <w:sz w:val="30"/>
          <w:szCs w:val="30"/>
        </w:rPr>
        <w:t>：通过项目实施，提高工程区河段的行洪能力和防洪标准，确保工程区内人口及耕地的防洪安全和人民生命财产安全，促进区域经济的持续发展，改善河道两岸的乡村环境和投资环境。</w:t>
      </w:r>
    </w:p>
    <w:p>
      <w:pPr>
        <w:ind w:firstLine="867" w:firstLineChars="288"/>
        <w:rPr>
          <w:rFonts w:hint="eastAsia" w:ascii="仿宋" w:hAnsi="仿宋" w:eastAsia="仿宋" w:cs="仿宋"/>
          <w:sz w:val="30"/>
          <w:szCs w:val="30"/>
          <w:lang w:eastAsia="zh-CN"/>
        </w:rPr>
      </w:pPr>
      <w:r>
        <w:rPr>
          <w:rFonts w:hint="eastAsia" w:ascii="仿宋" w:hAnsi="仿宋" w:eastAsia="仿宋" w:cs="仿宋"/>
          <w:b/>
          <w:bCs/>
          <w:sz w:val="30"/>
          <w:szCs w:val="30"/>
        </w:rPr>
        <w:t>二、2021年“三公”经费预算情况说明</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2021年</w:t>
      </w:r>
      <w:r>
        <w:rPr>
          <w:rFonts w:hint="eastAsia" w:ascii="仿宋" w:hAnsi="仿宋" w:eastAsia="仿宋" w:cs="仿宋"/>
          <w:sz w:val="30"/>
          <w:szCs w:val="30"/>
          <w:lang w:eastAsia="zh-CN"/>
        </w:rPr>
        <w:t>兴国县水利局</w:t>
      </w:r>
      <w:r>
        <w:rPr>
          <w:rFonts w:hint="eastAsia" w:ascii="仿宋" w:hAnsi="仿宋" w:eastAsia="仿宋" w:cs="仿宋"/>
          <w:sz w:val="30"/>
          <w:szCs w:val="30"/>
        </w:rPr>
        <w:t>“三公”经费一般公共预算安排</w:t>
      </w:r>
      <w:r>
        <w:rPr>
          <w:rFonts w:hint="eastAsia" w:ascii="仿宋" w:hAnsi="仿宋" w:eastAsia="仿宋" w:cs="仿宋"/>
          <w:sz w:val="30"/>
          <w:szCs w:val="30"/>
          <w:lang w:eastAsia="zh-CN"/>
        </w:rPr>
        <w:t>水利局</w:t>
      </w:r>
      <w:r>
        <w:rPr>
          <w:rFonts w:hint="eastAsia" w:ascii="仿宋" w:hAnsi="仿宋" w:eastAsia="仿宋" w:cs="仿宋"/>
          <w:sz w:val="30"/>
          <w:szCs w:val="30"/>
          <w:lang w:val="en-US" w:eastAsia="zh-CN"/>
        </w:rPr>
        <w:t>18</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rPr>
        <w:t>其中：</w:t>
      </w:r>
    </w:p>
    <w:p>
      <w:pPr>
        <w:ind w:firstLine="640" w:firstLineChars="200"/>
        <w:jc w:val="left"/>
        <w:rPr>
          <w:rFonts w:ascii="仿宋" w:hAnsi="仿宋" w:eastAsia="仿宋"/>
          <w:bCs/>
          <w:sz w:val="32"/>
          <w:szCs w:val="32"/>
        </w:rPr>
      </w:pPr>
      <w:r>
        <w:rPr>
          <w:rFonts w:ascii="仿宋" w:hAnsi="仿宋" w:eastAsia="仿宋"/>
          <w:bCs/>
          <w:sz w:val="32"/>
          <w:szCs w:val="32"/>
        </w:rPr>
        <w:t>因公出国</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无人因公出国</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公务接待</w:t>
      </w:r>
      <w:r>
        <w:rPr>
          <w:rFonts w:hint="eastAsia" w:ascii="仿宋" w:hAnsi="仿宋" w:eastAsia="仿宋" w:cs="Times New Roman"/>
          <w:kern w:val="0"/>
          <w:sz w:val="32"/>
          <w:szCs w:val="32"/>
          <w:lang w:val="en-US" w:eastAsia="zh-CN"/>
        </w:rPr>
        <w:t>18</w:t>
      </w:r>
      <w:r>
        <w:rPr>
          <w:rFonts w:ascii="仿宋" w:hAnsi="仿宋" w:eastAsia="仿宋"/>
          <w:bCs/>
          <w:sz w:val="32"/>
          <w:szCs w:val="32"/>
        </w:rPr>
        <w:t>万元,比上年增</w:t>
      </w:r>
      <w:r>
        <w:rPr>
          <w:rFonts w:hint="eastAsia" w:ascii="仿宋" w:hAnsi="仿宋" w:eastAsia="仿宋"/>
          <w:bCs/>
          <w:sz w:val="32"/>
          <w:szCs w:val="32"/>
          <w:lang w:val="en-US" w:eastAsia="zh-CN"/>
        </w:rPr>
        <w:t>0.7</w:t>
      </w:r>
      <w:r>
        <w:rPr>
          <w:rFonts w:ascii="仿宋" w:hAnsi="仿宋" w:eastAsia="仿宋"/>
          <w:bCs/>
          <w:sz w:val="32"/>
          <w:szCs w:val="32"/>
        </w:rPr>
        <w:t>万元，主要原因是：</w:t>
      </w:r>
      <w:r>
        <w:rPr>
          <w:rFonts w:hint="eastAsia" w:ascii="仿宋" w:hAnsi="仿宋" w:eastAsia="仿宋" w:cs="仿宋"/>
          <w:sz w:val="30"/>
          <w:szCs w:val="30"/>
          <w:lang w:eastAsia="zh-CN"/>
        </w:rPr>
        <w:t>重点项目多，检查多</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公务用车运行</w:t>
      </w:r>
      <w:r>
        <w:rPr>
          <w:rFonts w:hint="eastAsia" w:ascii="仿宋" w:hAnsi="仿宋" w:eastAsia="仿宋"/>
          <w:bCs/>
          <w:sz w:val="32"/>
          <w:szCs w:val="32"/>
          <w:lang w:eastAsia="zh-CN"/>
        </w:rPr>
        <w:t>维护费</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无需</w:t>
      </w:r>
      <w:r>
        <w:rPr>
          <w:rFonts w:ascii="仿宋" w:hAnsi="仿宋" w:eastAsia="仿宋"/>
          <w:bCs/>
          <w:sz w:val="32"/>
          <w:szCs w:val="32"/>
        </w:rPr>
        <w:t>公务用车运行</w:t>
      </w:r>
      <w:r>
        <w:rPr>
          <w:rFonts w:hint="eastAsia" w:ascii="仿宋" w:hAnsi="仿宋" w:eastAsia="仿宋"/>
          <w:bCs/>
          <w:sz w:val="32"/>
          <w:szCs w:val="32"/>
          <w:lang w:eastAsia="zh-CN"/>
        </w:rPr>
        <w:t>维护费。</w:t>
      </w:r>
    </w:p>
    <w:p>
      <w:pPr>
        <w:pStyle w:val="2"/>
        <w:ind w:firstLine="640" w:firstLineChars="200"/>
        <w:rPr>
          <w:rFonts w:hint="eastAsia"/>
          <w:lang w:eastAsia="zh-CN"/>
        </w:rPr>
      </w:pPr>
      <w:r>
        <w:rPr>
          <w:rFonts w:ascii="仿宋" w:hAnsi="仿宋" w:eastAsia="仿宋"/>
          <w:bCs/>
          <w:sz w:val="32"/>
          <w:szCs w:val="32"/>
        </w:rPr>
        <w:t>公务用车购置</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无购置公务用车</w:t>
      </w:r>
      <w:r>
        <w:rPr>
          <w:rFonts w:ascii="仿宋" w:hAnsi="仿宋" w:eastAsia="仿宋"/>
          <w:bCs/>
          <w:sz w:val="32"/>
          <w:szCs w:val="32"/>
        </w:rPr>
        <w:t>。</w:t>
      </w:r>
    </w:p>
    <w:p>
      <w:pPr>
        <w:pStyle w:val="2"/>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rPr>
      </w:pPr>
    </w:p>
    <w:p>
      <w:pPr>
        <w:rPr>
          <w:rFonts w:hint="eastAsia" w:ascii="仿宋" w:hAnsi="仿宋" w:eastAsia="仿宋" w:cs="仿宋"/>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hint="eastAsia" w:ascii="仿宋" w:hAnsi="仿宋" w:eastAsia="仿宋" w:cs="仿宋"/>
          <w:sz w:val="30"/>
          <w:szCs w:val="30"/>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四</w:t>
      </w:r>
      <w:r>
        <w:rPr>
          <w:rFonts w:hint="eastAsia" w:ascii="仿宋" w:hAnsi="仿宋" w:eastAsia="仿宋" w:cs="仿宋"/>
          <w:sz w:val="30"/>
          <w:szCs w:val="30"/>
        </w:rPr>
        <w:t>）上级补助收入：反映事业单位从主管部门和上级单位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五</w:t>
      </w:r>
      <w:r>
        <w:rPr>
          <w:rFonts w:hint="eastAsia" w:ascii="仿宋" w:hAnsi="仿宋" w:eastAsia="仿宋" w:cs="仿宋"/>
          <w:sz w:val="30"/>
          <w:szCs w:val="30"/>
        </w:rPr>
        <w:t>）上年结转和结余：填列2020年全部结转和结余的资金数，包括当年结转结余资金和历年滚存结转结余资金。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spacing w:line="600" w:lineRule="exact"/>
        <w:ind w:firstLine="600" w:firstLineChars="200"/>
        <w:jc w:val="left"/>
        <w:rPr>
          <w:rFonts w:hint="eastAsia" w:ascii="仿宋_GB2312" w:eastAsia="仿宋_GB2312"/>
          <w:sz w:val="30"/>
          <w:szCs w:val="30"/>
        </w:rPr>
      </w:pPr>
      <w:r>
        <w:rPr>
          <w:rFonts w:hint="eastAsia" w:ascii="仿宋_GB2312" w:eastAsia="仿宋_GB2312"/>
          <w:sz w:val="30"/>
          <w:szCs w:val="30"/>
        </w:rPr>
        <w:t>（一）农林水支出：除行政运行是反映行政单位(包括参公单位)的基本支出和部分项目支出外，其他均是专项业务支出。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（二）社会保障和就业支出：机关事业单位离退休人员工资、遗属生活补助、聘用人员岗位补贴等费用支出。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（三）医疗卫生与计划生育支出：反映行政事业单位基本医疗保险经费支出。</w:t>
      </w:r>
    </w:p>
    <w:p>
      <w:pPr>
        <w:spacing w:line="600" w:lineRule="exact"/>
        <w:ind w:firstLine="600"/>
        <w:jc w:val="left"/>
        <w:rPr>
          <w:rFonts w:hint="eastAsia" w:ascii="仿宋_GB2312" w:eastAsia="仿宋_GB2312"/>
          <w:sz w:val="30"/>
          <w:szCs w:val="30"/>
        </w:rPr>
      </w:pPr>
      <w:r>
        <w:rPr>
          <w:rFonts w:hint="eastAsia" w:ascii="仿宋_GB2312" w:eastAsia="仿宋_GB2312"/>
          <w:sz w:val="30"/>
          <w:szCs w:val="30"/>
        </w:rPr>
        <w:t>（四）节能环保支出：反映小水电站代燃料、电气化项目支出。</w:t>
      </w:r>
    </w:p>
    <w:p>
      <w:pPr>
        <w:spacing w:line="600" w:lineRule="exact"/>
        <w:ind w:firstLine="600"/>
        <w:jc w:val="left"/>
        <w:rPr>
          <w:rFonts w:hint="eastAsia" w:ascii="仿宋" w:hAnsi="仿宋" w:eastAsia="仿宋" w:cs="仿宋"/>
          <w:sz w:val="30"/>
          <w:szCs w:val="30"/>
        </w:rPr>
      </w:pPr>
      <w:r>
        <w:rPr>
          <w:rFonts w:hint="eastAsia" w:ascii="仿宋_GB2312" w:eastAsia="仿宋_GB2312"/>
          <w:kern w:val="0"/>
          <w:sz w:val="30"/>
          <w:szCs w:val="30"/>
          <w:shd w:val="clear" w:color="auto" w:fill="FFFFFF"/>
        </w:rPr>
        <w:t>（五）年末结转和结余资金：指单位结转下年的基本支出结转、项目支出结转和结余和经营结余。</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002803E1"/>
    <w:rsid w:val="002803E1"/>
    <w:rsid w:val="009F638F"/>
    <w:rsid w:val="0EDB0027"/>
    <w:rsid w:val="1D703F95"/>
    <w:rsid w:val="1F600F2E"/>
    <w:rsid w:val="20BA2A27"/>
    <w:rsid w:val="36354D27"/>
    <w:rsid w:val="43A009FD"/>
    <w:rsid w:val="43A06BA0"/>
    <w:rsid w:val="49970DDD"/>
    <w:rsid w:val="4CD55A0E"/>
    <w:rsid w:val="56E377E0"/>
    <w:rsid w:val="67AC19E3"/>
    <w:rsid w:val="6E0A5937"/>
    <w:rsid w:val="71240EB3"/>
    <w:rsid w:val="75731DEE"/>
    <w:rsid w:val="7A481F2F"/>
    <w:rsid w:val="7B6057DC"/>
    <w:rsid w:val="7BDC1DD5"/>
    <w:rsid w:val="7CC1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customStyle="1" w:styleId="5">
    <w:name w:val="p0"/>
    <w:basedOn w:val="1"/>
    <w:qFormat/>
    <w:uiPriority w:val="0"/>
    <w:pPr>
      <w:widowControl/>
    </w:pPr>
    <w:rPr>
      <w:rFonts w:ascii="Times New Roman" w:hAnsi="Times New Roman" w:eastAsia="宋体" w:cs="Times New Roman"/>
      <w:kern w:val="0"/>
      <w:szCs w:val="21"/>
    </w:rPr>
  </w:style>
  <w:style w:type="character" w:customStyle="1" w:styleId="6">
    <w:name w:val="row_tree_level_4"/>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4026</Words>
  <Characters>4491</Characters>
  <Lines>12</Lines>
  <Paragraphs>3</Paragraphs>
  <TotalTime>42</TotalTime>
  <ScaleCrop>false</ScaleCrop>
  <LinksUpToDate>false</LinksUpToDate>
  <CharactersWithSpaces>4551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ymxhj</cp:lastModifiedBy>
  <cp:lastPrinted>2021-04-26T00:35:00Z</cp:lastPrinted>
  <dcterms:modified xsi:type="dcterms:W3CDTF">2022-09-14T08:30:37Z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D5E42C470B4B4667B1BBEE2A74E0D07A</vt:lpwstr>
  </property>
</Properties>
</file>