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56F" w:rsidRDefault="00A05F49">
      <w:pPr>
        <w:spacing w:line="560" w:lineRule="exact"/>
        <w:jc w:val="center"/>
        <w:rPr>
          <w:rFonts w:ascii="黑体" w:eastAsia="方正小标宋简体" w:hAnsi="黑体" w:cs="黑体"/>
          <w:sz w:val="36"/>
          <w:szCs w:val="36"/>
        </w:rPr>
      </w:pPr>
      <w:bookmarkStart w:id="0" w:name="_GoBack"/>
      <w:bookmarkEnd w:id="0"/>
      <w:r>
        <w:rPr>
          <w:rFonts w:ascii="方正小标宋简体" w:eastAsia="方正小标宋简体" w:hAnsi="方正小标宋简体" w:cs="方正小标宋简体" w:hint="eastAsia"/>
          <w:bCs/>
          <w:color w:val="000000"/>
          <w:sz w:val="44"/>
          <w:szCs w:val="44"/>
        </w:rPr>
        <w:t>兴国县司法局</w:t>
      </w:r>
      <w:r>
        <w:rPr>
          <w:rFonts w:ascii="方正小标宋简体" w:eastAsia="方正小标宋简体" w:hAnsi="方正小标宋简体" w:cs="方正小标宋简体"/>
          <w:bCs/>
          <w:color w:val="000000"/>
          <w:sz w:val="44"/>
          <w:szCs w:val="44"/>
        </w:rPr>
        <w:t>2022</w:t>
      </w:r>
      <w:r>
        <w:rPr>
          <w:rFonts w:ascii="方正小标宋简体" w:eastAsia="方正小标宋简体" w:hAnsi="方正小标宋简体" w:cs="方正小标宋简体" w:hint="eastAsia"/>
          <w:bCs/>
          <w:color w:val="000000"/>
          <w:sz w:val="44"/>
          <w:szCs w:val="44"/>
        </w:rPr>
        <w:t>年</w:t>
      </w:r>
      <w:r w:rsidR="006D7ED3">
        <w:rPr>
          <w:rFonts w:ascii="方正小标宋简体" w:eastAsia="方正小标宋简体" w:hAnsi="方正小标宋简体" w:cs="方正小标宋简体" w:hint="eastAsia"/>
          <w:bCs/>
          <w:color w:val="000000"/>
          <w:sz w:val="44"/>
          <w:szCs w:val="44"/>
        </w:rPr>
        <w:t>单位</w:t>
      </w:r>
      <w:r>
        <w:rPr>
          <w:rFonts w:ascii="方正小标宋简体" w:eastAsia="方正小标宋简体" w:hAnsi="方正小标宋简体" w:cs="方正小标宋简体" w:hint="eastAsia"/>
          <w:bCs/>
          <w:color w:val="000000"/>
          <w:sz w:val="44"/>
          <w:szCs w:val="44"/>
        </w:rPr>
        <w:t>预算编制说明</w:t>
      </w: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sz w:val="32"/>
          <w:szCs w:val="32"/>
        </w:rPr>
        <w:t xml:space="preserve">  </w:t>
      </w:r>
      <w:r>
        <w:rPr>
          <w:rFonts w:ascii="黑体" w:eastAsia="黑体" w:hAnsi="黑体" w:cs="黑体" w:hint="eastAsia"/>
          <w:sz w:val="32"/>
          <w:szCs w:val="32"/>
        </w:rPr>
        <w:t>录</w:t>
      </w:r>
    </w:p>
    <w:p w:rsidR="0043656F" w:rsidRDefault="0043656F">
      <w:pPr>
        <w:spacing w:line="560" w:lineRule="exact"/>
        <w:jc w:val="center"/>
        <w:rPr>
          <w:rFonts w:ascii="黑体" w:eastAsia="黑体" w:hAnsi="黑体" w:cs="黑体"/>
          <w:sz w:val="32"/>
          <w:szCs w:val="32"/>
        </w:rPr>
      </w:pPr>
    </w:p>
    <w:p w:rsidR="0043656F" w:rsidRDefault="00A05F49">
      <w:pPr>
        <w:spacing w:line="560" w:lineRule="exact"/>
        <w:ind w:leftChars="228" w:left="681" w:hangingChars="63" w:hanging="202"/>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兴国县司法局概况</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sidR="006D7ED3">
        <w:rPr>
          <w:rFonts w:ascii="仿宋" w:eastAsia="仿宋" w:hAnsi="仿宋" w:cs="仿宋" w:hint="eastAsia"/>
          <w:sz w:val="32"/>
          <w:szCs w:val="32"/>
        </w:rPr>
        <w:t>单位</w:t>
      </w:r>
      <w:r>
        <w:rPr>
          <w:rFonts w:ascii="仿宋" w:eastAsia="仿宋" w:hAnsi="仿宋" w:cs="仿宋" w:hint="eastAsia"/>
          <w:sz w:val="32"/>
          <w:szCs w:val="32"/>
        </w:rPr>
        <w:t>主要职责</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sidR="006D7ED3">
        <w:rPr>
          <w:rFonts w:ascii="仿宋" w:eastAsia="仿宋" w:hAnsi="仿宋" w:cs="仿宋" w:hint="eastAsia"/>
          <w:sz w:val="32"/>
          <w:szCs w:val="32"/>
        </w:rPr>
        <w:t>单位</w:t>
      </w:r>
      <w:r>
        <w:rPr>
          <w:rFonts w:ascii="仿宋" w:eastAsia="仿宋" w:hAnsi="仿宋" w:cs="仿宋" w:hint="eastAsia"/>
          <w:sz w:val="32"/>
          <w:szCs w:val="32"/>
        </w:rPr>
        <w:t>基本情况</w:t>
      </w:r>
    </w:p>
    <w:p w:rsidR="0043656F" w:rsidRDefault="00A05F49">
      <w:pPr>
        <w:spacing w:line="560" w:lineRule="exact"/>
        <w:ind w:leftChars="228" w:left="681" w:hangingChars="63" w:hanging="202"/>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Pr>
          <w:rFonts w:ascii="仿宋" w:eastAsia="仿宋" w:hAnsi="仿宋" w:cs="仿宋"/>
          <w:b/>
          <w:bCs/>
          <w:sz w:val="32"/>
          <w:szCs w:val="32"/>
        </w:rPr>
        <w:t>2022</w:t>
      </w:r>
      <w:r>
        <w:rPr>
          <w:rFonts w:ascii="仿宋" w:eastAsia="仿宋" w:hAnsi="仿宋" w:cs="仿宋" w:hint="eastAsia"/>
          <w:b/>
          <w:bCs/>
          <w:sz w:val="32"/>
          <w:szCs w:val="32"/>
        </w:rPr>
        <w:t>年</w:t>
      </w:r>
      <w:r w:rsidR="006D7ED3" w:rsidRPr="006D7ED3">
        <w:rPr>
          <w:rFonts w:ascii="仿宋" w:eastAsia="仿宋" w:hAnsi="仿宋" w:cs="仿宋" w:hint="eastAsia"/>
          <w:b/>
          <w:bCs/>
          <w:sz w:val="32"/>
          <w:szCs w:val="32"/>
        </w:rPr>
        <w:t>单位</w:t>
      </w:r>
      <w:r>
        <w:rPr>
          <w:rFonts w:ascii="仿宋" w:eastAsia="仿宋" w:hAnsi="仿宋" w:cs="仿宋" w:hint="eastAsia"/>
          <w:b/>
          <w:bCs/>
          <w:sz w:val="32"/>
          <w:szCs w:val="32"/>
        </w:rPr>
        <w:t>预算情况说明</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sz w:val="32"/>
          <w:szCs w:val="32"/>
        </w:rPr>
        <w:t>2022</w:t>
      </w:r>
      <w:r>
        <w:rPr>
          <w:rFonts w:ascii="仿宋" w:eastAsia="仿宋" w:hAnsi="仿宋" w:cs="仿宋" w:hint="eastAsia"/>
          <w:sz w:val="32"/>
          <w:szCs w:val="32"/>
        </w:rPr>
        <w:t>年部门预算收支情况说明</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sz w:val="32"/>
          <w:szCs w:val="32"/>
        </w:rPr>
        <w:t>2022</w:t>
      </w:r>
      <w:r>
        <w:rPr>
          <w:rFonts w:ascii="仿宋" w:eastAsia="仿宋" w:hAnsi="仿宋" w:cs="仿宋" w:hint="eastAsia"/>
          <w:sz w:val="32"/>
          <w:szCs w:val="32"/>
        </w:rPr>
        <w:t>年“三公”经费预算情况说明</w:t>
      </w:r>
    </w:p>
    <w:p w:rsidR="0043656F" w:rsidRDefault="00A05F49">
      <w:pPr>
        <w:spacing w:line="560" w:lineRule="exact"/>
        <w:ind w:leftChars="304" w:left="680" w:hangingChars="13" w:hanging="42"/>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Pr>
          <w:rFonts w:ascii="仿宋" w:eastAsia="仿宋" w:hAnsi="仿宋" w:cs="仿宋"/>
          <w:b/>
          <w:bCs/>
          <w:sz w:val="32"/>
          <w:szCs w:val="32"/>
        </w:rPr>
        <w:t>2022</w:t>
      </w:r>
      <w:r>
        <w:rPr>
          <w:rFonts w:ascii="仿宋" w:eastAsia="仿宋" w:hAnsi="仿宋" w:cs="仿宋" w:hint="eastAsia"/>
          <w:b/>
          <w:bCs/>
          <w:sz w:val="32"/>
          <w:szCs w:val="32"/>
        </w:rPr>
        <w:t>年</w:t>
      </w:r>
      <w:r w:rsidR="006D7ED3" w:rsidRPr="006D7ED3">
        <w:rPr>
          <w:rFonts w:ascii="仿宋" w:eastAsia="仿宋" w:hAnsi="仿宋" w:cs="仿宋" w:hint="eastAsia"/>
          <w:b/>
          <w:bCs/>
          <w:sz w:val="32"/>
          <w:szCs w:val="32"/>
        </w:rPr>
        <w:t>单位</w:t>
      </w:r>
      <w:r>
        <w:rPr>
          <w:rFonts w:ascii="仿宋" w:eastAsia="仿宋" w:hAnsi="仿宋" w:cs="仿宋" w:hint="eastAsia"/>
          <w:b/>
          <w:bCs/>
          <w:sz w:val="32"/>
          <w:szCs w:val="32"/>
        </w:rPr>
        <w:t>预算表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43656F" w:rsidRDefault="00A05F49">
      <w:pPr>
        <w:pStyle w:val="a0"/>
        <w:ind w:firstLineChars="200" w:firstLine="640"/>
        <w:rPr>
          <w:rFonts w:ascii="仿宋" w:eastAsia="仿宋" w:hAnsi="仿宋" w:cs="仿宋"/>
          <w:lang w:val="en-US"/>
        </w:rPr>
      </w:pPr>
      <w:r>
        <w:rPr>
          <w:rFonts w:ascii="仿宋" w:eastAsia="仿宋" w:hAnsi="仿宋" w:cs="仿宋" w:hint="eastAsia"/>
          <w:lang w:val="en-US"/>
        </w:rPr>
        <w:t>九、《国有资本经营预算支出表》</w:t>
      </w:r>
    </w:p>
    <w:p w:rsidR="0043656F" w:rsidRDefault="00A05F49" w:rsidP="00A05F49">
      <w:pPr>
        <w:spacing w:line="560" w:lineRule="exact"/>
        <w:ind w:leftChars="5" w:left="10" w:firstLineChars="194" w:firstLine="621"/>
        <w:rPr>
          <w:rFonts w:ascii="仿宋" w:eastAsia="仿宋" w:hAnsi="仿宋" w:cs="仿宋"/>
          <w:sz w:val="32"/>
          <w:szCs w:val="32"/>
        </w:rPr>
      </w:pPr>
      <w:r>
        <w:rPr>
          <w:rFonts w:ascii="仿宋" w:eastAsia="仿宋" w:hAnsi="仿宋" w:cs="仿宋" w:hint="eastAsia"/>
          <w:sz w:val="32"/>
          <w:szCs w:val="32"/>
        </w:rPr>
        <w:t>十、《项目支出绩效目标表》</w:t>
      </w:r>
    </w:p>
    <w:p w:rsidR="0043656F" w:rsidRDefault="00A05F49">
      <w:pPr>
        <w:spacing w:line="560" w:lineRule="exact"/>
        <w:ind w:leftChars="5" w:left="10" w:firstLineChars="194" w:firstLine="623"/>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b/>
          <w:bCs/>
          <w:sz w:val="32"/>
          <w:szCs w:val="32"/>
        </w:rPr>
        <w:t xml:space="preserve"> </w:t>
      </w:r>
      <w:r>
        <w:rPr>
          <w:rFonts w:ascii="仿宋" w:eastAsia="仿宋" w:hAnsi="仿宋" w:cs="仿宋" w:hint="eastAsia"/>
          <w:b/>
          <w:bCs/>
          <w:sz w:val="32"/>
          <w:szCs w:val="32"/>
        </w:rPr>
        <w:t>名词解释</w:t>
      </w:r>
    </w:p>
    <w:p w:rsidR="0043656F" w:rsidRDefault="0043656F">
      <w:pPr>
        <w:pStyle w:val="a0"/>
        <w:rPr>
          <w:lang w:val="en-US"/>
        </w:rPr>
      </w:pPr>
    </w:p>
    <w:p w:rsidR="0043656F" w:rsidRDefault="0043656F">
      <w:pPr>
        <w:pStyle w:val="a0"/>
        <w:rPr>
          <w:lang w:val="en-US"/>
        </w:rPr>
      </w:pPr>
    </w:p>
    <w:p w:rsidR="0043656F" w:rsidRDefault="0043656F">
      <w:pPr>
        <w:pStyle w:val="a0"/>
        <w:rPr>
          <w:lang w:val="en-US"/>
        </w:rPr>
      </w:pPr>
    </w:p>
    <w:p w:rsidR="0043656F" w:rsidRDefault="00A05F49">
      <w:pPr>
        <w:spacing w:line="560" w:lineRule="exact"/>
        <w:jc w:val="center"/>
        <w:rPr>
          <w:rFonts w:ascii="黑体" w:eastAsia="黑体" w:hAnsi="黑体" w:cs="黑体"/>
          <w:sz w:val="36"/>
          <w:szCs w:val="36"/>
        </w:rPr>
      </w:pPr>
      <w:r>
        <w:rPr>
          <w:rFonts w:ascii="方正小标宋简体" w:eastAsia="方正小标宋简体" w:hAnsi="方正小标宋简体" w:cs="方正小标宋简体" w:hint="eastAsia"/>
          <w:bCs/>
          <w:color w:val="000000"/>
          <w:sz w:val="44"/>
          <w:szCs w:val="44"/>
        </w:rPr>
        <w:lastRenderedPageBreak/>
        <w:t>兴国县司法局</w:t>
      </w:r>
      <w:r>
        <w:rPr>
          <w:rFonts w:ascii="方正小标宋简体" w:eastAsia="方正小标宋简体" w:hAnsi="方正小标宋简体" w:cs="方正小标宋简体"/>
          <w:bCs/>
          <w:color w:val="000000"/>
          <w:sz w:val="44"/>
          <w:szCs w:val="44"/>
        </w:rPr>
        <w:t>2022</w:t>
      </w:r>
      <w:r>
        <w:rPr>
          <w:rFonts w:ascii="方正小标宋简体" w:eastAsia="方正小标宋简体" w:hAnsi="方正小标宋简体" w:cs="方正小标宋简体" w:hint="eastAsia"/>
          <w:bCs/>
          <w:color w:val="000000"/>
          <w:sz w:val="44"/>
          <w:szCs w:val="44"/>
        </w:rPr>
        <w:t>年</w:t>
      </w:r>
      <w:r w:rsidR="007A6C8B">
        <w:rPr>
          <w:rFonts w:ascii="方正小标宋简体" w:eastAsia="方正小标宋简体" w:hAnsi="方正小标宋简体" w:cs="方正小标宋简体" w:hint="eastAsia"/>
          <w:bCs/>
          <w:color w:val="000000"/>
          <w:sz w:val="44"/>
          <w:szCs w:val="44"/>
        </w:rPr>
        <w:t>单位</w:t>
      </w:r>
      <w:r>
        <w:rPr>
          <w:rFonts w:ascii="方正小标宋简体" w:eastAsia="方正小标宋简体" w:hAnsi="方正小标宋简体" w:cs="方正小标宋简体" w:hint="eastAsia"/>
          <w:bCs/>
          <w:color w:val="000000"/>
          <w:sz w:val="44"/>
          <w:szCs w:val="44"/>
        </w:rPr>
        <w:t>预算</w:t>
      </w:r>
    </w:p>
    <w:p w:rsidR="0043656F" w:rsidRDefault="0043656F">
      <w:pPr>
        <w:spacing w:line="560" w:lineRule="exact"/>
        <w:jc w:val="center"/>
        <w:rPr>
          <w:rFonts w:ascii="仿宋" w:eastAsia="仿宋" w:hAnsi="仿宋" w:cs="仿宋"/>
          <w:b/>
          <w:bCs/>
          <w:sz w:val="32"/>
          <w:szCs w:val="32"/>
        </w:rPr>
      </w:pP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第一部分</w:t>
      </w:r>
      <w:r>
        <w:rPr>
          <w:rFonts w:ascii="黑体" w:eastAsia="黑体" w:hAnsi="黑体" w:cs="黑体"/>
          <w:sz w:val="32"/>
          <w:szCs w:val="32"/>
        </w:rPr>
        <w:t xml:space="preserve"> </w:t>
      </w:r>
      <w:r>
        <w:rPr>
          <w:rFonts w:ascii="黑体" w:eastAsia="黑体" w:hAnsi="黑体" w:cs="黑体" w:hint="eastAsia"/>
          <w:sz w:val="32"/>
          <w:szCs w:val="32"/>
        </w:rPr>
        <w:t>兴国县司法局概况</w:t>
      </w:r>
    </w:p>
    <w:p w:rsidR="0043656F" w:rsidRDefault="0043656F">
      <w:pPr>
        <w:spacing w:line="560" w:lineRule="exact"/>
        <w:jc w:val="center"/>
        <w:rPr>
          <w:rFonts w:ascii="仿宋" w:eastAsia="仿宋" w:hAnsi="仿宋" w:cs="仿宋"/>
          <w:b/>
          <w:bCs/>
          <w:sz w:val="32"/>
          <w:szCs w:val="32"/>
        </w:rPr>
      </w:pP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一、兴国县司法局主要职责</w:t>
      </w:r>
    </w:p>
    <w:p w:rsidR="0043656F" w:rsidRDefault="00A05F49">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司法局是主管全县司法行政工作的县政府组成部门（直属机构），主要职责是：</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仿宋"/>
          <w:color w:val="000000"/>
          <w:sz w:val="32"/>
          <w:szCs w:val="32"/>
        </w:rPr>
        <w:t>1</w:t>
      </w:r>
      <w:r>
        <w:rPr>
          <w:rFonts w:ascii="仿宋" w:eastAsia="仿宋" w:hAnsi="仿宋" w:cs="仿宋" w:hint="eastAsia"/>
          <w:color w:val="000000"/>
          <w:sz w:val="32"/>
          <w:szCs w:val="32"/>
        </w:rPr>
        <w:t>、</w:t>
      </w:r>
      <w:r>
        <w:rPr>
          <w:rFonts w:ascii="仿宋" w:eastAsia="仿宋" w:hAnsi="仿宋" w:cs="仿宋_GB2312" w:hint="eastAsia"/>
          <w:sz w:val="32"/>
          <w:szCs w:val="32"/>
        </w:rPr>
        <w:t>承担全面依法治县重大问题的政策研究，协调有关方面提出全面依法治县中长期规划建议，负责有关重大决策部署督察工作。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2</w:t>
      </w:r>
      <w:r>
        <w:rPr>
          <w:rFonts w:ascii="仿宋" w:eastAsia="仿宋" w:hAnsi="仿宋" w:cs="楷体_GB2312" w:hint="eastAsia"/>
          <w:sz w:val="32"/>
          <w:szCs w:val="32"/>
        </w:rPr>
        <w:t>、</w:t>
      </w:r>
      <w:r>
        <w:rPr>
          <w:rFonts w:ascii="仿宋" w:eastAsia="仿宋" w:hAnsi="仿宋" w:cs="仿宋_GB2312" w:hint="eastAsia"/>
          <w:sz w:val="32"/>
          <w:szCs w:val="32"/>
        </w:rPr>
        <w:t>承担县政府规范性文件和县政府各部门规范性文件备案审查工作。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3</w:t>
      </w:r>
      <w:r>
        <w:rPr>
          <w:rFonts w:ascii="仿宋" w:eastAsia="仿宋" w:hAnsi="仿宋" w:cs="楷体_GB2312" w:hint="eastAsia"/>
          <w:sz w:val="32"/>
          <w:szCs w:val="32"/>
        </w:rPr>
        <w:t>、</w:t>
      </w:r>
      <w:r>
        <w:rPr>
          <w:rFonts w:ascii="仿宋" w:eastAsia="仿宋" w:hAnsi="仿宋" w:cs="仿宋_GB2312" w:hint="eastAsia"/>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4</w:t>
      </w:r>
      <w:r>
        <w:rPr>
          <w:rFonts w:ascii="仿宋" w:eastAsia="仿宋" w:hAnsi="仿宋" w:cs="楷体_GB2312" w:hint="eastAsia"/>
          <w:sz w:val="32"/>
          <w:szCs w:val="32"/>
        </w:rPr>
        <w:t>、</w:t>
      </w:r>
      <w:r>
        <w:rPr>
          <w:rFonts w:ascii="仿宋" w:eastAsia="仿宋" w:hAnsi="仿宋" w:cs="仿宋_GB2312" w:hint="eastAsia"/>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5</w:t>
      </w:r>
      <w:r>
        <w:rPr>
          <w:rFonts w:ascii="仿宋" w:eastAsia="仿宋" w:hAnsi="仿宋" w:cs="楷体_GB2312" w:hint="eastAsia"/>
          <w:sz w:val="32"/>
          <w:szCs w:val="32"/>
        </w:rPr>
        <w:t>、</w:t>
      </w:r>
      <w:r>
        <w:rPr>
          <w:rFonts w:ascii="仿宋" w:eastAsia="仿宋" w:hAnsi="仿宋" w:cs="仿宋_GB2312" w:hint="eastAsia"/>
          <w:sz w:val="32"/>
          <w:szCs w:val="32"/>
        </w:rPr>
        <w:t>指导、管理社区矫正工作。指导刑满释放人员帮教</w:t>
      </w:r>
      <w:r>
        <w:rPr>
          <w:rFonts w:ascii="仿宋" w:eastAsia="仿宋" w:hAnsi="仿宋" w:cs="仿宋_GB2312" w:hint="eastAsia"/>
          <w:sz w:val="32"/>
          <w:szCs w:val="32"/>
        </w:rPr>
        <w:lastRenderedPageBreak/>
        <w:t>安置工作。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6</w:t>
      </w:r>
      <w:r>
        <w:rPr>
          <w:rFonts w:ascii="仿宋" w:eastAsia="仿宋" w:hAnsi="仿宋" w:cs="楷体_GB2312" w:hint="eastAsia"/>
          <w:sz w:val="32"/>
          <w:szCs w:val="32"/>
        </w:rPr>
        <w:t>、</w:t>
      </w:r>
      <w:r>
        <w:rPr>
          <w:rFonts w:ascii="仿宋" w:eastAsia="仿宋" w:hAnsi="仿宋" w:cs="仿宋_GB2312" w:hint="eastAsia"/>
          <w:sz w:val="32"/>
          <w:szCs w:val="32"/>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rsidR="0043656F" w:rsidRDefault="00A05F49">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7</w:t>
      </w:r>
      <w:r>
        <w:rPr>
          <w:rFonts w:ascii="仿宋" w:eastAsia="仿宋" w:hAnsi="仿宋" w:cs="楷体_GB2312" w:hint="eastAsia"/>
          <w:sz w:val="32"/>
          <w:szCs w:val="32"/>
        </w:rPr>
        <w:t>、</w:t>
      </w:r>
      <w:r>
        <w:rPr>
          <w:rFonts w:ascii="仿宋" w:eastAsia="仿宋" w:hAnsi="仿宋" w:cs="仿宋_GB2312" w:hint="eastAsia"/>
          <w:sz w:val="32"/>
          <w:szCs w:val="32"/>
        </w:rPr>
        <w:t>规划、协调、指导法治人才队伍建设相关工作，指导、监督本系统队伍建设。负责本系统干部、职工的业务培训、岗位培训，提高队伍素质。按干部权限管理局机关和下属事业单位人事。</w:t>
      </w:r>
    </w:p>
    <w:p w:rsidR="0043656F" w:rsidRDefault="00A05F49">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8</w:t>
      </w:r>
      <w:r>
        <w:rPr>
          <w:rFonts w:ascii="仿宋" w:eastAsia="仿宋" w:hAnsi="仿宋" w:cs="楷体_GB2312" w:hint="eastAsia"/>
          <w:sz w:val="32"/>
          <w:szCs w:val="32"/>
        </w:rPr>
        <w:t>、</w:t>
      </w:r>
      <w:r>
        <w:rPr>
          <w:rFonts w:ascii="仿宋" w:eastAsia="仿宋" w:hAnsi="仿宋" w:cs="仿宋_GB2312" w:hint="eastAsia"/>
          <w:sz w:val="32"/>
          <w:szCs w:val="32"/>
        </w:rPr>
        <w:t>县委全面依法治县委员会办公室接受委员会的直接领导，承担委员会具体工作，组织开展全面依法治县重大问题的政策研究，协调督促有关方面落实委员会决定事项、工作部署和要求等。</w:t>
      </w:r>
    </w:p>
    <w:p w:rsidR="0043656F" w:rsidRDefault="00A05F49">
      <w:pPr>
        <w:spacing w:line="540" w:lineRule="exact"/>
        <w:ind w:firstLineChars="200" w:firstLine="640"/>
        <w:rPr>
          <w:rFonts w:ascii="仿宋" w:eastAsia="仿宋" w:hAnsi="仿宋"/>
          <w:sz w:val="32"/>
          <w:szCs w:val="32"/>
        </w:rPr>
      </w:pPr>
      <w:r>
        <w:rPr>
          <w:rFonts w:ascii="仿宋" w:eastAsia="仿宋" w:hAnsi="仿宋" w:cs="楷体_GB2312"/>
          <w:sz w:val="32"/>
          <w:szCs w:val="32"/>
        </w:rPr>
        <w:t>9</w:t>
      </w:r>
      <w:r>
        <w:rPr>
          <w:rFonts w:ascii="仿宋" w:eastAsia="仿宋" w:hAnsi="仿宋" w:cs="楷体_GB2312" w:hint="eastAsia"/>
          <w:sz w:val="32"/>
          <w:szCs w:val="32"/>
        </w:rPr>
        <w:t>、</w:t>
      </w:r>
      <w:r>
        <w:rPr>
          <w:rFonts w:ascii="仿宋" w:eastAsia="仿宋" w:hAnsi="仿宋" w:cs="仿宋_GB2312" w:hint="eastAsia"/>
          <w:sz w:val="32"/>
          <w:szCs w:val="32"/>
        </w:rPr>
        <w:t>完成县委、县政府和县委依法治县委员会交办的其它工作任务。</w:t>
      </w: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二、兴国县司法局基本情况</w:t>
      </w:r>
    </w:p>
    <w:p w:rsidR="0043656F" w:rsidRDefault="00A05F49">
      <w:pPr>
        <w:spacing w:line="540" w:lineRule="exact"/>
        <w:ind w:firstLineChars="200" w:firstLine="640"/>
        <w:rPr>
          <w:rFonts w:ascii="仿宋" w:eastAsia="仿宋" w:hAnsi="仿宋" w:cs="仿宋_GB2312"/>
          <w:sz w:val="32"/>
          <w:szCs w:val="32"/>
        </w:rPr>
      </w:pPr>
      <w:r>
        <w:rPr>
          <w:rFonts w:ascii="仿宋" w:eastAsia="仿宋" w:hAnsi="仿宋" w:hint="eastAsia"/>
          <w:bCs/>
          <w:sz w:val="32"/>
          <w:szCs w:val="32"/>
        </w:rPr>
        <w:t>司法局</w:t>
      </w:r>
      <w:r>
        <w:rPr>
          <w:rFonts w:ascii="仿宋" w:eastAsia="仿宋" w:hAnsi="仿宋" w:hint="eastAsia"/>
          <w:sz w:val="32"/>
          <w:szCs w:val="32"/>
        </w:rPr>
        <w:t>共有预算单位</w:t>
      </w:r>
      <w:r>
        <w:rPr>
          <w:rFonts w:ascii="仿宋" w:eastAsia="仿宋" w:hAnsi="仿宋"/>
          <w:sz w:val="32"/>
          <w:szCs w:val="32"/>
        </w:rPr>
        <w:t>1</w:t>
      </w:r>
      <w:r>
        <w:rPr>
          <w:rFonts w:ascii="仿宋" w:eastAsia="仿宋" w:hAnsi="仿宋" w:hint="eastAsia"/>
          <w:sz w:val="32"/>
          <w:szCs w:val="32"/>
        </w:rPr>
        <w:t>个。内设股室有：办公室、法治宣传股（县法治宣传教育工作领导小组办公室）、人民参与和促进法治股、社区矫正股、法律援助中心、法律事务股、行政执法监督管理股、行政复议股、县委全面依法治县委员会办公室秘书股、信息网络安全管理中心。</w:t>
      </w:r>
    </w:p>
    <w:p w:rsidR="0043656F" w:rsidRDefault="00A05F49">
      <w:pPr>
        <w:spacing w:line="560" w:lineRule="exact"/>
        <w:ind w:firstLineChars="200" w:firstLine="640"/>
        <w:rPr>
          <w:rFonts w:ascii="仿宋" w:eastAsia="仿宋" w:hAnsi="仿宋"/>
          <w:sz w:val="32"/>
          <w:szCs w:val="32"/>
        </w:rPr>
      </w:pPr>
      <w:r>
        <w:rPr>
          <w:rFonts w:ascii="仿宋" w:eastAsia="仿宋" w:hAnsi="仿宋" w:hint="eastAsia"/>
          <w:sz w:val="32"/>
          <w:szCs w:val="32"/>
        </w:rPr>
        <w:t>司法局编制数</w:t>
      </w:r>
      <w:r>
        <w:rPr>
          <w:rFonts w:ascii="仿宋" w:eastAsia="仿宋" w:hAnsi="仿宋"/>
          <w:sz w:val="32"/>
          <w:szCs w:val="32"/>
        </w:rPr>
        <w:t>7</w:t>
      </w:r>
      <w:r w:rsidR="00B438F7">
        <w:rPr>
          <w:rFonts w:ascii="仿宋" w:eastAsia="仿宋" w:hAnsi="仿宋" w:hint="eastAsia"/>
          <w:sz w:val="32"/>
          <w:szCs w:val="32"/>
        </w:rPr>
        <w:t>1</w:t>
      </w:r>
      <w:r>
        <w:rPr>
          <w:rFonts w:ascii="仿宋" w:eastAsia="仿宋" w:hAnsi="仿宋" w:hint="eastAsia"/>
          <w:sz w:val="32"/>
          <w:szCs w:val="32"/>
        </w:rPr>
        <w:t>人，其中：行政编制</w:t>
      </w:r>
      <w:r>
        <w:rPr>
          <w:rFonts w:ascii="仿宋" w:eastAsia="仿宋" w:hAnsi="仿宋"/>
          <w:sz w:val="32"/>
          <w:szCs w:val="32"/>
        </w:rPr>
        <w:t>59</w:t>
      </w:r>
      <w:r>
        <w:rPr>
          <w:rFonts w:ascii="仿宋" w:eastAsia="仿宋" w:hAnsi="仿宋" w:hint="eastAsia"/>
          <w:sz w:val="32"/>
          <w:szCs w:val="32"/>
        </w:rPr>
        <w:t>人，事业编制</w:t>
      </w:r>
      <w:r>
        <w:rPr>
          <w:rFonts w:ascii="仿宋" w:eastAsia="仿宋" w:hAnsi="仿宋"/>
          <w:sz w:val="32"/>
          <w:szCs w:val="32"/>
        </w:rPr>
        <w:t>12</w:t>
      </w:r>
      <w:r>
        <w:rPr>
          <w:rFonts w:ascii="仿宋" w:eastAsia="仿宋" w:hAnsi="仿宋" w:hint="eastAsia"/>
          <w:sz w:val="32"/>
          <w:szCs w:val="32"/>
        </w:rPr>
        <w:t>人；实有人数</w:t>
      </w:r>
      <w:r>
        <w:rPr>
          <w:rFonts w:ascii="仿宋" w:eastAsia="仿宋" w:hAnsi="仿宋"/>
          <w:sz w:val="32"/>
          <w:szCs w:val="32"/>
        </w:rPr>
        <w:t>4</w:t>
      </w:r>
      <w:r>
        <w:rPr>
          <w:rFonts w:ascii="仿宋" w:eastAsia="仿宋" w:hAnsi="仿宋" w:hint="eastAsia"/>
          <w:sz w:val="32"/>
          <w:szCs w:val="32"/>
        </w:rPr>
        <w:t>7人</w:t>
      </w:r>
      <w:r>
        <w:rPr>
          <w:rFonts w:ascii="仿宋" w:eastAsia="仿宋" w:hAnsi="仿宋"/>
          <w:sz w:val="32"/>
          <w:szCs w:val="32"/>
        </w:rPr>
        <w:t>(</w:t>
      </w:r>
      <w:r>
        <w:rPr>
          <w:rFonts w:ascii="仿宋" w:eastAsia="仿宋" w:hAnsi="仿宋" w:hint="eastAsia"/>
          <w:sz w:val="32"/>
          <w:szCs w:val="32"/>
        </w:rPr>
        <w:t>包括行政人员</w:t>
      </w:r>
      <w:r>
        <w:rPr>
          <w:rFonts w:ascii="仿宋" w:eastAsia="仿宋" w:hAnsi="仿宋"/>
          <w:sz w:val="32"/>
          <w:szCs w:val="32"/>
        </w:rPr>
        <w:t>4</w:t>
      </w:r>
      <w:r>
        <w:rPr>
          <w:rFonts w:ascii="仿宋" w:eastAsia="仿宋" w:hAnsi="仿宋" w:hint="eastAsia"/>
          <w:sz w:val="32"/>
          <w:szCs w:val="32"/>
        </w:rPr>
        <w:t>3人、事业人员</w:t>
      </w:r>
      <w:r>
        <w:rPr>
          <w:rFonts w:ascii="仿宋" w:eastAsia="仿宋" w:hAnsi="仿宋"/>
          <w:sz w:val="32"/>
          <w:szCs w:val="32"/>
        </w:rPr>
        <w:t>4</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；退休人员</w:t>
      </w:r>
      <w:r>
        <w:rPr>
          <w:rFonts w:ascii="仿宋" w:eastAsia="仿宋" w:hAnsi="仿宋"/>
          <w:sz w:val="32"/>
          <w:szCs w:val="32"/>
        </w:rPr>
        <w:t>24</w:t>
      </w:r>
      <w:r>
        <w:rPr>
          <w:rFonts w:ascii="仿宋" w:eastAsia="仿宋" w:hAnsi="仿宋" w:hint="eastAsia"/>
          <w:sz w:val="32"/>
          <w:szCs w:val="32"/>
        </w:rPr>
        <w:t>人。</w:t>
      </w: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第二部分</w:t>
      </w:r>
      <w:r>
        <w:rPr>
          <w:rFonts w:ascii="黑体" w:eastAsia="黑体" w:hAnsi="黑体" w:cs="黑体"/>
          <w:sz w:val="32"/>
          <w:szCs w:val="32"/>
        </w:rPr>
        <w:t xml:space="preserve"> </w:t>
      </w:r>
      <w:r>
        <w:rPr>
          <w:rFonts w:ascii="黑体" w:eastAsia="黑体" w:hAnsi="黑体" w:cs="黑体" w:hint="eastAsia"/>
          <w:sz w:val="32"/>
          <w:szCs w:val="32"/>
        </w:rPr>
        <w:t>兴国县司法局</w:t>
      </w:r>
      <w:r>
        <w:rPr>
          <w:rFonts w:ascii="黑体" w:eastAsia="黑体" w:hAnsi="黑体" w:cs="黑体"/>
          <w:sz w:val="32"/>
          <w:szCs w:val="32"/>
        </w:rPr>
        <w:t>2022</w:t>
      </w:r>
      <w:r>
        <w:rPr>
          <w:rFonts w:ascii="黑体" w:eastAsia="黑体" w:hAnsi="黑体" w:cs="黑体" w:hint="eastAsia"/>
          <w:sz w:val="32"/>
          <w:szCs w:val="32"/>
        </w:rPr>
        <w:t>年</w:t>
      </w:r>
      <w:r w:rsidR="0060003C">
        <w:rPr>
          <w:rFonts w:ascii="黑体" w:eastAsia="黑体" w:hAnsi="黑体" w:cs="黑体" w:hint="eastAsia"/>
          <w:sz w:val="32"/>
          <w:szCs w:val="32"/>
        </w:rPr>
        <w:t>单位</w:t>
      </w:r>
      <w:r>
        <w:rPr>
          <w:rFonts w:ascii="黑体" w:eastAsia="黑体" w:hAnsi="黑体" w:cs="黑体" w:hint="eastAsia"/>
          <w:sz w:val="32"/>
          <w:szCs w:val="32"/>
        </w:rPr>
        <w:t>预算情况说明</w:t>
      </w: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一、</w:t>
      </w:r>
      <w:r>
        <w:rPr>
          <w:rFonts w:ascii="楷体" w:eastAsia="楷体" w:hAnsi="楷体" w:cs="楷体"/>
          <w:b/>
          <w:bCs/>
          <w:sz w:val="32"/>
          <w:szCs w:val="32"/>
        </w:rPr>
        <w:t>2022</w:t>
      </w:r>
      <w:r>
        <w:rPr>
          <w:rFonts w:ascii="楷体" w:eastAsia="楷体" w:hAnsi="楷体" w:cs="楷体" w:hint="eastAsia"/>
          <w:b/>
          <w:bCs/>
          <w:sz w:val="32"/>
          <w:szCs w:val="32"/>
        </w:rPr>
        <w:t>年</w:t>
      </w:r>
      <w:r w:rsidR="0060003C">
        <w:rPr>
          <w:rFonts w:ascii="楷体" w:eastAsia="楷体" w:hAnsi="楷体" w:cs="楷体" w:hint="eastAsia"/>
          <w:b/>
          <w:bCs/>
          <w:sz w:val="32"/>
          <w:szCs w:val="32"/>
        </w:rPr>
        <w:t>单位</w:t>
      </w:r>
      <w:r>
        <w:rPr>
          <w:rFonts w:ascii="楷体" w:eastAsia="楷体" w:hAnsi="楷体" w:cs="楷体" w:hint="eastAsia"/>
          <w:b/>
          <w:bCs/>
          <w:sz w:val="32"/>
          <w:szCs w:val="32"/>
        </w:rPr>
        <w:t>预算收支情况说明</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color w:val="000000"/>
          <w:sz w:val="32"/>
          <w:szCs w:val="32"/>
        </w:rPr>
        <w:t>2022</w:t>
      </w:r>
      <w:r>
        <w:rPr>
          <w:rFonts w:ascii="宋体" w:eastAsia="仿宋_GB2312" w:hAnsi="宋体" w:cs="仿宋_GB2312" w:hint="eastAsia"/>
          <w:color w:val="000000"/>
          <w:sz w:val="32"/>
          <w:szCs w:val="32"/>
        </w:rPr>
        <w:t>年司法局收入预算总额为</w:t>
      </w:r>
      <w:r>
        <w:rPr>
          <w:rFonts w:ascii="宋体" w:eastAsia="仿宋_GB2312" w:hAnsi="宋体" w:cs="仿宋_GB2312"/>
          <w:color w:val="000000"/>
          <w:sz w:val="32"/>
          <w:szCs w:val="32"/>
        </w:rPr>
        <w:t>1393.95</w:t>
      </w:r>
      <w:r>
        <w:rPr>
          <w:rFonts w:ascii="宋体" w:eastAsia="仿宋_GB2312" w:hAnsi="宋体" w:cs="仿宋_GB2312" w:hint="eastAsia"/>
          <w:color w:val="000000"/>
          <w:sz w:val="32"/>
          <w:szCs w:val="32"/>
        </w:rPr>
        <w:t>万元，其中：财政拨款收入</w:t>
      </w:r>
      <w:bookmarkStart w:id="1" w:name="OLE_LINK3"/>
      <w:r>
        <w:rPr>
          <w:rFonts w:ascii="宋体" w:eastAsia="仿宋_GB2312" w:hAnsi="宋体" w:cs="仿宋_GB2312"/>
          <w:color w:val="000000"/>
          <w:sz w:val="32"/>
          <w:szCs w:val="32"/>
        </w:rPr>
        <w:t>920.92</w:t>
      </w:r>
      <w:bookmarkEnd w:id="1"/>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66.07%</w:t>
      </w:r>
      <w:r>
        <w:rPr>
          <w:rFonts w:ascii="宋体" w:eastAsia="仿宋_GB2312" w:hAnsi="宋体" w:cs="仿宋_GB2312" w:hint="eastAsia"/>
          <w:color w:val="000000"/>
          <w:sz w:val="32"/>
          <w:szCs w:val="32"/>
        </w:rPr>
        <w:t>，包括财政拨款收入</w:t>
      </w:r>
      <w:r>
        <w:rPr>
          <w:rFonts w:ascii="宋体" w:eastAsia="仿宋_GB2312" w:hAnsi="宋体" w:cs="仿宋_GB2312"/>
          <w:color w:val="000000"/>
          <w:sz w:val="32"/>
          <w:szCs w:val="32"/>
        </w:rPr>
        <w:t>920.92</w:t>
      </w:r>
      <w:r>
        <w:rPr>
          <w:rFonts w:ascii="宋体" w:eastAsia="仿宋_GB2312" w:hAnsi="宋体" w:cs="仿宋_GB2312" w:hint="eastAsia"/>
          <w:color w:val="000000"/>
          <w:sz w:val="32"/>
          <w:szCs w:val="32"/>
        </w:rPr>
        <w:t>万元、纳入预算管理的非税收入</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万元；事业收入</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；事业单位经营收入</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；上年结转收入</w:t>
      </w:r>
      <w:r>
        <w:rPr>
          <w:rFonts w:ascii="宋体" w:eastAsia="仿宋_GB2312" w:hAnsi="宋体" w:cs="仿宋_GB2312"/>
          <w:color w:val="000000"/>
          <w:sz w:val="32"/>
          <w:szCs w:val="32"/>
        </w:rPr>
        <w:t>273.04</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19.58%</w:t>
      </w:r>
      <w:r>
        <w:rPr>
          <w:rFonts w:ascii="宋体" w:eastAsia="仿宋_GB2312" w:hAnsi="宋体" w:cs="仿宋_GB2312" w:hint="eastAsia"/>
          <w:color w:val="000000"/>
          <w:sz w:val="32"/>
          <w:szCs w:val="32"/>
        </w:rPr>
        <w:t>；其他收入</w:t>
      </w:r>
      <w:r>
        <w:rPr>
          <w:rFonts w:ascii="宋体" w:eastAsia="仿宋_GB2312" w:hAnsi="宋体" w:cs="仿宋_GB2312"/>
          <w:color w:val="000000"/>
          <w:sz w:val="32"/>
          <w:szCs w:val="32"/>
        </w:rPr>
        <w:t>200</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14.35%</w:t>
      </w:r>
      <w:r>
        <w:rPr>
          <w:rFonts w:ascii="宋体" w:eastAsia="仿宋_GB2312" w:hAnsi="宋体" w:cs="仿宋_GB2312" w:hint="eastAsia"/>
          <w:color w:val="000000"/>
          <w:sz w:val="32"/>
          <w:szCs w:val="32"/>
        </w:rPr>
        <w:t>。</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hint="eastAsia"/>
          <w:color w:val="000000"/>
          <w:sz w:val="32"/>
          <w:szCs w:val="32"/>
        </w:rPr>
        <w:t>收入预算总额较上年预算安排的增加</w:t>
      </w:r>
      <w:r>
        <w:rPr>
          <w:rFonts w:ascii="宋体" w:eastAsia="仿宋_GB2312" w:hAnsi="宋体" w:cs="仿宋_GB2312"/>
          <w:color w:val="000000"/>
          <w:sz w:val="32"/>
          <w:szCs w:val="32"/>
        </w:rPr>
        <w:t>536.17</w:t>
      </w:r>
      <w:r>
        <w:rPr>
          <w:rFonts w:ascii="宋体" w:eastAsia="仿宋_GB2312" w:hAnsi="宋体" w:cs="仿宋_GB2312" w:hint="eastAsia"/>
          <w:color w:val="000000"/>
          <w:sz w:val="32"/>
          <w:szCs w:val="32"/>
        </w:rPr>
        <w:t>万元。</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color w:val="000000"/>
          <w:sz w:val="32"/>
          <w:szCs w:val="32"/>
        </w:rPr>
        <w:t>2022</w:t>
      </w:r>
      <w:r>
        <w:rPr>
          <w:rFonts w:ascii="宋体" w:eastAsia="仿宋_GB2312" w:hAnsi="宋体" w:cs="仿宋_GB2312" w:hint="eastAsia"/>
          <w:color w:val="000000"/>
          <w:sz w:val="32"/>
          <w:szCs w:val="32"/>
        </w:rPr>
        <w:t>年司法局支出预算总额为</w:t>
      </w:r>
      <w:r>
        <w:rPr>
          <w:rFonts w:ascii="宋体" w:eastAsia="仿宋_GB2312" w:hAnsi="宋体" w:cs="仿宋_GB2312"/>
          <w:color w:val="000000"/>
          <w:sz w:val="32"/>
          <w:szCs w:val="32"/>
        </w:rPr>
        <w:t>1393.95</w:t>
      </w:r>
      <w:r>
        <w:rPr>
          <w:rFonts w:ascii="宋体" w:eastAsia="仿宋_GB2312" w:hAnsi="宋体" w:cs="仿宋_GB2312" w:hint="eastAsia"/>
          <w:color w:val="000000"/>
          <w:sz w:val="32"/>
          <w:szCs w:val="32"/>
        </w:rPr>
        <w:t>万元，支出预算总额较上年预算安排的增加</w:t>
      </w:r>
      <w:r>
        <w:rPr>
          <w:rFonts w:ascii="宋体" w:eastAsia="仿宋_GB2312" w:hAnsi="宋体" w:cs="仿宋_GB2312"/>
          <w:color w:val="000000"/>
          <w:sz w:val="32"/>
          <w:szCs w:val="32"/>
        </w:rPr>
        <w:t>536.17</w:t>
      </w:r>
      <w:r>
        <w:rPr>
          <w:rFonts w:ascii="宋体" w:eastAsia="仿宋_GB2312" w:hAnsi="宋体" w:cs="仿宋_GB2312" w:hint="eastAsia"/>
          <w:color w:val="000000"/>
          <w:sz w:val="32"/>
          <w:szCs w:val="32"/>
        </w:rPr>
        <w:t>万元。其中：</w:t>
      </w:r>
    </w:p>
    <w:p w:rsidR="0043656F" w:rsidRDefault="00A05F49">
      <w:pPr>
        <w:pStyle w:val="a0"/>
        <w:rPr>
          <w:lang w:val="en-US"/>
        </w:rPr>
      </w:pPr>
      <w:r>
        <w:rPr>
          <w:rFonts w:ascii="宋体" w:hAnsi="宋体"/>
          <w:color w:val="000000"/>
          <w:lang w:val="en-US"/>
        </w:rPr>
        <w:t xml:space="preserve">  </w:t>
      </w:r>
      <w:r>
        <w:rPr>
          <w:rFonts w:ascii="宋体" w:hAnsi="宋体"/>
          <w:b/>
          <w:bCs/>
          <w:color w:val="000000"/>
          <w:lang w:val="en-US"/>
        </w:rPr>
        <w:t xml:space="preserve">  </w:t>
      </w:r>
      <w:r>
        <w:rPr>
          <w:rFonts w:ascii="宋体" w:hAnsi="宋体" w:hint="eastAsia"/>
          <w:b/>
          <w:bCs/>
          <w:color w:val="000000"/>
          <w:lang w:val="en-US"/>
        </w:rPr>
        <w:t>按资金性质划分：</w:t>
      </w:r>
      <w:r>
        <w:rPr>
          <w:rFonts w:ascii="宋体" w:hAnsi="宋体"/>
          <w:color w:val="000000"/>
          <w:lang w:val="en-US"/>
        </w:rPr>
        <w:t>2022</w:t>
      </w:r>
      <w:r>
        <w:rPr>
          <w:rFonts w:ascii="宋体" w:hAnsi="宋体" w:hint="eastAsia"/>
          <w:color w:val="000000"/>
          <w:lang w:val="en-US"/>
        </w:rPr>
        <w:t>年财政拨款</w:t>
      </w:r>
      <w:r>
        <w:rPr>
          <w:rFonts w:ascii="宋体" w:hAnsi="宋体"/>
          <w:color w:val="000000"/>
          <w:lang w:val="en-US"/>
        </w:rPr>
        <w:t>920.92</w:t>
      </w:r>
      <w:r>
        <w:rPr>
          <w:rFonts w:ascii="宋体" w:hAnsi="宋体" w:hint="eastAsia"/>
          <w:color w:val="000000"/>
          <w:lang w:val="en-US"/>
        </w:rPr>
        <w:t>万元，</w:t>
      </w:r>
      <w:r>
        <w:rPr>
          <w:rFonts w:ascii="宋体" w:hAnsi="宋体" w:hint="eastAsia"/>
          <w:color w:val="000000"/>
        </w:rPr>
        <w:t>占支出预算总额的</w:t>
      </w:r>
      <w:r>
        <w:rPr>
          <w:rFonts w:ascii="宋体" w:hAnsi="宋体" w:hint="eastAsia"/>
          <w:color w:val="000000"/>
        </w:rPr>
        <w:t>66.07</w:t>
      </w:r>
      <w:r>
        <w:rPr>
          <w:rFonts w:ascii="宋体" w:hAnsi="宋体"/>
          <w:color w:val="000000"/>
        </w:rPr>
        <w:t>%</w:t>
      </w:r>
      <w:r>
        <w:rPr>
          <w:rFonts w:ascii="宋体" w:hAnsi="宋体" w:hint="eastAsia"/>
          <w:color w:val="000000"/>
        </w:rPr>
        <w:t>；</w:t>
      </w:r>
      <w:r>
        <w:rPr>
          <w:rFonts w:ascii="宋体" w:hAnsi="宋体" w:hint="eastAsia"/>
          <w:color w:val="000000"/>
          <w:lang w:val="en-US"/>
        </w:rPr>
        <w:t>其他资金</w:t>
      </w:r>
      <w:r>
        <w:rPr>
          <w:rFonts w:ascii="宋体" w:hAnsi="宋体"/>
          <w:color w:val="000000"/>
          <w:lang w:val="en-US"/>
        </w:rPr>
        <w:t>200</w:t>
      </w:r>
      <w:r>
        <w:rPr>
          <w:rFonts w:ascii="宋体" w:hAnsi="宋体" w:hint="eastAsia"/>
          <w:color w:val="000000"/>
          <w:lang w:val="en-US"/>
        </w:rPr>
        <w:t>万元，</w:t>
      </w:r>
      <w:r>
        <w:rPr>
          <w:rFonts w:ascii="宋体" w:hAnsi="宋体" w:hint="eastAsia"/>
          <w:color w:val="000000"/>
        </w:rPr>
        <w:t>占支出预算总额的</w:t>
      </w:r>
      <w:r>
        <w:rPr>
          <w:rFonts w:ascii="宋体" w:hAnsi="宋体" w:hint="eastAsia"/>
          <w:color w:val="000000"/>
        </w:rPr>
        <w:t>14.35</w:t>
      </w:r>
      <w:r>
        <w:rPr>
          <w:rFonts w:ascii="宋体" w:hAnsi="宋体"/>
          <w:color w:val="000000"/>
        </w:rPr>
        <w:t>%</w:t>
      </w:r>
      <w:r>
        <w:rPr>
          <w:rFonts w:ascii="宋体" w:hAnsi="宋体" w:hint="eastAsia"/>
          <w:color w:val="000000"/>
        </w:rPr>
        <w:t>；</w:t>
      </w:r>
      <w:r>
        <w:rPr>
          <w:rFonts w:ascii="宋体" w:hAnsi="宋体" w:hint="eastAsia"/>
          <w:color w:val="000000"/>
          <w:lang w:val="en-US"/>
        </w:rPr>
        <w:t>上年结转财政拨款</w:t>
      </w:r>
      <w:r>
        <w:rPr>
          <w:rFonts w:ascii="宋体" w:hAnsi="宋体"/>
          <w:color w:val="000000"/>
          <w:lang w:val="en-US"/>
        </w:rPr>
        <w:t>273.04</w:t>
      </w:r>
      <w:r>
        <w:rPr>
          <w:rFonts w:ascii="宋体" w:hAnsi="宋体" w:hint="eastAsia"/>
          <w:color w:val="000000"/>
          <w:lang w:val="en-US"/>
        </w:rPr>
        <w:t>万元</w:t>
      </w:r>
      <w:r>
        <w:rPr>
          <w:rFonts w:ascii="宋体" w:hAnsi="宋体" w:hint="eastAsia"/>
          <w:color w:val="000000"/>
          <w:lang w:val="en-US"/>
        </w:rPr>
        <w:t>,</w:t>
      </w:r>
      <w:r>
        <w:rPr>
          <w:rFonts w:ascii="宋体" w:hAnsi="宋体" w:hint="eastAsia"/>
          <w:color w:val="000000"/>
        </w:rPr>
        <w:t xml:space="preserve"> </w:t>
      </w:r>
      <w:r>
        <w:rPr>
          <w:rFonts w:ascii="宋体" w:hAnsi="宋体" w:hint="eastAsia"/>
          <w:color w:val="000000"/>
        </w:rPr>
        <w:t>占支出预算总额的</w:t>
      </w:r>
      <w:r>
        <w:rPr>
          <w:rFonts w:ascii="宋体" w:hAnsi="宋体" w:hint="eastAsia"/>
          <w:color w:val="000000"/>
        </w:rPr>
        <w:t>19.58</w:t>
      </w:r>
      <w:r>
        <w:rPr>
          <w:rFonts w:ascii="宋体" w:hAnsi="宋体"/>
          <w:color w:val="000000"/>
        </w:rPr>
        <w:t>%</w:t>
      </w:r>
      <w:r>
        <w:rPr>
          <w:rFonts w:ascii="宋体" w:hAnsi="宋体" w:hint="eastAsia"/>
          <w:color w:val="000000"/>
          <w:lang w:val="en-US"/>
        </w:rPr>
        <w:t>。</w:t>
      </w:r>
    </w:p>
    <w:p w:rsidR="0043656F" w:rsidRDefault="00A05F49">
      <w:pPr>
        <w:spacing w:line="560" w:lineRule="exact"/>
        <w:ind w:firstLineChars="200" w:firstLine="643"/>
        <w:rPr>
          <w:rFonts w:ascii="仿宋" w:eastAsia="仿宋" w:hAnsi="仿宋" w:cs="仿宋"/>
          <w:color w:val="000000"/>
          <w:sz w:val="32"/>
          <w:szCs w:val="32"/>
        </w:rPr>
      </w:pPr>
      <w:r>
        <w:rPr>
          <w:rFonts w:ascii="宋体" w:eastAsia="仿宋_GB2312" w:hAnsi="宋体" w:cs="仿宋_GB2312" w:hint="eastAsia"/>
          <w:b/>
          <w:bCs/>
          <w:color w:val="000000"/>
          <w:sz w:val="32"/>
          <w:szCs w:val="32"/>
        </w:rPr>
        <w:t>按支出功能科目划分：</w:t>
      </w:r>
      <w:r>
        <w:rPr>
          <w:rFonts w:ascii="宋体" w:eastAsia="仿宋_GB2312" w:hAnsi="宋体" w:cs="仿宋_GB2312" w:hint="eastAsia"/>
          <w:color w:val="000000"/>
          <w:sz w:val="32"/>
          <w:szCs w:val="32"/>
        </w:rPr>
        <w:t>公共安全支出</w:t>
      </w:r>
      <w:r>
        <w:rPr>
          <w:rFonts w:ascii="宋体" w:eastAsia="仿宋_GB2312" w:hAnsi="宋体" w:cs="仿宋_GB2312"/>
          <w:color w:val="000000"/>
          <w:sz w:val="32"/>
          <w:szCs w:val="32"/>
        </w:rPr>
        <w:t>1030</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73.89%</w:t>
      </w:r>
      <w:r>
        <w:rPr>
          <w:rFonts w:ascii="宋体" w:eastAsia="仿宋_GB2312" w:hAnsi="宋体" w:cs="仿宋_GB2312" w:hint="eastAsia"/>
          <w:color w:val="000000"/>
          <w:sz w:val="32"/>
          <w:szCs w:val="32"/>
        </w:rPr>
        <w:t>；社会保障和就业支出</w:t>
      </w:r>
      <w:r>
        <w:rPr>
          <w:rFonts w:ascii="宋体" w:eastAsia="仿宋_GB2312" w:hAnsi="宋体" w:cs="仿宋_GB2312"/>
          <w:color w:val="000000"/>
          <w:sz w:val="32"/>
          <w:szCs w:val="32"/>
        </w:rPr>
        <w:t>57.08</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4.09%</w:t>
      </w:r>
      <w:r>
        <w:rPr>
          <w:rFonts w:ascii="宋体" w:eastAsia="仿宋_GB2312" w:hAnsi="宋体" w:cs="仿宋_GB2312" w:hint="eastAsia"/>
          <w:color w:val="000000"/>
          <w:sz w:val="32"/>
          <w:szCs w:val="32"/>
        </w:rPr>
        <w:t>；</w:t>
      </w:r>
      <w:r>
        <w:rPr>
          <w:rFonts w:ascii="仿宋_GB2312" w:eastAsia="仿宋_GB2312" w:hAnsi="黑体" w:cs="黑体" w:hint="eastAsia"/>
          <w:sz w:val="32"/>
          <w:szCs w:val="32"/>
        </w:rPr>
        <w:t>卫生健康支出</w:t>
      </w:r>
      <w:r>
        <w:rPr>
          <w:rFonts w:ascii="宋体" w:eastAsia="仿宋_GB2312" w:hAnsi="宋体" w:cs="仿宋_GB2312"/>
          <w:color w:val="000000"/>
          <w:sz w:val="32"/>
          <w:szCs w:val="32"/>
        </w:rPr>
        <w:t>54.08</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3.88%</w:t>
      </w:r>
      <w:r>
        <w:rPr>
          <w:rFonts w:ascii="宋体" w:eastAsia="仿宋_GB2312" w:hAnsi="宋体" w:cs="仿宋_GB2312" w:hint="eastAsia"/>
          <w:color w:val="000000"/>
          <w:sz w:val="32"/>
          <w:szCs w:val="32"/>
        </w:rPr>
        <w:t>；</w:t>
      </w:r>
      <w:r>
        <w:rPr>
          <w:rFonts w:ascii="仿宋" w:eastAsia="仿宋" w:hAnsi="仿宋" w:cs="仿宋" w:hint="eastAsia"/>
          <w:color w:val="000000"/>
          <w:sz w:val="32"/>
          <w:szCs w:val="32"/>
        </w:rPr>
        <w:t>住房保障支出</w:t>
      </w:r>
      <w:bookmarkStart w:id="2" w:name="OLE_LINK4"/>
      <w:r>
        <w:rPr>
          <w:rFonts w:ascii="仿宋" w:eastAsia="仿宋" w:hAnsi="仿宋" w:cs="仿宋"/>
          <w:color w:val="000000"/>
          <w:sz w:val="32"/>
          <w:szCs w:val="32"/>
        </w:rPr>
        <w:t>52.79</w:t>
      </w:r>
      <w:bookmarkEnd w:id="2"/>
      <w:r>
        <w:rPr>
          <w:rFonts w:ascii="仿宋" w:eastAsia="仿宋" w:hAnsi="仿宋" w:cs="仿宋" w:hint="eastAsia"/>
          <w:color w:val="000000"/>
          <w:sz w:val="32"/>
          <w:szCs w:val="32"/>
        </w:rPr>
        <w:t>万元，占支出预算总额的</w:t>
      </w:r>
      <w:r>
        <w:rPr>
          <w:rFonts w:ascii="仿宋" w:eastAsia="仿宋" w:hAnsi="仿宋" w:cs="仿宋"/>
          <w:color w:val="000000"/>
          <w:sz w:val="32"/>
          <w:szCs w:val="32"/>
        </w:rPr>
        <w:t>3.79%</w:t>
      </w:r>
      <w:r>
        <w:rPr>
          <w:rFonts w:ascii="仿宋" w:eastAsia="仿宋" w:hAnsi="仿宋" w:cs="仿宋" w:hint="eastAsia"/>
          <w:color w:val="000000"/>
          <w:sz w:val="32"/>
          <w:szCs w:val="32"/>
        </w:rPr>
        <w:t>；其他支出</w:t>
      </w:r>
      <w:r>
        <w:rPr>
          <w:rFonts w:ascii="仿宋" w:eastAsia="仿宋" w:hAnsi="仿宋" w:cs="仿宋"/>
          <w:color w:val="000000"/>
          <w:sz w:val="32"/>
          <w:szCs w:val="32"/>
        </w:rPr>
        <w:t>200</w:t>
      </w:r>
      <w:r>
        <w:rPr>
          <w:rFonts w:ascii="仿宋" w:eastAsia="仿宋" w:hAnsi="仿宋" w:cs="仿宋" w:hint="eastAsia"/>
          <w:color w:val="000000"/>
          <w:sz w:val="32"/>
          <w:szCs w:val="32"/>
        </w:rPr>
        <w:t>万元，占支出预算总额的</w:t>
      </w:r>
      <w:r>
        <w:rPr>
          <w:rFonts w:ascii="仿宋" w:eastAsia="仿宋" w:hAnsi="仿宋" w:cs="仿宋"/>
          <w:color w:val="000000"/>
          <w:sz w:val="32"/>
          <w:szCs w:val="32"/>
        </w:rPr>
        <w:t>14.35%</w:t>
      </w:r>
      <w:r>
        <w:rPr>
          <w:rFonts w:ascii="仿宋" w:eastAsia="仿宋" w:hAnsi="仿宋" w:cs="仿宋" w:hint="eastAsia"/>
          <w:color w:val="000000"/>
          <w:sz w:val="32"/>
          <w:szCs w:val="32"/>
        </w:rPr>
        <w:t>。</w:t>
      </w:r>
    </w:p>
    <w:p w:rsidR="0043656F" w:rsidRDefault="00A05F49">
      <w:pPr>
        <w:spacing w:line="560" w:lineRule="exact"/>
        <w:ind w:firstLineChars="200" w:firstLine="643"/>
        <w:rPr>
          <w:rFonts w:ascii="宋体" w:eastAsia="仿宋_GB2312" w:hAnsi="宋体" w:cs="仿宋_GB2312"/>
          <w:color w:val="000000"/>
          <w:sz w:val="32"/>
          <w:szCs w:val="32"/>
        </w:rPr>
      </w:pPr>
      <w:r>
        <w:rPr>
          <w:rFonts w:ascii="宋体" w:eastAsia="仿宋_GB2312" w:hAnsi="宋体" w:cs="仿宋_GB2312" w:hint="eastAsia"/>
          <w:b/>
          <w:bCs/>
          <w:color w:val="000000"/>
          <w:sz w:val="32"/>
          <w:szCs w:val="32"/>
        </w:rPr>
        <w:t>按支出项目类别划分：</w:t>
      </w:r>
      <w:r>
        <w:rPr>
          <w:rFonts w:ascii="宋体" w:eastAsia="仿宋_GB2312" w:hAnsi="宋体" w:cs="仿宋_GB2312" w:hint="eastAsia"/>
          <w:color w:val="000000"/>
          <w:sz w:val="32"/>
          <w:szCs w:val="32"/>
        </w:rPr>
        <w:t>基本支出</w:t>
      </w:r>
      <w:r>
        <w:rPr>
          <w:rFonts w:ascii="宋体" w:eastAsia="仿宋_GB2312" w:hAnsi="宋体" w:cs="仿宋_GB2312"/>
          <w:color w:val="000000"/>
          <w:sz w:val="32"/>
          <w:szCs w:val="32"/>
        </w:rPr>
        <w:t>1119.12</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80.28%</w:t>
      </w:r>
      <w:r>
        <w:rPr>
          <w:rFonts w:ascii="宋体" w:eastAsia="仿宋_GB2312" w:hAnsi="宋体" w:cs="仿宋_GB2312" w:hint="eastAsia"/>
          <w:color w:val="000000"/>
          <w:sz w:val="32"/>
          <w:szCs w:val="32"/>
        </w:rPr>
        <w:t>，包括工资福利支出</w:t>
      </w:r>
      <w:r>
        <w:rPr>
          <w:rFonts w:ascii="宋体" w:eastAsia="仿宋_GB2312" w:hAnsi="宋体" w:cs="仿宋_GB2312"/>
          <w:color w:val="000000"/>
          <w:sz w:val="32"/>
          <w:szCs w:val="32"/>
        </w:rPr>
        <w:t>538.79</w:t>
      </w:r>
      <w:r>
        <w:rPr>
          <w:rFonts w:ascii="宋体" w:eastAsia="仿宋_GB2312" w:hAnsi="宋体" w:cs="仿宋_GB2312" w:hint="eastAsia"/>
          <w:color w:val="000000"/>
          <w:sz w:val="32"/>
          <w:szCs w:val="32"/>
        </w:rPr>
        <w:t>万元、商品</w:t>
      </w:r>
      <w:r>
        <w:rPr>
          <w:rFonts w:ascii="宋体" w:eastAsia="仿宋_GB2312" w:hAnsi="宋体" w:cs="仿宋_GB2312" w:hint="eastAsia"/>
          <w:color w:val="000000"/>
          <w:sz w:val="32"/>
          <w:szCs w:val="32"/>
        </w:rPr>
        <w:lastRenderedPageBreak/>
        <w:t>和服务支出</w:t>
      </w:r>
      <w:r>
        <w:rPr>
          <w:rFonts w:ascii="宋体" w:eastAsia="仿宋_GB2312" w:hAnsi="宋体" w:cs="仿宋_GB2312"/>
          <w:color w:val="000000"/>
          <w:sz w:val="32"/>
          <w:szCs w:val="32"/>
        </w:rPr>
        <w:t>571.18</w:t>
      </w:r>
      <w:r>
        <w:rPr>
          <w:rFonts w:ascii="宋体" w:eastAsia="仿宋_GB2312" w:hAnsi="宋体" w:cs="仿宋_GB2312" w:hint="eastAsia"/>
          <w:color w:val="000000"/>
          <w:sz w:val="32"/>
          <w:szCs w:val="32"/>
        </w:rPr>
        <w:t>万元、对个人和家庭的补助支出</w:t>
      </w:r>
      <w:r>
        <w:rPr>
          <w:rFonts w:ascii="宋体" w:eastAsia="仿宋_GB2312" w:hAnsi="宋体" w:cs="仿宋_GB2312"/>
          <w:color w:val="000000"/>
          <w:sz w:val="32"/>
          <w:szCs w:val="32"/>
        </w:rPr>
        <w:t>9.15</w:t>
      </w:r>
      <w:r>
        <w:rPr>
          <w:rFonts w:ascii="宋体" w:eastAsia="仿宋_GB2312" w:hAnsi="宋体" w:cs="仿宋_GB2312" w:hint="eastAsia"/>
          <w:color w:val="000000"/>
          <w:sz w:val="32"/>
          <w:szCs w:val="32"/>
        </w:rPr>
        <w:t>万元；项目支出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19.72%</w:t>
      </w:r>
      <w:r>
        <w:rPr>
          <w:rFonts w:ascii="宋体" w:eastAsia="仿宋_GB2312" w:hAnsi="宋体" w:cs="仿宋_GB2312" w:hint="eastAsia"/>
          <w:color w:val="000000"/>
          <w:sz w:val="32"/>
          <w:szCs w:val="32"/>
        </w:rPr>
        <w:t>，包括基本建设项目支出</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万元、行政事业性项目支出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color w:val="000000"/>
          <w:sz w:val="32"/>
          <w:szCs w:val="32"/>
        </w:rPr>
        <w:t>2022</w:t>
      </w:r>
      <w:r>
        <w:rPr>
          <w:rFonts w:ascii="宋体" w:eastAsia="仿宋_GB2312" w:hAnsi="宋体" w:cs="仿宋_GB2312" w:hint="eastAsia"/>
          <w:color w:val="000000"/>
          <w:sz w:val="32"/>
          <w:szCs w:val="32"/>
        </w:rPr>
        <w:t>年司法局财政拨款支出预算</w:t>
      </w:r>
      <w:r>
        <w:rPr>
          <w:rFonts w:ascii="宋体" w:eastAsia="仿宋_GB2312" w:hAnsi="宋体" w:cs="仿宋_GB2312"/>
          <w:color w:val="000000"/>
          <w:sz w:val="32"/>
          <w:szCs w:val="32"/>
        </w:rPr>
        <w:t>920.92</w:t>
      </w:r>
      <w:r>
        <w:rPr>
          <w:rFonts w:ascii="宋体" w:eastAsia="仿宋_GB2312" w:hAnsi="宋体" w:cs="仿宋_GB2312" w:hint="eastAsia"/>
          <w:color w:val="000000"/>
          <w:sz w:val="32"/>
          <w:szCs w:val="32"/>
        </w:rPr>
        <w:t>万元，财政拨款支出预算总额较上年预算安排的增加</w:t>
      </w:r>
      <w:r>
        <w:rPr>
          <w:rFonts w:ascii="宋体" w:eastAsia="仿宋_GB2312" w:hAnsi="宋体" w:cs="仿宋_GB2312"/>
          <w:color w:val="000000"/>
          <w:sz w:val="32"/>
          <w:szCs w:val="32"/>
        </w:rPr>
        <w:t>63.14</w:t>
      </w:r>
      <w:r>
        <w:rPr>
          <w:rFonts w:ascii="宋体" w:eastAsia="仿宋_GB2312" w:hAnsi="宋体" w:cs="仿宋_GB2312" w:hint="eastAsia"/>
          <w:color w:val="000000"/>
          <w:sz w:val="32"/>
          <w:szCs w:val="32"/>
        </w:rPr>
        <w:t>万元。其中：</w:t>
      </w:r>
    </w:p>
    <w:p w:rsidR="0043656F" w:rsidRDefault="00A05F49">
      <w:pPr>
        <w:pStyle w:val="a0"/>
        <w:rPr>
          <w:rFonts w:ascii="仿宋" w:eastAsia="仿宋" w:hAnsi="仿宋" w:cs="仿宋"/>
        </w:rPr>
      </w:pPr>
      <w:r>
        <w:rPr>
          <w:lang w:val="en-US"/>
        </w:rPr>
        <w:t xml:space="preserve">    </w:t>
      </w:r>
      <w:r>
        <w:rPr>
          <w:rFonts w:hint="eastAsia"/>
          <w:b/>
          <w:bCs/>
        </w:rPr>
        <w:t>按支出功能科目划分：</w:t>
      </w:r>
      <w:r>
        <w:rPr>
          <w:rFonts w:hint="eastAsia"/>
        </w:rPr>
        <w:t>公共安全支出</w:t>
      </w:r>
      <w:r>
        <w:t>760.56</w:t>
      </w:r>
      <w:r>
        <w:rPr>
          <w:rFonts w:hint="eastAsia"/>
        </w:rPr>
        <w:t>万元，占</w:t>
      </w:r>
      <w:r>
        <w:rPr>
          <w:rFonts w:ascii="宋体" w:hAnsi="宋体" w:hint="eastAsia"/>
          <w:color w:val="000000"/>
        </w:rPr>
        <w:t>财政拨款</w:t>
      </w:r>
      <w:r>
        <w:rPr>
          <w:rFonts w:hint="eastAsia"/>
        </w:rPr>
        <w:t>支出预算总额的</w:t>
      </w:r>
      <w:r>
        <w:t>82.59%</w:t>
      </w:r>
      <w:r>
        <w:rPr>
          <w:rFonts w:hint="eastAsia"/>
        </w:rPr>
        <w:t>；社会保障和就业支出</w:t>
      </w:r>
      <w:r>
        <w:t>57.08</w:t>
      </w:r>
      <w:r>
        <w:rPr>
          <w:rFonts w:hint="eastAsia"/>
        </w:rPr>
        <w:t>万元，占</w:t>
      </w:r>
      <w:r>
        <w:rPr>
          <w:rFonts w:ascii="宋体" w:hAnsi="宋体" w:hint="eastAsia"/>
          <w:color w:val="000000"/>
        </w:rPr>
        <w:t>财政拨款支出</w:t>
      </w:r>
      <w:r>
        <w:rPr>
          <w:rFonts w:hint="eastAsia"/>
        </w:rPr>
        <w:t>预算总额的</w:t>
      </w:r>
      <w:r>
        <w:t>6.2%</w:t>
      </w:r>
      <w:r>
        <w:rPr>
          <w:rFonts w:hint="eastAsia"/>
        </w:rPr>
        <w:t>；</w:t>
      </w:r>
      <w:r>
        <w:rPr>
          <w:rFonts w:hAnsi="黑体" w:cs="黑体" w:hint="eastAsia"/>
        </w:rPr>
        <w:t>卫生健康支出</w:t>
      </w:r>
      <w:r>
        <w:t>50.48</w:t>
      </w:r>
      <w:r>
        <w:rPr>
          <w:rFonts w:hint="eastAsia"/>
        </w:rPr>
        <w:t>万元，占</w:t>
      </w:r>
      <w:r>
        <w:rPr>
          <w:rFonts w:ascii="宋体" w:hAnsi="宋体" w:hint="eastAsia"/>
          <w:color w:val="000000"/>
        </w:rPr>
        <w:t>财政拨款支出</w:t>
      </w:r>
      <w:r>
        <w:rPr>
          <w:rFonts w:hint="eastAsia"/>
        </w:rPr>
        <w:t>预算总额的</w:t>
      </w:r>
      <w:r>
        <w:t>5.48%</w:t>
      </w:r>
      <w:r>
        <w:rPr>
          <w:rFonts w:hint="eastAsia"/>
        </w:rPr>
        <w:t>；</w:t>
      </w:r>
      <w:r>
        <w:rPr>
          <w:rFonts w:ascii="仿宋" w:eastAsia="仿宋" w:hAnsi="仿宋" w:cs="仿宋" w:hint="eastAsia"/>
        </w:rPr>
        <w:t>住房保障支出</w:t>
      </w:r>
      <w:r>
        <w:rPr>
          <w:rFonts w:ascii="仿宋" w:eastAsia="仿宋" w:hAnsi="仿宋" w:cs="仿宋"/>
        </w:rPr>
        <w:t>52.79</w:t>
      </w:r>
      <w:r>
        <w:rPr>
          <w:rFonts w:ascii="仿宋" w:eastAsia="仿宋" w:hAnsi="仿宋" w:cs="仿宋" w:hint="eastAsia"/>
        </w:rPr>
        <w:t>万元，占</w:t>
      </w:r>
      <w:r>
        <w:rPr>
          <w:rFonts w:ascii="宋体" w:hAnsi="宋体" w:hint="eastAsia"/>
          <w:color w:val="000000"/>
        </w:rPr>
        <w:t>财政拨款支出</w:t>
      </w:r>
      <w:r>
        <w:rPr>
          <w:rFonts w:ascii="仿宋" w:eastAsia="仿宋" w:hAnsi="仿宋" w:cs="仿宋" w:hint="eastAsia"/>
        </w:rPr>
        <w:t>预算总额的</w:t>
      </w:r>
      <w:r>
        <w:rPr>
          <w:rFonts w:ascii="仿宋" w:eastAsia="仿宋" w:hAnsi="仿宋" w:cs="仿宋"/>
        </w:rPr>
        <w:t>5.73%</w:t>
      </w:r>
      <w:r>
        <w:rPr>
          <w:rFonts w:ascii="仿宋" w:eastAsia="仿宋" w:hAnsi="仿宋" w:cs="仿宋" w:hint="eastAsia"/>
        </w:rPr>
        <w:t>。</w:t>
      </w:r>
    </w:p>
    <w:p w:rsidR="0043656F" w:rsidRDefault="00A05F49">
      <w:pPr>
        <w:spacing w:line="560" w:lineRule="exact"/>
        <w:ind w:firstLineChars="200" w:firstLine="643"/>
        <w:rPr>
          <w:rFonts w:ascii="宋体" w:eastAsia="仿宋_GB2312" w:hAnsi="宋体" w:cs="仿宋_GB2312"/>
          <w:color w:val="000000"/>
          <w:sz w:val="32"/>
          <w:szCs w:val="32"/>
        </w:rPr>
      </w:pPr>
      <w:r>
        <w:rPr>
          <w:rFonts w:ascii="宋体" w:eastAsia="仿宋_GB2312" w:hAnsi="宋体" w:cs="仿宋_GB2312" w:hint="eastAsia"/>
          <w:b/>
          <w:bCs/>
          <w:color w:val="000000"/>
          <w:sz w:val="32"/>
          <w:szCs w:val="32"/>
        </w:rPr>
        <w:t>按支出项目类别划分：</w:t>
      </w:r>
      <w:r>
        <w:rPr>
          <w:rFonts w:ascii="宋体" w:eastAsia="仿宋_GB2312" w:hAnsi="宋体" w:cs="仿宋_GB2312" w:hint="eastAsia"/>
          <w:color w:val="000000"/>
          <w:sz w:val="32"/>
          <w:szCs w:val="32"/>
        </w:rPr>
        <w:t>基本支出</w:t>
      </w:r>
      <w:r>
        <w:rPr>
          <w:rFonts w:ascii="宋体" w:eastAsia="仿宋_GB2312" w:hAnsi="宋体" w:cs="仿宋_GB2312"/>
          <w:color w:val="000000"/>
          <w:sz w:val="32"/>
          <w:szCs w:val="32"/>
        </w:rPr>
        <w:t>646.08</w:t>
      </w:r>
      <w:r>
        <w:rPr>
          <w:rFonts w:ascii="宋体" w:eastAsia="仿宋_GB2312" w:hAnsi="宋体" w:cs="仿宋_GB2312" w:hint="eastAsia"/>
          <w:color w:val="000000"/>
          <w:sz w:val="32"/>
          <w:szCs w:val="32"/>
        </w:rPr>
        <w:t>万元，占财政拨款支出预算总额的</w:t>
      </w:r>
      <w:r>
        <w:rPr>
          <w:rFonts w:ascii="宋体" w:eastAsia="仿宋_GB2312" w:hAnsi="宋体" w:cs="仿宋_GB2312"/>
          <w:color w:val="000000"/>
          <w:sz w:val="32"/>
          <w:szCs w:val="32"/>
        </w:rPr>
        <w:t>70.16%</w:t>
      </w:r>
      <w:r>
        <w:rPr>
          <w:rFonts w:ascii="宋体" w:eastAsia="仿宋_GB2312" w:hAnsi="宋体" w:cs="仿宋_GB2312" w:hint="eastAsia"/>
          <w:color w:val="000000"/>
          <w:sz w:val="32"/>
          <w:szCs w:val="32"/>
        </w:rPr>
        <w:t>，包括工资福利支出</w:t>
      </w:r>
      <w:r>
        <w:rPr>
          <w:rFonts w:ascii="宋体" w:eastAsia="仿宋_GB2312" w:hAnsi="宋体" w:cs="仿宋_GB2312"/>
          <w:color w:val="000000"/>
          <w:sz w:val="32"/>
          <w:szCs w:val="32"/>
        </w:rPr>
        <w:t>538.79</w:t>
      </w:r>
      <w:r>
        <w:rPr>
          <w:rFonts w:ascii="宋体" w:eastAsia="仿宋_GB2312" w:hAnsi="宋体" w:cs="仿宋_GB2312" w:hint="eastAsia"/>
          <w:color w:val="000000"/>
          <w:sz w:val="32"/>
          <w:szCs w:val="32"/>
        </w:rPr>
        <w:t>万元、商品和服务支出</w:t>
      </w:r>
      <w:r>
        <w:rPr>
          <w:rFonts w:ascii="宋体" w:eastAsia="仿宋_GB2312" w:hAnsi="宋体" w:cs="仿宋_GB2312"/>
          <w:color w:val="000000"/>
          <w:sz w:val="32"/>
          <w:szCs w:val="32"/>
        </w:rPr>
        <w:t>98.14</w:t>
      </w:r>
      <w:r>
        <w:rPr>
          <w:rFonts w:ascii="宋体" w:eastAsia="仿宋_GB2312" w:hAnsi="宋体" w:cs="仿宋_GB2312" w:hint="eastAsia"/>
          <w:color w:val="000000"/>
          <w:sz w:val="32"/>
          <w:szCs w:val="32"/>
        </w:rPr>
        <w:t>万元、对个人和家庭的补助支出</w:t>
      </w:r>
      <w:r>
        <w:rPr>
          <w:rFonts w:ascii="宋体" w:eastAsia="仿宋_GB2312" w:hAnsi="宋体" w:cs="仿宋_GB2312"/>
          <w:color w:val="000000"/>
          <w:sz w:val="32"/>
          <w:szCs w:val="32"/>
        </w:rPr>
        <w:t>9.15</w:t>
      </w:r>
      <w:r>
        <w:rPr>
          <w:rFonts w:ascii="宋体" w:eastAsia="仿宋_GB2312" w:hAnsi="宋体" w:cs="仿宋_GB2312" w:hint="eastAsia"/>
          <w:color w:val="000000"/>
          <w:sz w:val="32"/>
          <w:szCs w:val="32"/>
        </w:rPr>
        <w:t>万元；项目支出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万元，占财政拨款支出预算总额的</w:t>
      </w:r>
      <w:r>
        <w:rPr>
          <w:rFonts w:ascii="宋体" w:eastAsia="仿宋_GB2312" w:hAnsi="宋体" w:cs="仿宋_GB2312"/>
          <w:color w:val="000000"/>
          <w:sz w:val="32"/>
          <w:szCs w:val="32"/>
        </w:rPr>
        <w:t>29.84%</w:t>
      </w:r>
      <w:r>
        <w:rPr>
          <w:rFonts w:ascii="宋体" w:eastAsia="仿宋_GB2312" w:hAnsi="宋体" w:cs="仿宋_GB2312" w:hint="eastAsia"/>
          <w:color w:val="000000"/>
          <w:sz w:val="32"/>
          <w:szCs w:val="32"/>
        </w:rPr>
        <w:t>，包括基本建设项目支出</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万元、行政事业性项目支出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w:t>
      </w:r>
    </w:p>
    <w:p w:rsidR="0043656F" w:rsidRDefault="00A05F49">
      <w:pPr>
        <w:spacing w:line="560" w:lineRule="exact"/>
        <w:ind w:leftChars="228" w:left="479" w:firstLineChars="50" w:firstLine="161"/>
        <w:rPr>
          <w:rFonts w:ascii="仿宋" w:eastAsia="仿宋" w:hAnsi="仿宋" w:cs="仿宋"/>
          <w:b/>
          <w:bCs/>
          <w:sz w:val="32"/>
          <w:szCs w:val="32"/>
        </w:rPr>
      </w:pPr>
      <w:r>
        <w:rPr>
          <w:rFonts w:ascii="仿宋" w:eastAsia="仿宋" w:hAnsi="仿宋" w:cs="仿宋" w:hint="eastAsia"/>
          <w:b/>
          <w:bCs/>
          <w:sz w:val="32"/>
          <w:szCs w:val="32"/>
        </w:rPr>
        <w:t>（四）政府性基金情况</w:t>
      </w:r>
    </w:p>
    <w:p w:rsidR="0043656F" w:rsidRDefault="00A05F49">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Chars="200" w:firstLine="640"/>
        <w:rPr>
          <w:rFonts w:ascii="仿宋" w:eastAsia="仿宋" w:hAnsi="仿宋" w:cs="仿宋"/>
          <w:sz w:val="30"/>
          <w:szCs w:val="30"/>
        </w:rPr>
      </w:pPr>
      <w:r>
        <w:rPr>
          <w:rFonts w:ascii="宋体" w:eastAsia="仿宋_GB2312" w:hAnsi="宋体" w:cs="仿宋_GB2312" w:hint="eastAsia"/>
          <w:color w:val="000000"/>
          <w:sz w:val="32"/>
          <w:szCs w:val="32"/>
        </w:rPr>
        <w:t>本单位</w:t>
      </w:r>
      <w:r>
        <w:rPr>
          <w:rFonts w:ascii="仿宋" w:eastAsia="仿宋" w:hAnsi="仿宋" w:cs="仿宋" w:hint="eastAsia"/>
          <w:sz w:val="30"/>
          <w:szCs w:val="30"/>
        </w:rPr>
        <w:t>无政府性基金预算拨款安排的支出。</w:t>
      </w:r>
    </w:p>
    <w:p w:rsidR="0043656F" w:rsidRDefault="00A05F49">
      <w:pPr>
        <w:spacing w:line="560" w:lineRule="exact"/>
        <w:ind w:leftChars="228" w:left="479" w:firstLineChars="50" w:firstLine="161"/>
        <w:rPr>
          <w:rFonts w:ascii="仿宋" w:eastAsia="仿宋" w:hAnsi="仿宋" w:cs="仿宋"/>
          <w:b/>
          <w:bCs/>
          <w:sz w:val="32"/>
          <w:szCs w:val="32"/>
        </w:rPr>
      </w:pPr>
      <w:r>
        <w:rPr>
          <w:rFonts w:ascii="仿宋" w:eastAsia="仿宋" w:hAnsi="仿宋" w:cs="仿宋" w:hint="eastAsia"/>
          <w:b/>
          <w:bCs/>
          <w:sz w:val="32"/>
          <w:szCs w:val="32"/>
        </w:rPr>
        <w:t>（五）国有资本经营情况</w:t>
      </w:r>
    </w:p>
    <w:p w:rsidR="0043656F" w:rsidRDefault="00A05F49">
      <w:pPr>
        <w:pStyle w:val="a0"/>
        <w:ind w:firstLineChars="200" w:firstLine="640"/>
        <w:rPr>
          <w:lang w:val="en-US"/>
        </w:rPr>
      </w:pPr>
      <w:r>
        <w:rPr>
          <w:rFonts w:hint="eastAsia"/>
          <w:lang w:val="en-US"/>
        </w:rPr>
        <w:t>本单位无国有资本经营情况。</w:t>
      </w:r>
    </w:p>
    <w:p w:rsidR="0043656F" w:rsidRDefault="00A05F49">
      <w:pPr>
        <w:spacing w:line="560" w:lineRule="exact"/>
        <w:ind w:leftChars="228" w:left="479" w:firstLineChars="50" w:firstLine="161"/>
        <w:rPr>
          <w:rFonts w:ascii="仿宋" w:eastAsia="仿宋" w:hAnsi="仿宋" w:cs="仿宋"/>
          <w:b/>
          <w:bCs/>
          <w:sz w:val="32"/>
          <w:szCs w:val="32"/>
        </w:rPr>
      </w:pPr>
      <w:r>
        <w:rPr>
          <w:rFonts w:ascii="仿宋" w:eastAsia="仿宋" w:hAnsi="仿宋" w:cs="仿宋" w:hint="eastAsia"/>
          <w:b/>
          <w:bCs/>
          <w:sz w:val="32"/>
          <w:szCs w:val="32"/>
        </w:rPr>
        <w:t>（六）机关运行经费等重要事项的说明</w:t>
      </w:r>
    </w:p>
    <w:p w:rsidR="0043656F" w:rsidRDefault="00A05F49">
      <w:pPr>
        <w:spacing w:line="600" w:lineRule="exact"/>
        <w:ind w:firstLineChars="183" w:firstLine="549"/>
        <w:rPr>
          <w:rFonts w:ascii="仿宋" w:eastAsia="仿宋" w:hAnsi="仿宋" w:cs="仿宋"/>
          <w:sz w:val="30"/>
          <w:szCs w:val="30"/>
        </w:rPr>
      </w:pPr>
      <w:r>
        <w:rPr>
          <w:rFonts w:ascii="仿宋" w:eastAsia="仿宋" w:hAnsi="仿宋" w:cs="仿宋"/>
          <w:sz w:val="30"/>
          <w:szCs w:val="30"/>
        </w:rPr>
        <w:t>2022</w:t>
      </w:r>
      <w:r>
        <w:rPr>
          <w:rFonts w:ascii="仿宋" w:eastAsia="仿宋" w:hAnsi="仿宋" w:cs="仿宋" w:hint="eastAsia"/>
          <w:sz w:val="30"/>
          <w:szCs w:val="30"/>
        </w:rPr>
        <w:t>年</w:t>
      </w:r>
      <w:r w:rsidR="00CE13A4">
        <w:rPr>
          <w:rFonts w:ascii="仿宋" w:eastAsia="仿宋" w:hAnsi="仿宋" w:cs="仿宋" w:hint="eastAsia"/>
          <w:sz w:val="30"/>
          <w:szCs w:val="30"/>
        </w:rPr>
        <w:t>单位</w:t>
      </w:r>
      <w:r>
        <w:rPr>
          <w:rFonts w:ascii="仿宋" w:eastAsia="仿宋" w:hAnsi="仿宋" w:cs="仿宋" w:hint="eastAsia"/>
          <w:sz w:val="30"/>
          <w:szCs w:val="30"/>
        </w:rPr>
        <w:t>机关运行费预算</w:t>
      </w:r>
      <w:r>
        <w:rPr>
          <w:rFonts w:ascii="仿宋" w:eastAsia="仿宋" w:hAnsi="仿宋" w:cs="仿宋"/>
          <w:sz w:val="30"/>
          <w:szCs w:val="30"/>
        </w:rPr>
        <w:t>65.8</w:t>
      </w:r>
      <w:r>
        <w:rPr>
          <w:rFonts w:ascii="仿宋" w:eastAsia="仿宋" w:hAnsi="仿宋" w:cs="仿宋" w:hint="eastAsia"/>
          <w:sz w:val="30"/>
          <w:szCs w:val="30"/>
        </w:rPr>
        <w:t>万元，比</w:t>
      </w:r>
      <w:r>
        <w:rPr>
          <w:rFonts w:ascii="仿宋" w:eastAsia="仿宋" w:hAnsi="仿宋" w:cs="仿宋"/>
          <w:sz w:val="30"/>
          <w:szCs w:val="30"/>
        </w:rPr>
        <w:t>2021</w:t>
      </w:r>
      <w:r>
        <w:rPr>
          <w:rFonts w:ascii="仿宋" w:eastAsia="仿宋" w:hAnsi="仿宋" w:cs="仿宋" w:hint="eastAsia"/>
          <w:sz w:val="30"/>
          <w:szCs w:val="30"/>
        </w:rPr>
        <w:t>年预算减少</w:t>
      </w:r>
      <w:r>
        <w:rPr>
          <w:rFonts w:ascii="仿宋" w:eastAsia="仿宋" w:hAnsi="仿宋" w:cs="仿宋"/>
          <w:sz w:val="30"/>
          <w:szCs w:val="30"/>
        </w:rPr>
        <w:lastRenderedPageBreak/>
        <w:t>12.6</w:t>
      </w:r>
      <w:r>
        <w:rPr>
          <w:rFonts w:ascii="仿宋" w:eastAsia="仿宋" w:hAnsi="仿宋" w:cs="仿宋" w:hint="eastAsia"/>
          <w:sz w:val="30"/>
          <w:szCs w:val="30"/>
        </w:rPr>
        <w:t>万元，</w:t>
      </w:r>
      <w:r>
        <w:rPr>
          <w:rFonts w:ascii="仿宋" w:eastAsia="仿宋" w:hAnsi="仿宋" w:cs="仿宋" w:hint="eastAsia"/>
          <w:sz w:val="32"/>
          <w:szCs w:val="32"/>
        </w:rPr>
        <w:t>下降</w:t>
      </w:r>
      <w:r>
        <w:rPr>
          <w:rFonts w:ascii="仿宋" w:eastAsia="仿宋" w:hAnsi="仿宋" w:cs="仿宋"/>
          <w:sz w:val="30"/>
          <w:szCs w:val="30"/>
        </w:rPr>
        <w:t>16.07</w:t>
      </w:r>
      <w:r>
        <w:rPr>
          <w:rFonts w:ascii="仿宋" w:eastAsia="仿宋" w:hAnsi="仿宋" w:cs="仿宋" w:hint="eastAsia"/>
          <w:sz w:val="30"/>
          <w:szCs w:val="30"/>
        </w:rPr>
        <w:t>％。</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（七）政府采购情况</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2022</w:t>
      </w:r>
      <w:r>
        <w:rPr>
          <w:rFonts w:ascii="仿宋" w:eastAsia="仿宋" w:hAnsi="仿宋" w:cs="仿宋" w:hint="eastAsia"/>
          <w:sz w:val="32"/>
          <w:szCs w:val="32"/>
        </w:rPr>
        <w:t>年部门所属各单位政府采购总额</w:t>
      </w:r>
      <w:r>
        <w:rPr>
          <w:rFonts w:ascii="仿宋" w:eastAsia="仿宋" w:hAnsi="仿宋" w:cs="仿宋"/>
          <w:sz w:val="32"/>
          <w:szCs w:val="32"/>
          <w:u w:val="single"/>
        </w:rPr>
        <w:t>70</w:t>
      </w:r>
      <w:r>
        <w:rPr>
          <w:rFonts w:ascii="仿宋" w:eastAsia="仿宋" w:hAnsi="仿宋" w:cs="仿宋" w:hint="eastAsia"/>
          <w:sz w:val="32"/>
          <w:szCs w:val="32"/>
        </w:rPr>
        <w:t>万元，其中：政府采购货物预算</w:t>
      </w:r>
      <w:r>
        <w:rPr>
          <w:rFonts w:ascii="仿宋" w:eastAsia="仿宋" w:hAnsi="仿宋" w:cs="仿宋"/>
          <w:sz w:val="32"/>
          <w:szCs w:val="32"/>
          <w:u w:val="single"/>
        </w:rPr>
        <w:t>70</w:t>
      </w:r>
      <w:r>
        <w:rPr>
          <w:rFonts w:ascii="仿宋" w:eastAsia="仿宋" w:hAnsi="仿宋" w:cs="仿宋" w:hint="eastAsia"/>
          <w:sz w:val="32"/>
          <w:szCs w:val="32"/>
        </w:rPr>
        <w:t>万元、政府采购工程预算</w:t>
      </w:r>
      <w:r>
        <w:rPr>
          <w:rFonts w:ascii="仿宋" w:eastAsia="仿宋" w:hAnsi="仿宋" w:cs="仿宋"/>
          <w:sz w:val="32"/>
          <w:szCs w:val="32"/>
          <w:u w:val="single"/>
        </w:rPr>
        <w:t>0</w:t>
      </w:r>
      <w:r>
        <w:rPr>
          <w:rFonts w:ascii="仿宋" w:eastAsia="仿宋" w:hAnsi="仿宋" w:cs="仿宋" w:hint="eastAsia"/>
          <w:sz w:val="32"/>
          <w:szCs w:val="32"/>
        </w:rPr>
        <w:t>万元、政府采购服务预算</w:t>
      </w:r>
      <w:r>
        <w:rPr>
          <w:rFonts w:ascii="仿宋" w:eastAsia="仿宋" w:hAnsi="仿宋" w:cs="仿宋"/>
          <w:sz w:val="32"/>
          <w:szCs w:val="32"/>
          <w:u w:val="single"/>
        </w:rPr>
        <w:t>0</w:t>
      </w:r>
      <w:r>
        <w:rPr>
          <w:rFonts w:ascii="仿宋" w:eastAsia="仿宋" w:hAnsi="仿宋" w:cs="仿宋" w:hint="eastAsia"/>
          <w:sz w:val="32"/>
          <w:szCs w:val="32"/>
        </w:rPr>
        <w:t>万元。</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（八）国有资产占有使用情况</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w:t>
      </w:r>
      <w:r>
        <w:rPr>
          <w:rFonts w:ascii="仿宋" w:eastAsia="仿宋" w:hAnsi="仿宋" w:cs="仿宋"/>
          <w:sz w:val="32"/>
          <w:szCs w:val="32"/>
        </w:rPr>
        <w:t>2021</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w:t>
      </w:r>
      <w:r w:rsidR="00263027">
        <w:rPr>
          <w:rFonts w:ascii="仿宋" w:eastAsia="仿宋" w:hAnsi="仿宋" w:cs="仿宋" w:hint="eastAsia"/>
          <w:sz w:val="32"/>
          <w:szCs w:val="32"/>
        </w:rPr>
        <w:t>单位</w:t>
      </w:r>
      <w:r>
        <w:rPr>
          <w:rFonts w:ascii="仿宋" w:eastAsia="仿宋" w:hAnsi="仿宋" w:cs="仿宋" w:hint="eastAsia"/>
          <w:sz w:val="32"/>
          <w:szCs w:val="32"/>
        </w:rPr>
        <w:t>共有车辆</w:t>
      </w:r>
      <w:r>
        <w:rPr>
          <w:rFonts w:ascii="仿宋" w:eastAsia="仿宋" w:hAnsi="仿宋" w:cs="仿宋"/>
          <w:sz w:val="32"/>
          <w:szCs w:val="32"/>
          <w:u w:val="single"/>
        </w:rPr>
        <w:t>2</w:t>
      </w:r>
      <w:r>
        <w:rPr>
          <w:rFonts w:ascii="仿宋" w:eastAsia="仿宋" w:hAnsi="仿宋" w:cs="仿宋" w:hint="eastAsia"/>
          <w:sz w:val="32"/>
          <w:szCs w:val="32"/>
        </w:rPr>
        <w:t>辆、其中、一般公务用车</w:t>
      </w:r>
      <w:r>
        <w:rPr>
          <w:rFonts w:ascii="仿宋" w:eastAsia="仿宋" w:hAnsi="仿宋" w:cs="仿宋"/>
          <w:sz w:val="32"/>
          <w:szCs w:val="32"/>
          <w:u w:val="single"/>
        </w:rPr>
        <w:t>0</w:t>
      </w:r>
      <w:r>
        <w:rPr>
          <w:rFonts w:ascii="仿宋" w:eastAsia="仿宋" w:hAnsi="仿宋" w:cs="仿宋" w:hint="eastAsia"/>
          <w:sz w:val="32"/>
          <w:szCs w:val="32"/>
        </w:rPr>
        <w:t>辆、执法执勤用车</w:t>
      </w:r>
      <w:r>
        <w:rPr>
          <w:rFonts w:ascii="仿宋" w:eastAsia="仿宋" w:hAnsi="仿宋" w:cs="仿宋"/>
          <w:sz w:val="32"/>
          <w:szCs w:val="32"/>
          <w:u w:val="single"/>
        </w:rPr>
        <w:t>2</w:t>
      </w:r>
      <w:r>
        <w:rPr>
          <w:rFonts w:ascii="仿宋" w:eastAsia="仿宋" w:hAnsi="仿宋" w:cs="仿宋" w:hint="eastAsia"/>
          <w:sz w:val="32"/>
          <w:szCs w:val="32"/>
        </w:rPr>
        <w:t>辆。</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sz w:val="32"/>
          <w:szCs w:val="32"/>
        </w:rPr>
        <w:t>2022</w:t>
      </w:r>
      <w:r>
        <w:rPr>
          <w:rFonts w:ascii="仿宋" w:eastAsia="仿宋" w:hAnsi="仿宋" w:cs="仿宋" w:hint="eastAsia"/>
          <w:sz w:val="32"/>
          <w:szCs w:val="32"/>
        </w:rPr>
        <w:t>年</w:t>
      </w:r>
      <w:r w:rsidR="00263027">
        <w:rPr>
          <w:rFonts w:ascii="仿宋" w:eastAsia="仿宋" w:hAnsi="仿宋" w:cs="仿宋" w:hint="eastAsia"/>
          <w:sz w:val="32"/>
          <w:szCs w:val="32"/>
        </w:rPr>
        <w:t>单位</w:t>
      </w:r>
      <w:r>
        <w:rPr>
          <w:rFonts w:ascii="仿宋" w:eastAsia="仿宋" w:hAnsi="仿宋" w:cs="仿宋" w:hint="eastAsia"/>
          <w:sz w:val="32"/>
          <w:szCs w:val="32"/>
        </w:rPr>
        <w:t>预算安排购置车辆</w:t>
      </w:r>
      <w:r>
        <w:rPr>
          <w:rFonts w:ascii="仿宋" w:eastAsia="仿宋" w:hAnsi="仿宋" w:cs="仿宋"/>
          <w:sz w:val="32"/>
          <w:szCs w:val="32"/>
          <w:u w:val="single"/>
        </w:rPr>
        <w:t>0</w:t>
      </w:r>
      <w:r>
        <w:rPr>
          <w:rFonts w:ascii="仿宋" w:eastAsia="仿宋" w:hAnsi="仿宋" w:cs="仿宋" w:hint="eastAsia"/>
          <w:sz w:val="32"/>
          <w:szCs w:val="32"/>
        </w:rPr>
        <w:t>辆，安排购置单位价值</w:t>
      </w:r>
      <w:r>
        <w:rPr>
          <w:rFonts w:ascii="仿宋" w:eastAsia="仿宋" w:hAnsi="仿宋" w:cs="仿宋"/>
          <w:sz w:val="32"/>
          <w:szCs w:val="32"/>
        </w:rPr>
        <w:t>200</w:t>
      </w:r>
      <w:r>
        <w:rPr>
          <w:rFonts w:ascii="仿宋" w:eastAsia="仿宋" w:hAnsi="仿宋" w:cs="仿宋" w:hint="eastAsia"/>
          <w:sz w:val="32"/>
          <w:szCs w:val="32"/>
        </w:rPr>
        <w:t>万元以上大型设备具体为：</w:t>
      </w:r>
      <w:r>
        <w:rPr>
          <w:rFonts w:ascii="仿宋" w:eastAsia="仿宋" w:hAnsi="仿宋" w:cs="仿宋"/>
          <w:sz w:val="32"/>
          <w:szCs w:val="32"/>
          <w:u w:val="single"/>
        </w:rPr>
        <w:t xml:space="preserve"> </w:t>
      </w:r>
      <w:r>
        <w:rPr>
          <w:rFonts w:ascii="仿宋" w:eastAsia="仿宋" w:hAnsi="仿宋" w:cs="仿宋" w:hint="eastAsia"/>
          <w:sz w:val="32"/>
          <w:szCs w:val="32"/>
          <w:u w:val="single"/>
        </w:rPr>
        <w:t>无</w:t>
      </w:r>
      <w:r>
        <w:rPr>
          <w:rFonts w:ascii="仿宋" w:eastAsia="仿宋" w:hAnsi="仿宋" w:cs="仿宋" w:hint="eastAsia"/>
          <w:sz w:val="32"/>
          <w:szCs w:val="32"/>
        </w:rPr>
        <w:t>。</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（九）绩效目标设置情况</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2022</w:t>
      </w:r>
      <w:r>
        <w:rPr>
          <w:rFonts w:ascii="仿宋" w:eastAsia="仿宋" w:hAnsi="仿宋" w:cs="仿宋" w:hint="eastAsia"/>
          <w:sz w:val="32"/>
          <w:szCs w:val="32"/>
        </w:rPr>
        <w:t>年实行绩效目标管理的项目</w:t>
      </w:r>
      <w:r>
        <w:rPr>
          <w:rFonts w:ascii="仿宋" w:eastAsia="仿宋" w:hAnsi="仿宋" w:cs="仿宋"/>
          <w:sz w:val="32"/>
          <w:szCs w:val="32"/>
        </w:rPr>
        <w:t>11</w:t>
      </w:r>
      <w:r>
        <w:rPr>
          <w:rFonts w:ascii="仿宋" w:eastAsia="仿宋" w:hAnsi="仿宋" w:cs="仿宋" w:hint="eastAsia"/>
          <w:sz w:val="32"/>
          <w:szCs w:val="32"/>
        </w:rPr>
        <w:t>个，涉及资金</w:t>
      </w:r>
      <w:r>
        <w:rPr>
          <w:rFonts w:ascii="仿宋" w:eastAsia="仿宋" w:hAnsi="仿宋" w:cs="仿宋"/>
          <w:sz w:val="32"/>
          <w:szCs w:val="32"/>
        </w:rPr>
        <w:t>274.84</w:t>
      </w:r>
      <w:r>
        <w:rPr>
          <w:rFonts w:ascii="仿宋" w:eastAsia="仿宋" w:hAnsi="仿宋" w:cs="仿宋" w:hint="eastAsia"/>
          <w:sz w:val="32"/>
          <w:szCs w:val="32"/>
        </w:rPr>
        <w:t>万元。其中：</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项目名称：法律援助资金</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项目概述</w:t>
      </w:r>
      <w:r>
        <w:rPr>
          <w:rFonts w:ascii="仿宋" w:eastAsia="仿宋" w:hAnsi="仿宋" w:cs="仿宋"/>
          <w:sz w:val="32"/>
          <w:szCs w:val="32"/>
        </w:rPr>
        <w:t>:</w:t>
      </w:r>
      <w:r>
        <w:rPr>
          <w:rFonts w:ascii="仿宋_GB2312" w:eastAsia="仿宋_GB2312" w:hAnsi="仿宋" w:cs="宋体"/>
          <w:kern w:val="0"/>
          <w:sz w:val="30"/>
          <w:szCs w:val="30"/>
        </w:rPr>
        <w:t xml:space="preserve"> </w:t>
      </w:r>
      <w:r>
        <w:rPr>
          <w:rFonts w:ascii="仿宋_GB2312" w:eastAsia="仿宋_GB2312" w:hAnsi="仿宋" w:cs="宋体" w:hint="eastAsia"/>
          <w:kern w:val="0"/>
          <w:sz w:val="30"/>
          <w:szCs w:val="30"/>
        </w:rPr>
        <w:t>本项目是为提高我县法律援助工作质量，增强公共法律服务体系建设，确保全县积极开展优质高效的法律援助服务的重要保障。</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立项依据：江西省财政厅、江西省司法厅关于修订印发《江西省法律援助经费使用管理办法》的通知（赣财行</w:t>
      </w:r>
      <w:r>
        <w:rPr>
          <w:rFonts w:ascii="仿宋" w:eastAsia="仿宋" w:hAnsi="仿宋" w:cs="仿宋"/>
          <w:sz w:val="32"/>
          <w:szCs w:val="32"/>
        </w:rPr>
        <w:lastRenderedPageBreak/>
        <w:t>[2011]25</w:t>
      </w:r>
      <w:r>
        <w:rPr>
          <w:rFonts w:ascii="仿宋" w:eastAsia="仿宋" w:hAnsi="仿宋" w:cs="仿宋" w:hint="eastAsia"/>
          <w:sz w:val="32"/>
          <w:szCs w:val="32"/>
        </w:rPr>
        <w:t>号）</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实施主体</w:t>
      </w:r>
      <w:r>
        <w:rPr>
          <w:rFonts w:ascii="仿宋" w:eastAsia="仿宋" w:hAnsi="仿宋" w:cs="仿宋"/>
          <w:sz w:val="32"/>
          <w:szCs w:val="32"/>
        </w:rPr>
        <w:t>:</w:t>
      </w:r>
      <w:r>
        <w:rPr>
          <w:rFonts w:ascii="仿宋" w:eastAsia="仿宋" w:hAnsi="仿宋" w:hint="eastAsia"/>
          <w:sz w:val="32"/>
          <w:szCs w:val="32"/>
        </w:rPr>
        <w:t>法律援助中心</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实施周期</w:t>
      </w:r>
      <w:r>
        <w:rPr>
          <w:rFonts w:ascii="仿宋" w:eastAsia="仿宋" w:hAnsi="仿宋" w:cs="仿宋"/>
          <w:sz w:val="32"/>
          <w:szCs w:val="32"/>
        </w:rPr>
        <w:t>:2022</w:t>
      </w:r>
      <w:r>
        <w:rPr>
          <w:rFonts w:ascii="仿宋" w:eastAsia="仿宋" w:hAnsi="仿宋" w:cs="仿宋" w:hint="eastAsia"/>
          <w:sz w:val="32"/>
          <w:szCs w:val="32"/>
        </w:rPr>
        <w:t>年度</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年度预算安排：</w:t>
      </w:r>
      <w:r>
        <w:rPr>
          <w:rFonts w:ascii="仿宋" w:eastAsia="仿宋" w:hAnsi="仿宋" w:cs="仿宋"/>
          <w:sz w:val="32"/>
          <w:szCs w:val="32"/>
        </w:rPr>
        <w:t>10</w:t>
      </w:r>
      <w:r>
        <w:rPr>
          <w:rFonts w:ascii="仿宋" w:eastAsia="仿宋" w:hAnsi="仿宋" w:cs="仿宋" w:hint="eastAsia"/>
          <w:sz w:val="32"/>
          <w:szCs w:val="32"/>
        </w:rPr>
        <w:t>万元</w:t>
      </w:r>
    </w:p>
    <w:p w:rsidR="0043656F" w:rsidRDefault="00A05F49">
      <w:pPr>
        <w:ind w:firstLine="600"/>
        <w:rPr>
          <w:rFonts w:ascii="仿宋_GB2312" w:eastAsia="仿宋_GB2312" w:hAnsi="仿宋"/>
          <w:sz w:val="30"/>
          <w:szCs w:val="30"/>
        </w:rPr>
      </w:pPr>
      <w:r>
        <w:rPr>
          <w:rFonts w:ascii="仿宋" w:eastAsia="仿宋" w:hAnsi="仿宋" w:cs="仿宋"/>
          <w:sz w:val="32"/>
          <w:szCs w:val="32"/>
        </w:rPr>
        <w:t>6.</w:t>
      </w:r>
      <w:r>
        <w:rPr>
          <w:rFonts w:ascii="仿宋" w:eastAsia="仿宋" w:hAnsi="仿宋" w:cs="仿宋" w:hint="eastAsia"/>
          <w:sz w:val="32"/>
          <w:szCs w:val="32"/>
        </w:rPr>
        <w:t>年度绩效目标：</w:t>
      </w:r>
      <w:r>
        <w:rPr>
          <w:rFonts w:ascii="仿宋_GB2312" w:eastAsia="仿宋_GB2312" w:hAnsi="仿宋" w:cs="宋体" w:hint="eastAsia"/>
          <w:kern w:val="0"/>
          <w:sz w:val="30"/>
          <w:szCs w:val="30"/>
        </w:rPr>
        <w:t>全面提高法律援助案件质量，最大限度的为全县困难群众免费提供法律援助、法律咨询，维护社会和谐稳定。</w:t>
      </w: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b/>
          <w:bCs/>
          <w:sz w:val="32"/>
          <w:szCs w:val="32"/>
        </w:rPr>
        <w:t>2022</w:t>
      </w:r>
      <w:r>
        <w:rPr>
          <w:rFonts w:ascii="楷体" w:eastAsia="楷体" w:hAnsi="楷体" w:cs="楷体" w:hint="eastAsia"/>
          <w:b/>
          <w:bCs/>
          <w:sz w:val="32"/>
          <w:szCs w:val="32"/>
        </w:rPr>
        <w:t>年“三公”经费预算情况说明</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sz w:val="30"/>
          <w:szCs w:val="30"/>
        </w:rPr>
        <w:t>2022</w:t>
      </w:r>
      <w:r>
        <w:rPr>
          <w:rFonts w:ascii="仿宋" w:eastAsia="仿宋" w:hAnsi="仿宋" w:cs="仿宋" w:hint="eastAsia"/>
          <w:sz w:val="30"/>
          <w:szCs w:val="30"/>
        </w:rPr>
        <w:t>年兴国县司法局“三公”经费一般公共预算安排</w:t>
      </w:r>
      <w:r>
        <w:rPr>
          <w:rFonts w:ascii="仿宋" w:eastAsia="仿宋" w:hAnsi="仿宋" w:cs="仿宋"/>
          <w:sz w:val="30"/>
          <w:szCs w:val="30"/>
        </w:rPr>
        <w:t>28</w:t>
      </w:r>
      <w:r>
        <w:rPr>
          <w:rFonts w:ascii="仿宋" w:eastAsia="仿宋" w:hAnsi="仿宋" w:cs="仿宋" w:hint="eastAsia"/>
          <w:sz w:val="30"/>
          <w:szCs w:val="30"/>
        </w:rPr>
        <w:t>万元。其中：</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因公出国（境）费</w:t>
      </w:r>
      <w:r>
        <w:rPr>
          <w:rFonts w:ascii="仿宋" w:eastAsia="仿宋" w:hAnsi="仿宋" w:cs="仿宋"/>
          <w:sz w:val="30"/>
          <w:szCs w:val="30"/>
        </w:rPr>
        <w:t>0</w:t>
      </w:r>
      <w:r>
        <w:rPr>
          <w:rFonts w:ascii="仿宋" w:eastAsia="仿宋" w:hAnsi="仿宋" w:cs="仿宋" w:hint="eastAsia"/>
          <w:sz w:val="30"/>
          <w:szCs w:val="30"/>
        </w:rPr>
        <w:t>万元，比上年增</w:t>
      </w:r>
      <w:r>
        <w:rPr>
          <w:rFonts w:ascii="仿宋" w:eastAsia="仿宋" w:hAnsi="仿宋" w:cs="仿宋"/>
          <w:sz w:val="30"/>
          <w:szCs w:val="30"/>
        </w:rPr>
        <w:t>0</w:t>
      </w:r>
      <w:r>
        <w:rPr>
          <w:rFonts w:ascii="仿宋" w:eastAsia="仿宋" w:hAnsi="仿宋" w:cs="仿宋" w:hint="eastAsia"/>
          <w:sz w:val="30"/>
          <w:szCs w:val="30"/>
        </w:rPr>
        <w:t>万元，主要原因是：无。</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公务接待费</w:t>
      </w:r>
      <w:r>
        <w:rPr>
          <w:rFonts w:ascii="仿宋" w:eastAsia="仿宋" w:hAnsi="仿宋" w:cs="仿宋"/>
          <w:sz w:val="30"/>
          <w:szCs w:val="30"/>
        </w:rPr>
        <w:t>28</w:t>
      </w:r>
      <w:r>
        <w:rPr>
          <w:rFonts w:ascii="仿宋" w:eastAsia="仿宋" w:hAnsi="仿宋" w:cs="仿宋" w:hint="eastAsia"/>
          <w:sz w:val="30"/>
          <w:szCs w:val="30"/>
        </w:rPr>
        <w:t>万元，比上年增</w:t>
      </w:r>
      <w:r>
        <w:rPr>
          <w:rFonts w:ascii="仿宋" w:eastAsia="仿宋" w:hAnsi="仿宋" w:cs="仿宋"/>
          <w:sz w:val="30"/>
          <w:szCs w:val="30"/>
        </w:rPr>
        <w:t>10</w:t>
      </w:r>
      <w:r>
        <w:rPr>
          <w:rFonts w:ascii="仿宋" w:eastAsia="仿宋" w:hAnsi="仿宋" w:cs="仿宋" w:hint="eastAsia"/>
          <w:sz w:val="30"/>
          <w:szCs w:val="30"/>
        </w:rPr>
        <w:t>万元，主要原因是：增加了工作职能，业务工作量有所增加。</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公务用车运行维护费</w:t>
      </w:r>
      <w:r>
        <w:rPr>
          <w:rFonts w:ascii="仿宋" w:eastAsia="仿宋" w:hAnsi="仿宋" w:cs="仿宋"/>
          <w:sz w:val="30"/>
          <w:szCs w:val="30"/>
        </w:rPr>
        <w:t>0</w:t>
      </w:r>
      <w:r>
        <w:rPr>
          <w:rFonts w:ascii="仿宋" w:eastAsia="仿宋" w:hAnsi="仿宋" w:cs="仿宋" w:hint="eastAsia"/>
          <w:sz w:val="30"/>
          <w:szCs w:val="30"/>
        </w:rPr>
        <w:t>万元，比上年减</w:t>
      </w:r>
      <w:r>
        <w:rPr>
          <w:rFonts w:ascii="仿宋" w:eastAsia="仿宋" w:hAnsi="仿宋" w:cs="仿宋"/>
          <w:sz w:val="30"/>
          <w:szCs w:val="30"/>
        </w:rPr>
        <w:t>9.56</w:t>
      </w:r>
      <w:r>
        <w:rPr>
          <w:rFonts w:ascii="仿宋" w:eastAsia="仿宋" w:hAnsi="仿宋" w:cs="仿宋" w:hint="eastAsia"/>
          <w:sz w:val="30"/>
          <w:szCs w:val="30"/>
        </w:rPr>
        <w:t>万元，主要原因是：无公务用车。</w:t>
      </w:r>
    </w:p>
    <w:p w:rsidR="0043656F" w:rsidRDefault="00A05F49">
      <w:pPr>
        <w:spacing w:line="560" w:lineRule="exact"/>
        <w:ind w:firstLineChars="200" w:firstLine="600"/>
        <w:rPr>
          <w:rFonts w:ascii="仿宋" w:eastAsia="仿宋" w:hAnsi="仿宋" w:cs="仿宋"/>
          <w:sz w:val="32"/>
          <w:szCs w:val="32"/>
        </w:rPr>
      </w:pPr>
      <w:r>
        <w:rPr>
          <w:rFonts w:ascii="仿宋" w:eastAsia="仿宋" w:hAnsi="仿宋" w:cs="仿宋" w:hint="eastAsia"/>
          <w:sz w:val="30"/>
          <w:szCs w:val="30"/>
        </w:rPr>
        <w:t>公务用车购置费</w:t>
      </w:r>
      <w:r>
        <w:rPr>
          <w:rFonts w:ascii="仿宋" w:eastAsia="仿宋" w:hAnsi="仿宋" w:cs="仿宋"/>
          <w:sz w:val="30"/>
          <w:szCs w:val="30"/>
        </w:rPr>
        <w:t>0</w:t>
      </w:r>
      <w:r>
        <w:rPr>
          <w:rFonts w:ascii="仿宋" w:eastAsia="仿宋" w:hAnsi="仿宋" w:cs="仿宋" w:hint="eastAsia"/>
          <w:sz w:val="30"/>
          <w:szCs w:val="30"/>
        </w:rPr>
        <w:t>万元，比上年增</w:t>
      </w:r>
      <w:r>
        <w:rPr>
          <w:rFonts w:ascii="仿宋" w:eastAsia="仿宋" w:hAnsi="仿宋" w:cs="仿宋"/>
          <w:sz w:val="30"/>
          <w:szCs w:val="30"/>
        </w:rPr>
        <w:t>0</w:t>
      </w:r>
      <w:r>
        <w:rPr>
          <w:rFonts w:ascii="仿宋" w:eastAsia="仿宋" w:hAnsi="仿宋" w:cs="仿宋" w:hint="eastAsia"/>
          <w:sz w:val="30"/>
          <w:szCs w:val="30"/>
        </w:rPr>
        <w:t>万元，主要原因是：无。</w:t>
      </w: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第三部分</w:t>
      </w:r>
      <w:r>
        <w:rPr>
          <w:rFonts w:ascii="黑体" w:eastAsia="黑体" w:hAnsi="黑体" w:cs="黑体"/>
          <w:sz w:val="32"/>
          <w:szCs w:val="32"/>
        </w:rPr>
        <w:t xml:space="preserve"> </w:t>
      </w:r>
      <w:r>
        <w:rPr>
          <w:rFonts w:ascii="黑体" w:eastAsia="黑体" w:hAnsi="黑体" w:cs="黑体" w:hint="eastAsia"/>
          <w:sz w:val="32"/>
          <w:szCs w:val="32"/>
        </w:rPr>
        <w:t>兴国县司法局</w:t>
      </w:r>
      <w:r>
        <w:rPr>
          <w:rFonts w:ascii="黑体" w:eastAsia="黑体" w:hAnsi="黑体" w:cs="黑体"/>
          <w:sz w:val="32"/>
          <w:szCs w:val="32"/>
        </w:rPr>
        <w:t>2022</w:t>
      </w:r>
      <w:r>
        <w:rPr>
          <w:rFonts w:ascii="黑体" w:eastAsia="黑体" w:hAnsi="黑体" w:cs="黑体" w:hint="eastAsia"/>
          <w:sz w:val="32"/>
          <w:szCs w:val="32"/>
        </w:rPr>
        <w:t>年部门预算表</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见附件</w:t>
      </w:r>
    </w:p>
    <w:p w:rsidR="0043656F" w:rsidRDefault="0043656F" w:rsidP="00A05F49">
      <w:pPr>
        <w:spacing w:line="560" w:lineRule="exact"/>
        <w:ind w:firstLineChars="189" w:firstLine="605"/>
        <w:rPr>
          <w:rFonts w:ascii="仿宋" w:eastAsia="仿宋" w:hAnsi="仿宋" w:cs="仿宋"/>
          <w:sz w:val="32"/>
          <w:szCs w:val="32"/>
        </w:rPr>
      </w:pP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第四部分</w:t>
      </w:r>
      <w:r>
        <w:rPr>
          <w:rFonts w:ascii="黑体" w:eastAsia="黑体" w:hAnsi="黑体" w:cs="黑体"/>
          <w:sz w:val="32"/>
          <w:szCs w:val="32"/>
        </w:rPr>
        <w:t xml:space="preserve"> </w:t>
      </w:r>
      <w:r>
        <w:rPr>
          <w:rFonts w:ascii="黑体" w:eastAsia="黑体" w:hAnsi="黑体" w:cs="黑体" w:hint="eastAsia"/>
          <w:sz w:val="32"/>
          <w:szCs w:val="32"/>
        </w:rPr>
        <w:t>名词解释</w:t>
      </w:r>
    </w:p>
    <w:p w:rsidR="0043656F" w:rsidRDefault="0043656F" w:rsidP="00A05F49">
      <w:pPr>
        <w:spacing w:line="560" w:lineRule="exact"/>
        <w:ind w:firstLineChars="189" w:firstLine="605"/>
        <w:jc w:val="center"/>
        <w:rPr>
          <w:rFonts w:ascii="仿宋" w:eastAsia="仿宋" w:hAnsi="仿宋" w:cs="仿宋"/>
          <w:sz w:val="32"/>
          <w:szCs w:val="32"/>
        </w:rPr>
      </w:pPr>
    </w:p>
    <w:p w:rsidR="0043656F" w:rsidRDefault="00A05F49">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（一）财政拨款：指县本级财政当年拨付的资金。</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Pr>
          <w:rFonts w:ascii="仿宋" w:eastAsia="仿宋" w:hAnsi="仿宋" w:cs="仿宋"/>
          <w:sz w:val="32"/>
          <w:szCs w:val="32"/>
        </w:rPr>
        <w:t>XX</w:t>
      </w:r>
      <w:r>
        <w:rPr>
          <w:rFonts w:ascii="仿宋" w:eastAsia="仿宋" w:hAnsi="仿宋" w:cs="仿宋" w:hint="eastAsia"/>
          <w:sz w:val="32"/>
          <w:szCs w:val="32"/>
        </w:rPr>
        <w:t>年收支差额的数额。</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Pr>
          <w:rFonts w:ascii="仿宋" w:eastAsia="仿宋" w:hAnsi="仿宋" w:cs="仿宋"/>
          <w:sz w:val="32"/>
          <w:szCs w:val="32"/>
        </w:rPr>
        <w:t>XX</w:t>
      </w:r>
      <w:r>
        <w:rPr>
          <w:rFonts w:ascii="仿宋" w:eastAsia="仿宋" w:hAnsi="仿宋" w:cs="仿宋" w:hint="eastAsia"/>
          <w:sz w:val="32"/>
          <w:szCs w:val="32"/>
        </w:rPr>
        <w:t>年全部结转和结余的资金数，包括当年结转结余资金和历年滚存结转结余资金。</w:t>
      </w:r>
    </w:p>
    <w:p w:rsidR="0043656F" w:rsidRDefault="00A05F49">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rsidR="0043656F" w:rsidRDefault="00A05F49" w:rsidP="00A05F49">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lastRenderedPageBreak/>
        <w:t>（四）行政单位医疗：反映行政事业单位基本医疗保险缴费经费。</w:t>
      </w:r>
    </w:p>
    <w:p w:rsidR="0043656F" w:rsidRDefault="00A05F49" w:rsidP="00A05F49">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rsidR="0043656F" w:rsidRDefault="00A05F49">
      <w:pPr>
        <w:spacing w:line="560" w:lineRule="exact"/>
        <w:ind w:firstLineChars="200" w:firstLine="640"/>
        <w:rPr>
          <w:rFonts w:ascii="宋体" w:cs="宋体"/>
          <w:b/>
          <w:bCs/>
          <w:color w:val="000000"/>
          <w:sz w:val="32"/>
          <w:szCs w:val="32"/>
        </w:rPr>
      </w:pPr>
      <w:r>
        <w:rPr>
          <w:rFonts w:ascii="仿宋" w:eastAsia="仿宋" w:hAnsi="仿宋" w:cs="仿宋" w:hint="eastAsia"/>
          <w:sz w:val="32"/>
          <w:szCs w:val="32"/>
        </w:rPr>
        <w:t>（六）死亡抚恤：反映单位遗属人员生活补助。</w:t>
      </w:r>
    </w:p>
    <w:p w:rsidR="0043656F" w:rsidRDefault="0043656F">
      <w:pPr>
        <w:spacing w:line="560" w:lineRule="exact"/>
        <w:rPr>
          <w:rFonts w:ascii="宋体" w:eastAsia="楷体_GB2312" w:hAnsi="宋体" w:cs="楷体_GB2312"/>
          <w:b/>
          <w:bCs/>
          <w:color w:val="000000"/>
          <w:sz w:val="32"/>
          <w:szCs w:val="32"/>
        </w:rPr>
      </w:pPr>
    </w:p>
    <w:p w:rsidR="0043656F" w:rsidRDefault="0043656F">
      <w:pPr>
        <w:pStyle w:val="a0"/>
        <w:rPr>
          <w:lang w:val="en-US"/>
        </w:rPr>
      </w:pPr>
    </w:p>
    <w:p w:rsidR="0043656F" w:rsidRDefault="0043656F">
      <w:pPr>
        <w:pStyle w:val="a0"/>
        <w:rPr>
          <w:lang w:val="en-US"/>
        </w:rPr>
      </w:pPr>
    </w:p>
    <w:p w:rsidR="0043656F" w:rsidRDefault="0043656F">
      <w:pPr>
        <w:pStyle w:val="a0"/>
        <w:rPr>
          <w:lang w:val="en-US"/>
        </w:rPr>
      </w:pPr>
    </w:p>
    <w:sectPr w:rsidR="0043656F" w:rsidSect="004365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F49" w:rsidRDefault="00A05F49" w:rsidP="00A05F49">
      <w:r>
        <w:separator/>
      </w:r>
    </w:p>
  </w:endnote>
  <w:endnote w:type="continuationSeparator" w:id="0">
    <w:p w:rsidR="00A05F49" w:rsidRDefault="00A05F49" w:rsidP="00A05F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F49" w:rsidRDefault="00A05F49" w:rsidP="00A05F49">
      <w:r>
        <w:separator/>
      </w:r>
    </w:p>
  </w:footnote>
  <w:footnote w:type="continuationSeparator" w:id="0">
    <w:p w:rsidR="00A05F49" w:rsidRDefault="00A05F49" w:rsidP="00A05F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01B25289"/>
    <w:rsid w:val="000046BD"/>
    <w:rsid w:val="0002558B"/>
    <w:rsid w:val="000325BD"/>
    <w:rsid w:val="000507F5"/>
    <w:rsid w:val="0006539D"/>
    <w:rsid w:val="000658F9"/>
    <w:rsid w:val="00084B3B"/>
    <w:rsid w:val="00090E23"/>
    <w:rsid w:val="000C7DDD"/>
    <w:rsid w:val="000E269F"/>
    <w:rsid w:val="000E2D95"/>
    <w:rsid w:val="001030DA"/>
    <w:rsid w:val="0010527C"/>
    <w:rsid w:val="001114C1"/>
    <w:rsid w:val="0011476D"/>
    <w:rsid w:val="00115519"/>
    <w:rsid w:val="00143D27"/>
    <w:rsid w:val="00151040"/>
    <w:rsid w:val="001709E6"/>
    <w:rsid w:val="00185EDB"/>
    <w:rsid w:val="001A6005"/>
    <w:rsid w:val="001A714E"/>
    <w:rsid w:val="001A785F"/>
    <w:rsid w:val="001B1DC2"/>
    <w:rsid w:val="001C103F"/>
    <w:rsid w:val="001C5EC8"/>
    <w:rsid w:val="00237336"/>
    <w:rsid w:val="002625B7"/>
    <w:rsid w:val="00263027"/>
    <w:rsid w:val="00274B2B"/>
    <w:rsid w:val="00275678"/>
    <w:rsid w:val="00280103"/>
    <w:rsid w:val="00284EBF"/>
    <w:rsid w:val="00287DEA"/>
    <w:rsid w:val="002A1A0C"/>
    <w:rsid w:val="002A5109"/>
    <w:rsid w:val="002A67FB"/>
    <w:rsid w:val="002B1B45"/>
    <w:rsid w:val="002B22C9"/>
    <w:rsid w:val="002B6F76"/>
    <w:rsid w:val="002D7496"/>
    <w:rsid w:val="002F0BE0"/>
    <w:rsid w:val="002F5C1F"/>
    <w:rsid w:val="002F649D"/>
    <w:rsid w:val="0030087E"/>
    <w:rsid w:val="003079E9"/>
    <w:rsid w:val="00320277"/>
    <w:rsid w:val="0033052A"/>
    <w:rsid w:val="00332733"/>
    <w:rsid w:val="00340A8D"/>
    <w:rsid w:val="00391BB1"/>
    <w:rsid w:val="00394246"/>
    <w:rsid w:val="003A67B1"/>
    <w:rsid w:val="003B1615"/>
    <w:rsid w:val="003F60EE"/>
    <w:rsid w:val="00402D38"/>
    <w:rsid w:val="00406D31"/>
    <w:rsid w:val="00410687"/>
    <w:rsid w:val="0043569E"/>
    <w:rsid w:val="0043656F"/>
    <w:rsid w:val="00436E09"/>
    <w:rsid w:val="00441BF4"/>
    <w:rsid w:val="00455FFB"/>
    <w:rsid w:val="0045625E"/>
    <w:rsid w:val="0046514A"/>
    <w:rsid w:val="00494AFC"/>
    <w:rsid w:val="00495C6E"/>
    <w:rsid w:val="004A0879"/>
    <w:rsid w:val="004B22C6"/>
    <w:rsid w:val="004B5C2D"/>
    <w:rsid w:val="004C7F78"/>
    <w:rsid w:val="004D103F"/>
    <w:rsid w:val="004D1F9D"/>
    <w:rsid w:val="004E0CE6"/>
    <w:rsid w:val="004E4630"/>
    <w:rsid w:val="004F0CFD"/>
    <w:rsid w:val="004F4383"/>
    <w:rsid w:val="005036D0"/>
    <w:rsid w:val="00512646"/>
    <w:rsid w:val="005233BF"/>
    <w:rsid w:val="0053006A"/>
    <w:rsid w:val="00530533"/>
    <w:rsid w:val="005307F2"/>
    <w:rsid w:val="00530916"/>
    <w:rsid w:val="00552F83"/>
    <w:rsid w:val="005649D9"/>
    <w:rsid w:val="005656E7"/>
    <w:rsid w:val="00567BC6"/>
    <w:rsid w:val="005763C2"/>
    <w:rsid w:val="00590CEB"/>
    <w:rsid w:val="005979C6"/>
    <w:rsid w:val="005A2A76"/>
    <w:rsid w:val="005A3337"/>
    <w:rsid w:val="005D6497"/>
    <w:rsid w:val="005D7CF6"/>
    <w:rsid w:val="005E0556"/>
    <w:rsid w:val="005E0C9F"/>
    <w:rsid w:val="005E3E8E"/>
    <w:rsid w:val="0060003C"/>
    <w:rsid w:val="00603EAF"/>
    <w:rsid w:val="00604C5E"/>
    <w:rsid w:val="006103E6"/>
    <w:rsid w:val="0061044A"/>
    <w:rsid w:val="006112C4"/>
    <w:rsid w:val="00616CBC"/>
    <w:rsid w:val="00617428"/>
    <w:rsid w:val="006227CA"/>
    <w:rsid w:val="00636A88"/>
    <w:rsid w:val="00645562"/>
    <w:rsid w:val="00656BCE"/>
    <w:rsid w:val="00666608"/>
    <w:rsid w:val="00692022"/>
    <w:rsid w:val="006A388B"/>
    <w:rsid w:val="006A3997"/>
    <w:rsid w:val="006A6465"/>
    <w:rsid w:val="006B5315"/>
    <w:rsid w:val="006D04A3"/>
    <w:rsid w:val="006D07C8"/>
    <w:rsid w:val="006D71AE"/>
    <w:rsid w:val="006D7ED3"/>
    <w:rsid w:val="006F6DA3"/>
    <w:rsid w:val="007001F4"/>
    <w:rsid w:val="007158FF"/>
    <w:rsid w:val="007162E0"/>
    <w:rsid w:val="00722157"/>
    <w:rsid w:val="00724708"/>
    <w:rsid w:val="007252EC"/>
    <w:rsid w:val="00727E05"/>
    <w:rsid w:val="00730125"/>
    <w:rsid w:val="00731333"/>
    <w:rsid w:val="0073405A"/>
    <w:rsid w:val="0073469B"/>
    <w:rsid w:val="00754164"/>
    <w:rsid w:val="00757EF4"/>
    <w:rsid w:val="00761CD2"/>
    <w:rsid w:val="0076312A"/>
    <w:rsid w:val="00763453"/>
    <w:rsid w:val="00764E20"/>
    <w:rsid w:val="0079500C"/>
    <w:rsid w:val="007A6C8B"/>
    <w:rsid w:val="007B1856"/>
    <w:rsid w:val="007C2932"/>
    <w:rsid w:val="007D6365"/>
    <w:rsid w:val="007D7A98"/>
    <w:rsid w:val="007E2246"/>
    <w:rsid w:val="007E44DE"/>
    <w:rsid w:val="00814CC9"/>
    <w:rsid w:val="00826B9E"/>
    <w:rsid w:val="008366CF"/>
    <w:rsid w:val="00840466"/>
    <w:rsid w:val="00845470"/>
    <w:rsid w:val="0085453A"/>
    <w:rsid w:val="0086226A"/>
    <w:rsid w:val="00865AE2"/>
    <w:rsid w:val="008838C4"/>
    <w:rsid w:val="00886B4C"/>
    <w:rsid w:val="00892250"/>
    <w:rsid w:val="00894377"/>
    <w:rsid w:val="008A0933"/>
    <w:rsid w:val="008A12C3"/>
    <w:rsid w:val="008A516E"/>
    <w:rsid w:val="008C470C"/>
    <w:rsid w:val="008C6F34"/>
    <w:rsid w:val="008E6AD4"/>
    <w:rsid w:val="009003B5"/>
    <w:rsid w:val="009017F3"/>
    <w:rsid w:val="00914911"/>
    <w:rsid w:val="00917004"/>
    <w:rsid w:val="0093339E"/>
    <w:rsid w:val="00935CA4"/>
    <w:rsid w:val="00971232"/>
    <w:rsid w:val="0097429F"/>
    <w:rsid w:val="00986B3A"/>
    <w:rsid w:val="009A2EBC"/>
    <w:rsid w:val="009A410E"/>
    <w:rsid w:val="009A7C7E"/>
    <w:rsid w:val="009B7231"/>
    <w:rsid w:val="009D45D8"/>
    <w:rsid w:val="009E2A4E"/>
    <w:rsid w:val="009E6B7C"/>
    <w:rsid w:val="009E7A60"/>
    <w:rsid w:val="009F0604"/>
    <w:rsid w:val="009F7939"/>
    <w:rsid w:val="00A05F49"/>
    <w:rsid w:val="00A20AE0"/>
    <w:rsid w:val="00A21428"/>
    <w:rsid w:val="00A266EE"/>
    <w:rsid w:val="00A274F3"/>
    <w:rsid w:val="00A406BA"/>
    <w:rsid w:val="00A53FFA"/>
    <w:rsid w:val="00A55CB2"/>
    <w:rsid w:val="00A6118A"/>
    <w:rsid w:val="00A772E5"/>
    <w:rsid w:val="00A8608A"/>
    <w:rsid w:val="00A87483"/>
    <w:rsid w:val="00A95CC0"/>
    <w:rsid w:val="00AA2129"/>
    <w:rsid w:val="00AC5C4E"/>
    <w:rsid w:val="00AD0A7A"/>
    <w:rsid w:val="00AD7E14"/>
    <w:rsid w:val="00AE1273"/>
    <w:rsid w:val="00AF0B0B"/>
    <w:rsid w:val="00AF6648"/>
    <w:rsid w:val="00AF701B"/>
    <w:rsid w:val="00B03264"/>
    <w:rsid w:val="00B04731"/>
    <w:rsid w:val="00B227DF"/>
    <w:rsid w:val="00B3023E"/>
    <w:rsid w:val="00B32EC7"/>
    <w:rsid w:val="00B37EFB"/>
    <w:rsid w:val="00B438F7"/>
    <w:rsid w:val="00B45D94"/>
    <w:rsid w:val="00B63E4C"/>
    <w:rsid w:val="00B63F5F"/>
    <w:rsid w:val="00B75EDD"/>
    <w:rsid w:val="00B8141C"/>
    <w:rsid w:val="00B83198"/>
    <w:rsid w:val="00BB55CA"/>
    <w:rsid w:val="00BC1388"/>
    <w:rsid w:val="00BC444A"/>
    <w:rsid w:val="00BD451C"/>
    <w:rsid w:val="00BD4868"/>
    <w:rsid w:val="00BD5719"/>
    <w:rsid w:val="00BF25FB"/>
    <w:rsid w:val="00BF321D"/>
    <w:rsid w:val="00BF6DF5"/>
    <w:rsid w:val="00C22F9C"/>
    <w:rsid w:val="00C260AF"/>
    <w:rsid w:val="00C32B12"/>
    <w:rsid w:val="00C6589A"/>
    <w:rsid w:val="00C66683"/>
    <w:rsid w:val="00C67723"/>
    <w:rsid w:val="00C72F5E"/>
    <w:rsid w:val="00C735D5"/>
    <w:rsid w:val="00C73F5F"/>
    <w:rsid w:val="00C80355"/>
    <w:rsid w:val="00C961D2"/>
    <w:rsid w:val="00CB043D"/>
    <w:rsid w:val="00CB22FD"/>
    <w:rsid w:val="00CB6014"/>
    <w:rsid w:val="00CB6DB0"/>
    <w:rsid w:val="00CC5A35"/>
    <w:rsid w:val="00CC7F07"/>
    <w:rsid w:val="00CD6447"/>
    <w:rsid w:val="00CD7C8A"/>
    <w:rsid w:val="00CE13A4"/>
    <w:rsid w:val="00CE20AE"/>
    <w:rsid w:val="00D028CB"/>
    <w:rsid w:val="00D37E4B"/>
    <w:rsid w:val="00D518B4"/>
    <w:rsid w:val="00D814A8"/>
    <w:rsid w:val="00D948B9"/>
    <w:rsid w:val="00DD5E2A"/>
    <w:rsid w:val="00DE4311"/>
    <w:rsid w:val="00DF26C4"/>
    <w:rsid w:val="00DF68F3"/>
    <w:rsid w:val="00E0399F"/>
    <w:rsid w:val="00E12A41"/>
    <w:rsid w:val="00E12E54"/>
    <w:rsid w:val="00E140B4"/>
    <w:rsid w:val="00E16126"/>
    <w:rsid w:val="00E169FB"/>
    <w:rsid w:val="00E16B2B"/>
    <w:rsid w:val="00E261DE"/>
    <w:rsid w:val="00E3312B"/>
    <w:rsid w:val="00E42AD1"/>
    <w:rsid w:val="00E44DB3"/>
    <w:rsid w:val="00E46166"/>
    <w:rsid w:val="00E4648B"/>
    <w:rsid w:val="00E51209"/>
    <w:rsid w:val="00E5752E"/>
    <w:rsid w:val="00E611C1"/>
    <w:rsid w:val="00E672A5"/>
    <w:rsid w:val="00E72915"/>
    <w:rsid w:val="00E77784"/>
    <w:rsid w:val="00EA6F94"/>
    <w:rsid w:val="00EB217D"/>
    <w:rsid w:val="00EC0EB2"/>
    <w:rsid w:val="00EE631C"/>
    <w:rsid w:val="00F1215C"/>
    <w:rsid w:val="00F22C63"/>
    <w:rsid w:val="00F319DC"/>
    <w:rsid w:val="00F32670"/>
    <w:rsid w:val="00F45A01"/>
    <w:rsid w:val="00F531D8"/>
    <w:rsid w:val="00F634DD"/>
    <w:rsid w:val="00F6474A"/>
    <w:rsid w:val="00F65D86"/>
    <w:rsid w:val="00F763FC"/>
    <w:rsid w:val="00F9640E"/>
    <w:rsid w:val="00FC2C84"/>
    <w:rsid w:val="00FD6A3D"/>
    <w:rsid w:val="00FE093A"/>
    <w:rsid w:val="00FE0C41"/>
    <w:rsid w:val="00FE274F"/>
    <w:rsid w:val="00FF0EA2"/>
    <w:rsid w:val="01B25289"/>
    <w:rsid w:val="033223EF"/>
    <w:rsid w:val="05DB4785"/>
    <w:rsid w:val="0AF81679"/>
    <w:rsid w:val="0C5A57CB"/>
    <w:rsid w:val="0FF43021"/>
    <w:rsid w:val="108D50E1"/>
    <w:rsid w:val="1901393B"/>
    <w:rsid w:val="1EF5307B"/>
    <w:rsid w:val="278046FE"/>
    <w:rsid w:val="28A80742"/>
    <w:rsid w:val="28CE066A"/>
    <w:rsid w:val="361138EA"/>
    <w:rsid w:val="42126939"/>
    <w:rsid w:val="4485574D"/>
    <w:rsid w:val="452847AC"/>
    <w:rsid w:val="4C0E7075"/>
    <w:rsid w:val="4C250441"/>
    <w:rsid w:val="4C2757BD"/>
    <w:rsid w:val="4E08743B"/>
    <w:rsid w:val="4E4E4730"/>
    <w:rsid w:val="4ED97106"/>
    <w:rsid w:val="4FB75BEE"/>
    <w:rsid w:val="51291F34"/>
    <w:rsid w:val="592E3ACC"/>
    <w:rsid w:val="59D72764"/>
    <w:rsid w:val="5B97430C"/>
    <w:rsid w:val="5D325D70"/>
    <w:rsid w:val="6EEA77E7"/>
    <w:rsid w:val="751F2C26"/>
    <w:rsid w:val="7FEA14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unhideWhenUsed="0"/>
    <w:lsdException w:name="footer" w:semiHidden="0" w:unhideWhenUsed="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lsdException w:name="Body Text" w:semiHidden="0" w:unhideWhenUsed="0"/>
    <w:lsdException w:name="Body Text Indent" w:semiHidden="0" w:unhideWhenUsed="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semiHidden="0" w:unhideWhenUsed="0"/>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3656F"/>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rsid w:val="0043656F"/>
    <w:rPr>
      <w:rFonts w:ascii="仿宋_GB2312" w:eastAsia="仿宋_GB2312" w:hAnsi="仿宋_GB2312" w:cs="仿宋_GB2312"/>
      <w:sz w:val="32"/>
      <w:szCs w:val="32"/>
      <w:lang w:val="zh-CN"/>
    </w:rPr>
  </w:style>
  <w:style w:type="paragraph" w:styleId="a4">
    <w:name w:val="Body Text Indent"/>
    <w:basedOn w:val="a"/>
    <w:link w:val="Char0"/>
    <w:uiPriority w:val="99"/>
    <w:rsid w:val="0043656F"/>
    <w:pPr>
      <w:spacing w:after="120"/>
      <w:ind w:leftChars="200" w:left="420"/>
    </w:pPr>
  </w:style>
  <w:style w:type="paragraph" w:styleId="a5">
    <w:name w:val="footer"/>
    <w:basedOn w:val="a"/>
    <w:link w:val="Char1"/>
    <w:uiPriority w:val="99"/>
    <w:rsid w:val="0043656F"/>
    <w:pPr>
      <w:tabs>
        <w:tab w:val="center" w:pos="4153"/>
        <w:tab w:val="right" w:pos="8306"/>
      </w:tabs>
      <w:snapToGrid w:val="0"/>
      <w:jc w:val="left"/>
    </w:pPr>
    <w:rPr>
      <w:sz w:val="18"/>
      <w:szCs w:val="18"/>
    </w:rPr>
  </w:style>
  <w:style w:type="paragraph" w:styleId="a6">
    <w:name w:val="header"/>
    <w:basedOn w:val="a"/>
    <w:link w:val="Char2"/>
    <w:uiPriority w:val="99"/>
    <w:semiHidden/>
    <w:locked/>
    <w:rsid w:val="0043656F"/>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link w:val="2Char"/>
    <w:uiPriority w:val="99"/>
    <w:rsid w:val="0043656F"/>
    <w:pPr>
      <w:spacing w:after="0" w:line="360" w:lineRule="auto"/>
      <w:ind w:leftChars="0" w:left="0" w:firstLineChars="200" w:firstLine="1040"/>
    </w:pPr>
    <w:rPr>
      <w:sz w:val="24"/>
    </w:rPr>
  </w:style>
  <w:style w:type="character" w:customStyle="1" w:styleId="Char">
    <w:name w:val="正文文本 Char"/>
    <w:basedOn w:val="a1"/>
    <w:link w:val="a0"/>
    <w:uiPriority w:val="99"/>
    <w:semiHidden/>
    <w:locked/>
    <w:rsid w:val="0043656F"/>
    <w:rPr>
      <w:rFonts w:cs="Times New Roman"/>
      <w:sz w:val="24"/>
      <w:szCs w:val="24"/>
    </w:rPr>
  </w:style>
  <w:style w:type="character" w:customStyle="1" w:styleId="Char0">
    <w:name w:val="正文文本缩进 Char"/>
    <w:basedOn w:val="a1"/>
    <w:link w:val="a4"/>
    <w:uiPriority w:val="99"/>
    <w:semiHidden/>
    <w:locked/>
    <w:rsid w:val="0043656F"/>
    <w:rPr>
      <w:rFonts w:cs="Times New Roman"/>
      <w:sz w:val="24"/>
      <w:szCs w:val="24"/>
    </w:rPr>
  </w:style>
  <w:style w:type="character" w:customStyle="1" w:styleId="Char1">
    <w:name w:val="页脚 Char"/>
    <w:basedOn w:val="a1"/>
    <w:link w:val="a5"/>
    <w:uiPriority w:val="99"/>
    <w:semiHidden/>
    <w:locked/>
    <w:rsid w:val="0043656F"/>
    <w:rPr>
      <w:rFonts w:cs="Times New Roman"/>
      <w:sz w:val="18"/>
      <w:szCs w:val="18"/>
    </w:rPr>
  </w:style>
  <w:style w:type="character" w:customStyle="1" w:styleId="2Char">
    <w:name w:val="正文首行缩进 2 Char"/>
    <w:basedOn w:val="Char0"/>
    <w:link w:val="2"/>
    <w:uiPriority w:val="99"/>
    <w:semiHidden/>
    <w:locked/>
    <w:rsid w:val="0043656F"/>
  </w:style>
  <w:style w:type="character" w:customStyle="1" w:styleId="font21">
    <w:name w:val="font21"/>
    <w:basedOn w:val="a1"/>
    <w:uiPriority w:val="99"/>
    <w:rsid w:val="0043656F"/>
    <w:rPr>
      <w:rFonts w:ascii="宋体" w:eastAsia="宋体" w:hAnsi="宋体" w:cs="宋体"/>
      <w:color w:val="000000"/>
      <w:sz w:val="24"/>
      <w:szCs w:val="24"/>
      <w:u w:val="none"/>
    </w:rPr>
  </w:style>
  <w:style w:type="character" w:customStyle="1" w:styleId="font01">
    <w:name w:val="font01"/>
    <w:basedOn w:val="a1"/>
    <w:uiPriority w:val="99"/>
    <w:rsid w:val="0043656F"/>
    <w:rPr>
      <w:rFonts w:ascii="Times New Roman" w:hAnsi="Times New Roman" w:cs="Times New Roman"/>
      <w:color w:val="000000"/>
      <w:sz w:val="24"/>
      <w:szCs w:val="24"/>
      <w:u w:val="none"/>
    </w:rPr>
  </w:style>
  <w:style w:type="character" w:customStyle="1" w:styleId="Char2">
    <w:name w:val="页眉 Char"/>
    <w:basedOn w:val="a1"/>
    <w:link w:val="a6"/>
    <w:uiPriority w:val="99"/>
    <w:semiHidden/>
    <w:locked/>
    <w:rsid w:val="0043656F"/>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3405</Words>
  <Characters>486</Characters>
  <Application>Microsoft Office Word</Application>
  <DocSecurity>0</DocSecurity>
  <Lines>4</Lines>
  <Paragraphs>7</Paragraphs>
  <ScaleCrop>false</ScaleCrop>
  <Company/>
  <LinksUpToDate>false</LinksUpToDate>
  <CharactersWithSpaces>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52</cp:revision>
  <cp:lastPrinted>2022-01-30T04:19:00Z</cp:lastPrinted>
  <dcterms:created xsi:type="dcterms:W3CDTF">2024-06-21T01:50:00Z</dcterms:created>
  <dcterms:modified xsi:type="dcterms:W3CDTF">2024-06-21T02:28:00Z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59018DBA30A44FD5A055B67DBA8D46F0_13</vt:lpwstr>
  </property>
</Properties>
</file>