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7622FC">
      <w:pPr>
        <w:spacing w:line="600" w:lineRule="exact"/>
        <w:jc w:val="center"/>
        <w:rPr>
          <w:rFonts w:ascii="___WRD_EMBED_SUB_40" w:hAnsi="___WRD_EMBED_SUB_40" w:eastAsia="___WRD_EMBED_SUB_40" w:cs="___WRD_EMBED_SUB_40"/>
          <w:bCs/>
          <w:sz w:val="44"/>
          <w:szCs w:val="44"/>
        </w:rPr>
      </w:pPr>
      <w:r>
        <w:rPr>
          <w:rFonts w:hint="eastAsia" w:ascii="宋体" w:hAnsi="宋体" w:cs="宋体"/>
          <w:bCs/>
          <w:sz w:val="44"/>
          <w:szCs w:val="44"/>
        </w:rPr>
        <w:t>兴国县科技和工业信息化</w:t>
      </w:r>
      <w:r>
        <w:rPr>
          <w:rFonts w:hint="eastAsia" w:ascii="___WRD_EMBED_SUB_40" w:hAnsi="___WRD_EMBED_SUB_40" w:eastAsia="___WRD_EMBED_SUB_40" w:cs="___WRD_EMBED_SUB_40"/>
          <w:bCs/>
          <w:sz w:val="44"/>
          <w:szCs w:val="44"/>
        </w:rPr>
        <w:t>局</w:t>
      </w:r>
    </w:p>
    <w:p w14:paraId="0D9C15AA">
      <w:pPr>
        <w:spacing w:line="6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2025年部门（单位）预算编制说明</w:t>
      </w:r>
    </w:p>
    <w:p w14:paraId="748696F1">
      <w:pPr>
        <w:spacing w:line="600" w:lineRule="exact"/>
        <w:jc w:val="center"/>
        <w:rPr>
          <w:rFonts w:ascii="黑体" w:hAnsi="黑体" w:eastAsia="黑体" w:cs="黑体"/>
          <w:sz w:val="36"/>
          <w:szCs w:val="36"/>
        </w:rPr>
      </w:pPr>
    </w:p>
    <w:p w14:paraId="65000229">
      <w:pPr>
        <w:spacing w:line="60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目  录</w:t>
      </w:r>
    </w:p>
    <w:p w14:paraId="5C973CA7">
      <w:pPr>
        <w:spacing w:line="600" w:lineRule="exact"/>
        <w:jc w:val="center"/>
        <w:rPr>
          <w:rFonts w:ascii="黑体" w:hAnsi="黑体" w:eastAsia="黑体" w:cs="黑体"/>
          <w:sz w:val="32"/>
          <w:szCs w:val="32"/>
        </w:rPr>
      </w:pPr>
    </w:p>
    <w:p w14:paraId="1260076C">
      <w:pPr>
        <w:spacing w:line="60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第一部分 部门（单位）概况</w:t>
      </w:r>
    </w:p>
    <w:p w14:paraId="120A8CED">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一、部门（单位）主要职责</w:t>
      </w:r>
    </w:p>
    <w:p w14:paraId="24BC7FC9">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二、部门（单位）基本情况</w:t>
      </w:r>
    </w:p>
    <w:p w14:paraId="3AB52EC1">
      <w:pPr>
        <w:spacing w:line="600" w:lineRule="exact"/>
        <w:rPr>
          <w:rFonts w:ascii="仿宋" w:hAnsi="仿宋" w:eastAsia="仿宋" w:cs="仿宋"/>
          <w:b/>
          <w:bCs/>
          <w:sz w:val="32"/>
          <w:szCs w:val="32"/>
        </w:rPr>
      </w:pPr>
      <w:r>
        <w:rPr>
          <w:rFonts w:hint="eastAsia" w:ascii="仿宋" w:hAnsi="仿宋" w:eastAsia="仿宋" w:cs="仿宋"/>
          <w:b/>
          <w:bCs/>
          <w:sz w:val="32"/>
          <w:szCs w:val="32"/>
        </w:rPr>
        <w:t>第二部分 2025年部门（单位）预算情况说明</w:t>
      </w:r>
    </w:p>
    <w:p w14:paraId="52F1AF7E">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一、部门（单位）预算收支情况说明</w:t>
      </w:r>
    </w:p>
    <w:p w14:paraId="339B2AA4">
      <w:pPr>
        <w:spacing w:line="600" w:lineRule="exact"/>
        <w:ind w:left="634" w:leftChars="284" w:hanging="38" w:hangingChars="12"/>
        <w:rPr>
          <w:rFonts w:ascii="仿宋" w:hAnsi="仿宋" w:eastAsia="仿宋" w:cs="仿宋"/>
          <w:b/>
          <w:bCs/>
          <w:sz w:val="32"/>
          <w:szCs w:val="32"/>
        </w:rPr>
      </w:pPr>
      <w:r>
        <w:rPr>
          <w:rFonts w:hint="eastAsia" w:ascii="仿宋" w:hAnsi="仿宋" w:eastAsia="仿宋" w:cs="仿宋"/>
          <w:sz w:val="32"/>
          <w:szCs w:val="32"/>
        </w:rPr>
        <w:t>二、“三公”经费预算情况说明</w:t>
      </w:r>
    </w:p>
    <w:p w14:paraId="64187E3A">
      <w:pPr>
        <w:spacing w:line="60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第三部分2025年部门（单位）预算表</w:t>
      </w:r>
    </w:p>
    <w:p w14:paraId="39D20D5E">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14:paraId="1559A5BB">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14:paraId="22360227">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14:paraId="40EB2DF8">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14:paraId="29E9A315">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14:paraId="599EEE41">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14:paraId="4D790B5D">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14:paraId="7098702F">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14:paraId="23015D6B">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九、《国有资本经营预算支出表》</w:t>
      </w:r>
    </w:p>
    <w:p w14:paraId="4CD03C19">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十、《部门整体支出绩效目标表》</w:t>
      </w:r>
    </w:p>
    <w:p w14:paraId="1C04EAC1">
      <w:pPr>
        <w:spacing w:line="60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十一、《项目支出绩效目标表》</w:t>
      </w:r>
    </w:p>
    <w:p w14:paraId="6A377946">
      <w:pPr>
        <w:spacing w:line="600" w:lineRule="exact"/>
        <w:rPr>
          <w:rFonts w:ascii="仿宋" w:hAnsi="仿宋" w:eastAsia="仿宋" w:cs="仿宋"/>
          <w:b/>
          <w:bCs/>
          <w:sz w:val="32"/>
          <w:szCs w:val="32"/>
        </w:rPr>
      </w:pPr>
      <w:r>
        <w:rPr>
          <w:rFonts w:hint="eastAsia" w:ascii="仿宋" w:hAnsi="仿宋" w:eastAsia="仿宋" w:cs="仿宋"/>
          <w:b/>
          <w:bCs/>
          <w:sz w:val="32"/>
          <w:szCs w:val="32"/>
        </w:rPr>
        <w:t>第四部分 名词解释</w:t>
      </w:r>
    </w:p>
    <w:p w14:paraId="00FF418A">
      <w:pPr>
        <w:spacing w:line="600" w:lineRule="exact"/>
        <w:jc w:val="center"/>
        <w:rPr>
          <w:rFonts w:ascii="仿宋" w:hAnsi="仿宋" w:eastAsia="仿宋" w:cs="仿宋"/>
          <w:b/>
          <w:bCs/>
          <w:sz w:val="32"/>
          <w:szCs w:val="32"/>
        </w:rPr>
      </w:pPr>
    </w:p>
    <w:p w14:paraId="587DAA1C">
      <w:pPr>
        <w:pStyle w:val="2"/>
        <w:spacing w:line="600" w:lineRule="exact"/>
      </w:pPr>
    </w:p>
    <w:p w14:paraId="01D90648">
      <w:pPr>
        <w:spacing w:line="600" w:lineRule="exact"/>
        <w:jc w:val="center"/>
        <w:rPr>
          <w:rFonts w:ascii="黑体" w:hAnsi="黑体" w:eastAsia="黑体" w:cs="黑体"/>
          <w:sz w:val="32"/>
          <w:szCs w:val="32"/>
        </w:rPr>
      </w:pPr>
      <w:r>
        <w:rPr>
          <w:rFonts w:hint="eastAsia" w:ascii="黑体" w:hAnsi="黑体" w:eastAsia="黑体" w:cs="黑体"/>
          <w:sz w:val="32"/>
          <w:szCs w:val="32"/>
        </w:rPr>
        <w:t>第一部分部门（单位）概况</w:t>
      </w:r>
    </w:p>
    <w:p w14:paraId="2F903654">
      <w:pPr>
        <w:spacing w:line="600" w:lineRule="exact"/>
        <w:jc w:val="center"/>
        <w:rPr>
          <w:rFonts w:ascii="仿宋" w:hAnsi="仿宋" w:eastAsia="仿宋" w:cs="仿宋"/>
          <w:b/>
          <w:bCs/>
          <w:sz w:val="32"/>
          <w:szCs w:val="32"/>
        </w:rPr>
      </w:pPr>
    </w:p>
    <w:p w14:paraId="1BB6B44B">
      <w:pPr>
        <w:pStyle w:val="8"/>
        <w:numPr>
          <w:ilvl w:val="0"/>
          <w:numId w:val="1"/>
        </w:numPr>
        <w:spacing w:line="600" w:lineRule="exact"/>
        <w:ind w:firstLineChars="0"/>
        <w:rPr>
          <w:rFonts w:ascii="楷体" w:hAnsi="楷体" w:eastAsia="楷体" w:cs="楷体"/>
          <w:b/>
          <w:bCs/>
          <w:sz w:val="32"/>
          <w:szCs w:val="32"/>
        </w:rPr>
      </w:pPr>
      <w:r>
        <w:rPr>
          <w:rFonts w:hint="eastAsia" w:ascii="楷体" w:hAnsi="楷体" w:eastAsia="楷体" w:cs="楷体"/>
          <w:b/>
          <w:bCs/>
          <w:sz w:val="32"/>
          <w:szCs w:val="32"/>
        </w:rPr>
        <w:t>部门（单位）主要职责</w:t>
      </w:r>
    </w:p>
    <w:p w14:paraId="55F5FC39">
      <w:pPr>
        <w:spacing w:line="560" w:lineRule="exact"/>
        <w:ind w:left="652" w:firstLine="640" w:firstLineChars="200"/>
        <w:jc w:val="left"/>
        <w:rPr>
          <w:rFonts w:ascii="仿宋" w:hAnsi="仿宋" w:eastAsia="仿宋" w:cs="仿宋_GB2312"/>
          <w:sz w:val="32"/>
          <w:szCs w:val="32"/>
        </w:rPr>
      </w:pPr>
      <w:r>
        <w:rPr>
          <w:rFonts w:hint="eastAsia" w:ascii="仿宋" w:hAnsi="仿宋" w:eastAsia="仿宋" w:cs="仿宋_GB2312"/>
          <w:sz w:val="32"/>
          <w:szCs w:val="32"/>
        </w:rPr>
        <w:t>贯彻执行国家、省、市科技和工业信息化发展战略、 法律法规和政策，拟订全县科技和工业信息化发展的规范性文件并组织实施，并对政策的落实和执行情况进行监督检查。</w:t>
      </w:r>
    </w:p>
    <w:p w14:paraId="286EC860">
      <w:pPr>
        <w:spacing w:line="560" w:lineRule="exact"/>
        <w:ind w:left="652" w:firstLine="640" w:firstLineChars="200"/>
        <w:jc w:val="left"/>
        <w:rPr>
          <w:rFonts w:ascii="仿宋" w:hAnsi="仿宋" w:eastAsia="仿宋" w:cs="仿宋_GB2312"/>
          <w:sz w:val="32"/>
          <w:szCs w:val="32"/>
        </w:rPr>
      </w:pPr>
      <w:r>
        <w:rPr>
          <w:rFonts w:hint="eastAsia" w:ascii="仿宋" w:hAnsi="仿宋" w:eastAsia="仿宋" w:cs="仿宋_GB2312"/>
          <w:sz w:val="32"/>
          <w:szCs w:val="32"/>
        </w:rPr>
        <w:t>提出县域新型工业化发展规划，协调解决新型工业 化进程中的重大问题，在全县经济社会发展总体规划的框架内， 拟订并组织实施科技和工业信息化发展规划，在工业化和信息化融合的进程中推进产业结构战略性调整和优化升级。</w:t>
      </w:r>
    </w:p>
    <w:p w14:paraId="69E36BCE">
      <w:pPr>
        <w:spacing w:line="60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二、部门（单位）基本情况</w:t>
      </w:r>
    </w:p>
    <w:p w14:paraId="1109F54D">
      <w:pPr>
        <w:spacing w:line="600" w:lineRule="exact"/>
        <w:ind w:firstLine="640" w:firstLineChars="200"/>
        <w:rPr>
          <w:rFonts w:ascii="仿宋" w:hAnsi="仿宋" w:eastAsia="楷体"/>
          <w:sz w:val="32"/>
          <w:szCs w:val="32"/>
        </w:rPr>
      </w:pPr>
      <w:r>
        <w:rPr>
          <w:rFonts w:hint="eastAsia" w:ascii="仿宋" w:hAnsi="仿宋" w:eastAsia="仿宋" w:cs="仿宋"/>
          <w:sz w:val="32"/>
          <w:szCs w:val="32"/>
        </w:rPr>
        <w:t>2025年本</w:t>
      </w:r>
      <w:r>
        <w:rPr>
          <w:rFonts w:hint="eastAsia" w:ascii="仿宋" w:hAnsi="仿宋" w:eastAsia="仿宋"/>
          <w:sz w:val="32"/>
          <w:szCs w:val="32"/>
        </w:rPr>
        <w:t>部门共有单位1</w:t>
      </w:r>
      <w:r>
        <w:rPr>
          <w:rFonts w:ascii="仿宋" w:hAnsi="仿宋" w:eastAsia="仿宋"/>
          <w:sz w:val="32"/>
          <w:szCs w:val="32"/>
        </w:rPr>
        <w:t>个，包括</w:t>
      </w:r>
      <w:r>
        <w:rPr>
          <w:rFonts w:hint="eastAsia" w:ascii="仿宋" w:hAnsi="仿宋" w:eastAsia="仿宋"/>
          <w:sz w:val="32"/>
          <w:szCs w:val="32"/>
        </w:rPr>
        <w:t>：本级机关单位</w:t>
      </w:r>
      <w:r>
        <w:rPr>
          <w:rFonts w:ascii="仿宋" w:hAnsi="仿宋" w:eastAsia="仿宋"/>
          <w:sz w:val="32"/>
          <w:szCs w:val="32"/>
        </w:rPr>
        <w:t>兴国县科技和工业信息化局</w:t>
      </w:r>
      <w:r>
        <w:rPr>
          <w:rFonts w:hint="eastAsia" w:ascii="仿宋" w:hAnsi="仿宋" w:eastAsia="仿宋"/>
          <w:sz w:val="32"/>
          <w:szCs w:val="32"/>
        </w:rPr>
        <w:t>,</w:t>
      </w:r>
      <w:r>
        <w:rPr>
          <w:rFonts w:ascii="仿宋" w:hAnsi="仿宋" w:eastAsia="仿宋"/>
          <w:sz w:val="32"/>
          <w:szCs w:val="32"/>
        </w:rPr>
        <w:t>兴国县工业和信息化融合推进中心</w:t>
      </w:r>
      <w:r>
        <w:rPr>
          <w:rFonts w:hint="eastAsia" w:ascii="仿宋" w:hAnsi="仿宋" w:eastAsia="仿宋"/>
          <w:sz w:val="32"/>
          <w:szCs w:val="32"/>
        </w:rPr>
        <w:t xml:space="preserve"> 。</w:t>
      </w:r>
      <w:r>
        <w:rPr>
          <w:rFonts w:ascii="仿宋" w:hAnsi="仿宋" w:eastAsia="仿宋"/>
          <w:sz w:val="32"/>
          <w:szCs w:val="32"/>
        </w:rPr>
        <w:t>兴国县科技和工业信息化局</w:t>
      </w:r>
      <w:r>
        <w:rPr>
          <w:rFonts w:hint="eastAsia" w:ascii="仿宋" w:hAnsi="仿宋" w:eastAsia="仿宋"/>
          <w:sz w:val="32"/>
          <w:szCs w:val="32"/>
        </w:rPr>
        <w:t>进行财务核算，</w:t>
      </w:r>
      <w:r>
        <w:rPr>
          <w:rFonts w:ascii="仿宋" w:hAnsi="仿宋" w:eastAsia="仿宋"/>
          <w:sz w:val="32"/>
          <w:szCs w:val="32"/>
        </w:rPr>
        <w:t>兴国县工业和信息化融合推进中心</w:t>
      </w:r>
      <w:r>
        <w:rPr>
          <w:rFonts w:hint="eastAsia" w:ascii="仿宋" w:hAnsi="仿宋" w:eastAsia="仿宋"/>
          <w:sz w:val="32"/>
          <w:szCs w:val="32"/>
        </w:rPr>
        <w:t>未独立核算。</w:t>
      </w:r>
    </w:p>
    <w:p w14:paraId="019A409F">
      <w:pPr>
        <w:ind w:firstLine="640" w:firstLineChars="200"/>
        <w:rPr>
          <w:rFonts w:ascii="仿宋" w:hAnsi="仿宋" w:eastAsia="仿宋"/>
          <w:sz w:val="32"/>
          <w:szCs w:val="32"/>
        </w:rPr>
      </w:pPr>
      <w:r>
        <w:rPr>
          <w:rFonts w:hint="eastAsia" w:ascii="仿宋" w:hAnsi="仿宋" w:eastAsia="仿宋" w:cs="仿宋"/>
          <w:sz w:val="32"/>
          <w:szCs w:val="32"/>
        </w:rPr>
        <w:t>2025年</w:t>
      </w:r>
      <w:r>
        <w:rPr>
          <w:rFonts w:hint="eastAsia" w:ascii="仿宋" w:hAnsi="仿宋" w:eastAsia="仿宋"/>
          <w:sz w:val="32"/>
          <w:szCs w:val="32"/>
        </w:rPr>
        <w:t>本部门机关单位内设处室5个，分别为：办公室、科技和产业规划股、经济运行股、投资股、节能与资源综合利用股。</w:t>
      </w:r>
    </w:p>
    <w:p w14:paraId="69B2FFEC">
      <w:pPr>
        <w:spacing w:line="600" w:lineRule="exact"/>
        <w:ind w:firstLine="647"/>
        <w:rPr>
          <w:rFonts w:ascii="楷体" w:hAnsi="楷体" w:eastAsia="楷体" w:cs="楷体"/>
          <w:sz w:val="24"/>
          <w:szCs w:val="24"/>
        </w:rPr>
      </w:pPr>
      <w:r>
        <w:rPr>
          <w:rFonts w:hint="eastAsia" w:ascii="仿宋" w:hAnsi="仿宋" w:eastAsia="仿宋"/>
          <w:sz w:val="32"/>
          <w:szCs w:val="32"/>
        </w:rPr>
        <w:t>2025年本部门编制人数小计43人,其中：行政编制人数13人,参照公务员管理的事业编制人0人,全部补助事业编制人数30人,自收自支编制人数0人。实有人数小计170人,其中：在职人数小计32人</w:t>
      </w:r>
      <w:r>
        <w:rPr>
          <w:rFonts w:hint="eastAsia" w:ascii="楷体" w:hAnsi="楷体" w:eastAsia="楷体" w:cs="楷体"/>
          <w:sz w:val="30"/>
          <w:szCs w:val="30"/>
        </w:rPr>
        <w:t>（行政在职人数9人,参照公务员管理的事业单位在职人数0人,全部补助事业在职人数23人）</w:t>
      </w:r>
      <w:r>
        <w:rPr>
          <w:rFonts w:hint="eastAsia" w:ascii="仿宋" w:hAnsi="仿宋" w:eastAsia="仿宋"/>
          <w:sz w:val="32"/>
          <w:szCs w:val="32"/>
        </w:rPr>
        <w:t>；离休人数小计0人；退休人数小计138人。</w:t>
      </w:r>
    </w:p>
    <w:p w14:paraId="71FB05FD">
      <w:pPr>
        <w:spacing w:line="600" w:lineRule="exact"/>
        <w:jc w:val="center"/>
        <w:rPr>
          <w:rFonts w:ascii="黑体" w:hAnsi="黑体" w:eastAsia="黑体" w:cs="黑体"/>
          <w:sz w:val="32"/>
          <w:szCs w:val="32"/>
        </w:rPr>
      </w:pPr>
      <w:r>
        <w:rPr>
          <w:rFonts w:hint="eastAsia" w:ascii="黑体" w:hAnsi="黑体" w:eastAsia="黑体" w:cs="黑体"/>
          <w:sz w:val="32"/>
          <w:szCs w:val="32"/>
        </w:rPr>
        <w:t>第二部分 2025年部门预算情况说明</w:t>
      </w:r>
    </w:p>
    <w:p w14:paraId="1BD4BBB2">
      <w:pPr>
        <w:spacing w:line="60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一、部门（单位）预算收支情况说明</w:t>
      </w:r>
    </w:p>
    <w:p w14:paraId="13006DB3">
      <w:pPr>
        <w:spacing w:line="60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14:paraId="521F1839">
      <w:pPr>
        <w:rPr>
          <w:rFonts w:ascii="仿宋" w:hAnsi="仿宋" w:eastAsia="仿宋" w:cs="楷体"/>
          <w:sz w:val="32"/>
          <w:szCs w:val="32"/>
        </w:rPr>
      </w:pPr>
      <w:r>
        <w:rPr>
          <w:rFonts w:hint="eastAsia" w:ascii="仿宋" w:hAnsi="仿宋" w:eastAsia="仿宋" w:cs="仿宋"/>
          <w:sz w:val="32"/>
          <w:szCs w:val="32"/>
        </w:rPr>
        <w:t>2025年</w:t>
      </w:r>
      <w:r>
        <w:rPr>
          <w:rFonts w:hint="eastAsia" w:ascii="仿宋" w:hAnsi="仿宋" w:eastAsia="仿宋" w:cs="仿宋"/>
          <w:sz w:val="30"/>
          <w:szCs w:val="30"/>
        </w:rPr>
        <w:t>本部门（单位）收入预算总额20887.76万元，</w:t>
      </w:r>
      <w:r>
        <w:rPr>
          <w:rFonts w:hint="eastAsia" w:ascii="仿宋" w:hAnsi="仿宋" w:eastAsia="仿宋" w:cs="仿宋"/>
          <w:sz w:val="32"/>
          <w:szCs w:val="32"/>
        </w:rPr>
        <w:t>较上年预算安排增10142.33万元，增66%。增减变化主要原因是：</w:t>
      </w:r>
      <w:r>
        <w:rPr>
          <w:rFonts w:hint="eastAsia" w:ascii="仿宋" w:hAnsi="仿宋" w:eastAsia="仿宋"/>
          <w:sz w:val="32"/>
          <w:szCs w:val="32"/>
        </w:rPr>
        <w:t>新增加了对稳企稳岗、企联企协工作经费</w:t>
      </w:r>
      <w:r>
        <w:rPr>
          <w:rFonts w:hint="eastAsia" w:ascii="仿宋" w:hAnsi="仿宋" w:eastAsia="仿宋"/>
          <w:sz w:val="32"/>
          <w:szCs w:val="32"/>
          <w:lang w:eastAsia="zh-CN"/>
        </w:rPr>
        <w:t>；</w:t>
      </w:r>
      <w:r>
        <w:rPr>
          <w:rFonts w:hint="eastAsia" w:ascii="仿宋" w:hAnsi="仿宋" w:eastAsia="仿宋"/>
          <w:sz w:val="32"/>
          <w:szCs w:val="32"/>
        </w:rPr>
        <w:t>人员及费用标准增加; 上年结余</w:t>
      </w:r>
      <w:r>
        <w:rPr>
          <w:rFonts w:hint="eastAsia" w:ascii="仿宋" w:hAnsi="仿宋" w:eastAsia="仿宋"/>
          <w:sz w:val="32"/>
          <w:szCs w:val="32"/>
          <w:lang w:eastAsia="zh-CN"/>
        </w:rPr>
        <w:t>增加</w:t>
      </w:r>
      <w:r>
        <w:rPr>
          <w:rFonts w:hint="eastAsia" w:ascii="仿宋" w:hAnsi="仿宋" w:eastAsia="仿宋"/>
          <w:sz w:val="32"/>
          <w:szCs w:val="32"/>
        </w:rPr>
        <w:t>。</w:t>
      </w:r>
    </w:p>
    <w:p w14:paraId="37725180">
      <w:pPr>
        <w:spacing w:line="600" w:lineRule="exact"/>
        <w:ind w:firstLine="644" w:firstLineChars="200"/>
        <w:rPr>
          <w:rFonts w:ascii="仿宋" w:hAnsi="仿宋" w:eastAsia="仿宋" w:cs="仿宋"/>
          <w:spacing w:val="4"/>
          <w:sz w:val="30"/>
          <w:szCs w:val="30"/>
        </w:rPr>
      </w:pPr>
      <w:r>
        <w:rPr>
          <w:rFonts w:hint="eastAsia" w:ascii="仿宋" w:hAnsi="仿宋" w:eastAsia="仿宋" w:cs="仿宋"/>
          <w:spacing w:val="11"/>
          <w:sz w:val="30"/>
          <w:szCs w:val="30"/>
        </w:rPr>
        <w:t>其中：一般公共预算收入17759.33万元,较</w:t>
      </w:r>
      <w:r>
        <w:rPr>
          <w:rFonts w:hint="eastAsia" w:ascii="仿宋" w:hAnsi="仿宋" w:eastAsia="仿宋" w:cs="仿宋"/>
          <w:spacing w:val="23"/>
          <w:sz w:val="30"/>
          <w:szCs w:val="30"/>
        </w:rPr>
        <w:t>上年预算安排增加7013.9万元;教育收费资金收入0</w:t>
      </w:r>
      <w:r>
        <w:rPr>
          <w:rFonts w:hint="eastAsia" w:ascii="仿宋" w:hAnsi="仿宋" w:eastAsia="仿宋" w:cs="仿宋"/>
          <w:spacing w:val="28"/>
          <w:sz w:val="30"/>
          <w:szCs w:val="30"/>
        </w:rPr>
        <w:t>万元,较年预算安排</w:t>
      </w:r>
      <w:r>
        <w:rPr>
          <w:rFonts w:hint="eastAsia" w:ascii="仿宋" w:hAnsi="仿宋" w:eastAsia="仿宋" w:cs="仿宋"/>
          <w:spacing w:val="23"/>
          <w:sz w:val="30"/>
          <w:szCs w:val="30"/>
        </w:rPr>
        <w:t>增加（减少）0</w:t>
      </w:r>
      <w:r>
        <w:rPr>
          <w:rFonts w:hint="eastAsia" w:ascii="仿宋" w:hAnsi="仿宋" w:eastAsia="仿宋" w:cs="仿宋"/>
          <w:spacing w:val="28"/>
          <w:sz w:val="30"/>
          <w:szCs w:val="30"/>
        </w:rPr>
        <w:t>万元;事业收入0</w:t>
      </w:r>
      <w:r>
        <w:rPr>
          <w:rFonts w:hint="eastAsia" w:ascii="仿宋" w:hAnsi="仿宋" w:eastAsia="仿宋" w:cs="仿宋"/>
          <w:spacing w:val="7"/>
          <w:sz w:val="30"/>
          <w:szCs w:val="30"/>
        </w:rPr>
        <w:t>万元,较上年预算安排增加（减少）0万元;</w:t>
      </w:r>
      <w:r>
        <w:rPr>
          <w:rFonts w:hint="eastAsia" w:ascii="仿宋" w:hAnsi="仿宋" w:eastAsia="仿宋" w:cs="仿宋"/>
          <w:spacing w:val="8"/>
          <w:sz w:val="30"/>
          <w:szCs w:val="30"/>
        </w:rPr>
        <w:t>；</w:t>
      </w:r>
      <w:r>
        <w:rPr>
          <w:rFonts w:hint="eastAsia" w:ascii="仿宋" w:hAnsi="仿宋" w:eastAsia="仿宋" w:cs="仿宋"/>
          <w:spacing w:val="18"/>
          <w:sz w:val="30"/>
          <w:szCs w:val="30"/>
        </w:rPr>
        <w:t>其他收入0万元，较上年预算安排增加（减少）0</w:t>
      </w:r>
      <w:r>
        <w:rPr>
          <w:rFonts w:hint="eastAsia" w:ascii="仿宋" w:hAnsi="仿宋" w:eastAsia="仿宋" w:cs="仿宋"/>
          <w:spacing w:val="7"/>
          <w:sz w:val="30"/>
          <w:szCs w:val="30"/>
        </w:rPr>
        <w:t>万元；财政拨款结转（结余）3128.43</w:t>
      </w:r>
      <w:r>
        <w:rPr>
          <w:rFonts w:hint="eastAsia" w:ascii="仿宋" w:hAnsi="仿宋" w:eastAsia="仿宋" w:cs="仿宋"/>
          <w:spacing w:val="8"/>
          <w:sz w:val="30"/>
          <w:szCs w:val="30"/>
        </w:rPr>
        <w:t>万元,较上年预算安排增加</w:t>
      </w:r>
      <w:r>
        <w:rPr>
          <w:rFonts w:hint="eastAsia" w:ascii="仿宋" w:hAnsi="仿宋" w:eastAsia="仿宋" w:cs="仿宋"/>
          <w:spacing w:val="8"/>
          <w:sz w:val="30"/>
          <w:szCs w:val="30"/>
          <w:lang w:val="en-US" w:eastAsia="zh-CN"/>
        </w:rPr>
        <w:t>3128.43</w:t>
      </w:r>
      <w:r>
        <w:rPr>
          <w:rFonts w:hint="eastAsia" w:ascii="仿宋" w:hAnsi="仿宋" w:eastAsia="仿宋" w:cs="仿宋"/>
          <w:spacing w:val="8"/>
          <w:sz w:val="30"/>
          <w:szCs w:val="30"/>
        </w:rPr>
        <w:t>万元</w:t>
      </w:r>
      <w:r>
        <w:rPr>
          <w:rFonts w:hint="eastAsia" w:ascii="仿宋" w:hAnsi="仿宋" w:eastAsia="仿宋" w:cs="仿宋"/>
          <w:spacing w:val="4"/>
          <w:sz w:val="30"/>
          <w:szCs w:val="30"/>
        </w:rPr>
        <w:t>。</w:t>
      </w:r>
    </w:p>
    <w:p w14:paraId="3D83DA98">
      <w:pPr>
        <w:spacing w:line="60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14:paraId="3CA6AFB9">
      <w:pPr>
        <w:rPr>
          <w:rFonts w:ascii="仿宋" w:hAnsi="仿宋" w:eastAsia="仿宋" w:cs="楷体"/>
          <w:sz w:val="32"/>
          <w:szCs w:val="32"/>
        </w:rPr>
      </w:pPr>
      <w:r>
        <w:rPr>
          <w:rFonts w:hint="eastAsia" w:ascii="仿宋" w:hAnsi="仿宋" w:eastAsia="仿宋" w:cs="仿宋"/>
          <w:sz w:val="32"/>
          <w:szCs w:val="32"/>
        </w:rPr>
        <w:t>2025年</w:t>
      </w:r>
      <w:r>
        <w:rPr>
          <w:rFonts w:hint="eastAsia" w:ascii="仿宋" w:hAnsi="仿宋" w:eastAsia="仿宋" w:cs="仿宋"/>
          <w:sz w:val="30"/>
          <w:szCs w:val="30"/>
        </w:rPr>
        <w:t>本部门（单位）支出预算总额20887.76万元，</w:t>
      </w:r>
      <w:r>
        <w:rPr>
          <w:rFonts w:hint="eastAsia" w:ascii="仿宋" w:hAnsi="仿宋" w:eastAsia="仿宋" w:cs="仿宋"/>
          <w:sz w:val="32"/>
          <w:szCs w:val="32"/>
        </w:rPr>
        <w:t>较上年预算安排增10142.33万元，增95%。增减变化主要原因是：</w:t>
      </w:r>
      <w:r>
        <w:rPr>
          <w:rFonts w:hint="eastAsia" w:ascii="仿宋" w:hAnsi="仿宋" w:eastAsia="仿宋"/>
          <w:sz w:val="32"/>
          <w:szCs w:val="32"/>
        </w:rPr>
        <w:t>新增加了对稳企稳岗、企联企协工作经费</w:t>
      </w:r>
      <w:r>
        <w:rPr>
          <w:rFonts w:hint="eastAsia" w:ascii="仿宋" w:hAnsi="仿宋" w:eastAsia="仿宋"/>
          <w:sz w:val="32"/>
          <w:szCs w:val="32"/>
          <w:lang w:eastAsia="zh-CN"/>
        </w:rPr>
        <w:t>；</w:t>
      </w:r>
      <w:r>
        <w:rPr>
          <w:rFonts w:hint="eastAsia" w:ascii="仿宋" w:hAnsi="仿宋" w:eastAsia="仿宋"/>
          <w:sz w:val="32"/>
          <w:szCs w:val="32"/>
        </w:rPr>
        <w:t>人员及费用标准增加; 上年结余</w:t>
      </w:r>
      <w:r>
        <w:rPr>
          <w:rFonts w:hint="eastAsia" w:ascii="仿宋" w:hAnsi="仿宋" w:eastAsia="仿宋"/>
          <w:sz w:val="32"/>
          <w:szCs w:val="32"/>
          <w:lang w:eastAsia="zh-CN"/>
        </w:rPr>
        <w:t>增加</w:t>
      </w:r>
      <w:r>
        <w:rPr>
          <w:rFonts w:hint="eastAsia" w:ascii="仿宋" w:hAnsi="仿宋" w:eastAsia="仿宋"/>
          <w:sz w:val="32"/>
          <w:szCs w:val="32"/>
        </w:rPr>
        <w:t>。</w:t>
      </w:r>
      <w:r>
        <w:rPr>
          <w:rFonts w:hint="eastAsia" w:ascii="仿宋" w:hAnsi="仿宋" w:eastAsia="仿宋" w:cs="仿宋"/>
          <w:sz w:val="30"/>
          <w:szCs w:val="30"/>
        </w:rPr>
        <w:t>具体为：</w:t>
      </w:r>
    </w:p>
    <w:p w14:paraId="01FD47B0">
      <w:pPr>
        <w:spacing w:line="600" w:lineRule="exact"/>
        <w:ind w:firstLine="600" w:firstLineChars="200"/>
        <w:rPr>
          <w:rFonts w:ascii="仿宋" w:hAnsi="仿宋" w:eastAsia="仿宋" w:cs="仿宋"/>
          <w:spacing w:val="17"/>
          <w:sz w:val="30"/>
          <w:szCs w:val="30"/>
          <w:highlight w:val="none"/>
        </w:rPr>
      </w:pPr>
      <w:r>
        <w:rPr>
          <w:rFonts w:hint="eastAsia" w:ascii="仿宋" w:hAnsi="仿宋" w:eastAsia="仿宋" w:cs="仿宋"/>
          <w:sz w:val="30"/>
          <w:szCs w:val="30"/>
          <w:highlight w:val="none"/>
        </w:rPr>
        <w:t>按支出功能分类科目划分</w:t>
      </w:r>
      <w:r>
        <w:rPr>
          <w:rFonts w:hint="eastAsia" w:ascii="仿宋" w:hAnsi="仿宋" w:eastAsia="仿宋" w:cs="仿宋"/>
          <w:spacing w:val="5"/>
          <w:sz w:val="30"/>
          <w:szCs w:val="30"/>
          <w:highlight w:val="none"/>
        </w:rPr>
        <w:t>社会保障和就业支出147.21万元,较</w:t>
      </w:r>
      <w:r>
        <w:rPr>
          <w:rFonts w:hint="eastAsia" w:ascii="仿宋" w:hAnsi="仿宋" w:eastAsia="仿宋" w:cs="仿宋"/>
          <w:spacing w:val="10"/>
          <w:sz w:val="30"/>
          <w:szCs w:val="30"/>
          <w:highlight w:val="none"/>
        </w:rPr>
        <w:t>上年预算安排增加98万元;卫生健康支出61.41万</w:t>
      </w:r>
      <w:r>
        <w:rPr>
          <w:rFonts w:hint="eastAsia" w:ascii="仿宋" w:hAnsi="仿宋" w:eastAsia="仿宋" w:cs="仿宋"/>
          <w:spacing w:val="5"/>
          <w:sz w:val="30"/>
          <w:szCs w:val="30"/>
          <w:highlight w:val="none"/>
        </w:rPr>
        <w:t>元,较上年预算安排增加4.2万元;住房保障支出40.09万</w:t>
      </w:r>
      <w:r>
        <w:rPr>
          <w:rFonts w:hint="eastAsia" w:ascii="仿宋" w:hAnsi="仿宋" w:eastAsia="仿宋" w:cs="仿宋"/>
          <w:spacing w:val="17"/>
          <w:sz w:val="30"/>
          <w:szCs w:val="30"/>
          <w:highlight w:val="none"/>
        </w:rPr>
        <w:t>元,较上年预算安排减少3.76万元;其他支出20639.05</w:t>
      </w:r>
      <w:r>
        <w:rPr>
          <w:rFonts w:hint="eastAsia" w:ascii="仿宋" w:hAnsi="仿宋" w:eastAsia="仿宋" w:cs="仿宋"/>
          <w:spacing w:val="5"/>
          <w:sz w:val="30"/>
          <w:szCs w:val="30"/>
          <w:highlight w:val="none"/>
        </w:rPr>
        <w:t>万</w:t>
      </w:r>
      <w:r>
        <w:rPr>
          <w:rFonts w:hint="eastAsia" w:ascii="仿宋" w:hAnsi="仿宋" w:eastAsia="仿宋" w:cs="仿宋"/>
          <w:spacing w:val="17"/>
          <w:sz w:val="30"/>
          <w:szCs w:val="30"/>
          <w:highlight w:val="none"/>
        </w:rPr>
        <w:t>元,较上年预算安排增加10043.89万元。</w:t>
      </w:r>
    </w:p>
    <w:p w14:paraId="5D3518B3">
      <w:pPr>
        <w:spacing w:line="600" w:lineRule="exact"/>
        <w:ind w:firstLine="600" w:firstLineChars="200"/>
        <w:rPr>
          <w:rFonts w:ascii="仿宋" w:hAnsi="仿宋" w:eastAsia="仿宋" w:cs="仿宋"/>
          <w:sz w:val="30"/>
          <w:szCs w:val="30"/>
        </w:rPr>
      </w:pPr>
      <w:r>
        <w:rPr>
          <w:rFonts w:hint="eastAsia" w:ascii="仿宋" w:hAnsi="仿宋" w:eastAsia="仿宋" w:cs="仿宋"/>
          <w:sz w:val="30"/>
          <w:szCs w:val="30"/>
        </w:rPr>
        <w:t>按支出项目类别划分：1、基本支出515.77万元，</w:t>
      </w:r>
      <w:r>
        <w:rPr>
          <w:rFonts w:hint="eastAsia" w:ascii="仿宋" w:hAnsi="仿宋" w:eastAsia="仿宋" w:cs="仿宋"/>
          <w:sz w:val="32"/>
          <w:szCs w:val="32"/>
        </w:rPr>
        <w:t>较上年预算安排减36.1元，</w:t>
      </w:r>
      <w:r>
        <w:rPr>
          <w:rFonts w:hint="eastAsia" w:ascii="仿宋" w:hAnsi="仿宋" w:eastAsia="仿宋" w:cs="仿宋"/>
          <w:sz w:val="30"/>
          <w:szCs w:val="30"/>
        </w:rPr>
        <w:t>其中：工资福利支出376.7万元，商品和服务支出29.7万元，对个人和家庭的补助104.37万元，资本性支出5万元。2、项目支出20371.99万元，</w:t>
      </w:r>
      <w:r>
        <w:rPr>
          <w:rFonts w:hint="eastAsia" w:ascii="仿宋" w:hAnsi="仿宋" w:eastAsia="仿宋" w:cs="仿宋"/>
          <w:sz w:val="32"/>
          <w:szCs w:val="32"/>
        </w:rPr>
        <w:t>较上年预算安排增10178.43万元，</w:t>
      </w:r>
      <w:r>
        <w:rPr>
          <w:rFonts w:hint="eastAsia" w:ascii="仿宋" w:hAnsi="仿宋" w:eastAsia="仿宋" w:cs="仿宋"/>
          <w:sz w:val="30"/>
          <w:szCs w:val="30"/>
        </w:rPr>
        <w:t>其中：工资福利支出0万元，商品和服务支出243.56万元，对个人和家庭的补助0万元，资本性支出（基本建设支出）0万元，资本性支出1128.43万元，其他相关支出19000万元。</w:t>
      </w:r>
    </w:p>
    <w:p w14:paraId="7B5C7544">
      <w:pPr>
        <w:pStyle w:val="2"/>
        <w:spacing w:line="600" w:lineRule="exact"/>
        <w:ind w:firstLine="600"/>
        <w:rPr>
          <w:rFonts w:ascii="仿宋" w:hAnsi="仿宋" w:eastAsia="仿宋" w:cs="仿宋"/>
          <w:sz w:val="30"/>
          <w:szCs w:val="30"/>
        </w:rPr>
      </w:pPr>
      <w:r>
        <w:rPr>
          <w:rFonts w:hint="eastAsia" w:ascii="仿宋" w:hAnsi="仿宋" w:eastAsia="仿宋" w:cs="仿宋"/>
          <w:sz w:val="30"/>
          <w:szCs w:val="30"/>
        </w:rPr>
        <w:t>按支出经济分类科目划分：工资福利支出376.7万元，</w:t>
      </w:r>
      <w:r>
        <w:rPr>
          <w:rFonts w:hint="eastAsia" w:ascii="仿宋" w:hAnsi="仿宋" w:eastAsia="仿宋" w:cs="仿宋"/>
        </w:rPr>
        <w:t>较上年预算安排</w:t>
      </w:r>
      <w:r>
        <w:rPr>
          <w:rFonts w:hint="eastAsia" w:ascii="仿宋" w:hAnsi="仿宋" w:eastAsia="仿宋" w:cs="仿宋"/>
          <w:lang w:eastAsia="zh-CN"/>
        </w:rPr>
        <w:t>减</w:t>
      </w:r>
      <w:r>
        <w:rPr>
          <w:rFonts w:hint="eastAsia" w:ascii="仿宋" w:hAnsi="仿宋" w:eastAsia="仿宋" w:cs="仿宋"/>
        </w:rPr>
        <w:t>103.77万元；</w:t>
      </w:r>
      <w:r>
        <w:rPr>
          <w:rFonts w:hint="eastAsia" w:ascii="仿宋" w:hAnsi="仿宋" w:eastAsia="仿宋" w:cs="仿宋"/>
          <w:sz w:val="30"/>
          <w:szCs w:val="30"/>
        </w:rPr>
        <w:t>商品和服务支出273.26万元，</w:t>
      </w:r>
      <w:r>
        <w:rPr>
          <w:rFonts w:hint="eastAsia" w:ascii="仿宋" w:hAnsi="仿宋" w:eastAsia="仿宋" w:cs="仿宋"/>
        </w:rPr>
        <w:t>较上年预算安排增241.94万元；</w:t>
      </w:r>
      <w:r>
        <w:rPr>
          <w:rFonts w:hint="eastAsia" w:ascii="仿宋" w:hAnsi="仿宋" w:eastAsia="仿宋" w:cs="仿宋"/>
          <w:sz w:val="30"/>
          <w:szCs w:val="30"/>
        </w:rPr>
        <w:t>对个人和家庭的补助104.37万元，</w:t>
      </w:r>
      <w:r>
        <w:rPr>
          <w:rFonts w:hint="eastAsia" w:ascii="仿宋" w:hAnsi="仿宋" w:eastAsia="仿宋" w:cs="仿宋"/>
        </w:rPr>
        <w:t>较上年预算安排增69.29万元；</w:t>
      </w:r>
      <w:r>
        <w:rPr>
          <w:rFonts w:hint="eastAsia" w:ascii="仿宋" w:hAnsi="仿宋" w:eastAsia="仿宋" w:cs="仿宋"/>
          <w:sz w:val="30"/>
          <w:szCs w:val="30"/>
        </w:rPr>
        <w:t>资本性支出（基本建设支出）0万元，</w:t>
      </w:r>
      <w:r>
        <w:rPr>
          <w:rFonts w:hint="eastAsia" w:ascii="仿宋" w:hAnsi="仿宋" w:eastAsia="仿宋" w:cs="仿宋"/>
        </w:rPr>
        <w:t>较上年预算安排增（减）0万元；</w:t>
      </w:r>
      <w:r>
        <w:rPr>
          <w:rFonts w:hint="eastAsia" w:ascii="仿宋" w:hAnsi="仿宋" w:eastAsia="仿宋" w:cs="仿宋"/>
          <w:sz w:val="30"/>
          <w:szCs w:val="30"/>
        </w:rPr>
        <w:t>资本性支出1133.43万元，</w:t>
      </w:r>
      <w:r>
        <w:rPr>
          <w:rFonts w:hint="eastAsia" w:ascii="仿宋" w:hAnsi="仿宋" w:eastAsia="仿宋" w:cs="仿宋"/>
        </w:rPr>
        <w:t>较上年预算安排增1128.43万元；</w:t>
      </w:r>
      <w:r>
        <w:rPr>
          <w:rFonts w:hint="eastAsia" w:ascii="仿宋" w:hAnsi="仿宋" w:eastAsia="仿宋" w:cs="仿宋"/>
          <w:sz w:val="30"/>
          <w:szCs w:val="30"/>
        </w:rPr>
        <w:t>其他相关支</w:t>
      </w:r>
      <w:bookmarkStart w:id="0" w:name="_GoBack"/>
      <w:bookmarkEnd w:id="0"/>
      <w:r>
        <w:rPr>
          <w:rFonts w:hint="eastAsia" w:ascii="仿宋" w:hAnsi="仿宋" w:eastAsia="仿宋" w:cs="仿宋"/>
          <w:sz w:val="30"/>
          <w:szCs w:val="30"/>
        </w:rPr>
        <w:t>出19000万元，</w:t>
      </w:r>
      <w:r>
        <w:rPr>
          <w:rFonts w:hint="eastAsia" w:ascii="仿宋" w:hAnsi="仿宋" w:eastAsia="仿宋" w:cs="仿宋"/>
        </w:rPr>
        <w:t>较上年预算安排增8806.44万元。</w:t>
      </w:r>
    </w:p>
    <w:p w14:paraId="288D41DD">
      <w:pPr>
        <w:spacing w:line="60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（三）财政拨款支出情况</w:t>
      </w:r>
    </w:p>
    <w:p w14:paraId="0F19F951">
      <w:pPr>
        <w:pStyle w:val="2"/>
        <w:spacing w:line="600" w:lineRule="exact"/>
        <w:ind w:firstLine="640" w:firstLineChars="200"/>
        <w:rPr>
          <w:rFonts w:ascii="仿宋" w:hAnsi="仿宋" w:eastAsia="仿宋" w:cs="仿宋"/>
          <w:sz w:val="30"/>
          <w:szCs w:val="30"/>
        </w:rPr>
      </w:pPr>
      <w:r>
        <w:rPr>
          <w:rFonts w:hint="eastAsia" w:ascii="仿宋" w:hAnsi="仿宋" w:eastAsia="仿宋" w:cs="仿宋"/>
          <w:lang w:val="en-US"/>
        </w:rPr>
        <w:t>2025年</w:t>
      </w:r>
      <w:r>
        <w:rPr>
          <w:rFonts w:hint="eastAsia" w:ascii="仿宋" w:hAnsi="仿宋" w:eastAsia="仿宋" w:cs="仿宋"/>
          <w:sz w:val="30"/>
          <w:szCs w:val="30"/>
        </w:rPr>
        <w:t>本部门（单位）财政拨款（补助）支出预算17759.33万元，占本年支出预算额的85%，</w:t>
      </w:r>
      <w:r>
        <w:rPr>
          <w:rFonts w:hint="eastAsia" w:ascii="仿宋" w:hAnsi="仿宋" w:eastAsia="仿宋" w:cs="仿宋"/>
        </w:rPr>
        <w:t>较上年预算安排增7013.9万元，增66</w:t>
      </w:r>
      <w:r>
        <w:rPr>
          <w:rFonts w:hint="eastAsia" w:ascii="仿宋" w:hAnsi="仿宋" w:eastAsia="仿宋" w:cs="仿宋"/>
          <w:sz w:val="30"/>
          <w:szCs w:val="30"/>
        </w:rPr>
        <w:t>%</w:t>
      </w:r>
      <w:r>
        <w:rPr>
          <w:rFonts w:hint="eastAsia" w:ascii="仿宋" w:hAnsi="仿宋" w:eastAsia="仿宋" w:cs="仿宋"/>
        </w:rPr>
        <w:t>。增减变化主要原因是：新增了对企业的补助10000万元。</w:t>
      </w:r>
      <w:r>
        <w:rPr>
          <w:rFonts w:hint="eastAsia" w:ascii="仿宋" w:hAnsi="仿宋" w:eastAsia="仿宋" w:cs="仿宋"/>
          <w:sz w:val="30"/>
          <w:szCs w:val="30"/>
        </w:rPr>
        <w:t>具体为：</w:t>
      </w:r>
    </w:p>
    <w:p w14:paraId="2A38B420">
      <w:pPr>
        <w:spacing w:line="600" w:lineRule="exact"/>
        <w:ind w:firstLine="600" w:firstLineChars="200"/>
        <w:rPr>
          <w:rFonts w:ascii="仿宋" w:hAnsi="仿宋" w:eastAsia="仿宋" w:cs="仿宋"/>
          <w:spacing w:val="17"/>
          <w:sz w:val="30"/>
          <w:szCs w:val="30"/>
        </w:rPr>
      </w:pPr>
      <w:r>
        <w:rPr>
          <w:rFonts w:hint="eastAsia" w:ascii="仿宋" w:hAnsi="仿宋" w:eastAsia="仿宋" w:cs="仿宋"/>
          <w:sz w:val="30"/>
          <w:szCs w:val="30"/>
        </w:rPr>
        <w:t>按支出功能分类科目划分：</w:t>
      </w:r>
      <w:r>
        <w:rPr>
          <w:rFonts w:hint="eastAsia" w:ascii="仿宋" w:hAnsi="仿宋" w:eastAsia="仿宋" w:cs="仿宋"/>
          <w:spacing w:val="5"/>
          <w:sz w:val="30"/>
          <w:szCs w:val="30"/>
        </w:rPr>
        <w:t>社会保障和就业支出147.21万元,较</w:t>
      </w:r>
      <w:r>
        <w:rPr>
          <w:rFonts w:hint="eastAsia" w:ascii="仿宋" w:hAnsi="仿宋" w:eastAsia="仿宋" w:cs="仿宋"/>
          <w:spacing w:val="10"/>
          <w:sz w:val="30"/>
          <w:szCs w:val="30"/>
        </w:rPr>
        <w:t>上年预算安排</w:t>
      </w:r>
      <w:r>
        <w:rPr>
          <w:rFonts w:hint="eastAsia" w:ascii="仿宋" w:hAnsi="仿宋" w:eastAsia="仿宋" w:cs="仿宋"/>
          <w:sz w:val="32"/>
          <w:szCs w:val="32"/>
        </w:rPr>
        <w:t>增98</w:t>
      </w:r>
      <w:r>
        <w:rPr>
          <w:rFonts w:hint="eastAsia" w:ascii="仿宋" w:hAnsi="仿宋" w:eastAsia="仿宋" w:cs="仿宋"/>
          <w:spacing w:val="10"/>
          <w:sz w:val="30"/>
          <w:szCs w:val="30"/>
        </w:rPr>
        <w:t>万元;卫生健康支出61.41万</w:t>
      </w:r>
      <w:r>
        <w:rPr>
          <w:rFonts w:hint="eastAsia" w:ascii="仿宋" w:hAnsi="仿宋" w:eastAsia="仿宋" w:cs="仿宋"/>
          <w:spacing w:val="5"/>
          <w:sz w:val="30"/>
          <w:szCs w:val="30"/>
        </w:rPr>
        <w:t>元,较上年预算安排</w:t>
      </w:r>
      <w:r>
        <w:rPr>
          <w:rFonts w:hint="eastAsia" w:ascii="仿宋" w:hAnsi="仿宋" w:eastAsia="仿宋" w:cs="仿宋"/>
          <w:sz w:val="32"/>
          <w:szCs w:val="32"/>
        </w:rPr>
        <w:t>增4.2</w:t>
      </w:r>
      <w:r>
        <w:rPr>
          <w:rFonts w:hint="eastAsia" w:ascii="仿宋" w:hAnsi="仿宋" w:eastAsia="仿宋" w:cs="仿宋"/>
          <w:spacing w:val="5"/>
          <w:sz w:val="30"/>
          <w:szCs w:val="30"/>
        </w:rPr>
        <w:t>万元;住房保障支出40.09万</w:t>
      </w:r>
      <w:r>
        <w:rPr>
          <w:rFonts w:hint="eastAsia" w:ascii="仿宋" w:hAnsi="仿宋" w:eastAsia="仿宋" w:cs="仿宋"/>
          <w:spacing w:val="17"/>
          <w:sz w:val="30"/>
          <w:szCs w:val="30"/>
        </w:rPr>
        <w:t>元,较上年预算安排</w:t>
      </w:r>
      <w:r>
        <w:rPr>
          <w:rFonts w:hint="eastAsia" w:ascii="仿宋" w:hAnsi="仿宋" w:eastAsia="仿宋" w:cs="仿宋"/>
          <w:sz w:val="32"/>
          <w:szCs w:val="32"/>
        </w:rPr>
        <w:t>减3.76</w:t>
      </w:r>
      <w:r>
        <w:rPr>
          <w:rFonts w:hint="eastAsia" w:ascii="仿宋" w:hAnsi="仿宋" w:eastAsia="仿宋" w:cs="仿宋"/>
          <w:spacing w:val="17"/>
          <w:sz w:val="30"/>
          <w:szCs w:val="30"/>
        </w:rPr>
        <w:t>万元;其他支出17510.62</w:t>
      </w:r>
      <w:r>
        <w:rPr>
          <w:rFonts w:hint="eastAsia" w:ascii="仿宋" w:hAnsi="仿宋" w:eastAsia="仿宋" w:cs="仿宋"/>
          <w:spacing w:val="5"/>
          <w:sz w:val="30"/>
          <w:szCs w:val="30"/>
        </w:rPr>
        <w:t>万</w:t>
      </w:r>
      <w:r>
        <w:rPr>
          <w:rFonts w:hint="eastAsia" w:ascii="仿宋" w:hAnsi="仿宋" w:eastAsia="仿宋" w:cs="仿宋"/>
          <w:spacing w:val="17"/>
          <w:sz w:val="30"/>
          <w:szCs w:val="30"/>
        </w:rPr>
        <w:t>元,较上年预算安排</w:t>
      </w:r>
      <w:r>
        <w:rPr>
          <w:rFonts w:hint="eastAsia" w:ascii="仿宋" w:hAnsi="仿宋" w:eastAsia="仿宋" w:cs="仿宋"/>
          <w:sz w:val="32"/>
          <w:szCs w:val="32"/>
        </w:rPr>
        <w:t>增6915.46</w:t>
      </w:r>
      <w:r>
        <w:rPr>
          <w:rFonts w:hint="eastAsia" w:ascii="仿宋" w:hAnsi="仿宋" w:eastAsia="仿宋" w:cs="仿宋"/>
          <w:spacing w:val="17"/>
          <w:sz w:val="30"/>
          <w:szCs w:val="30"/>
        </w:rPr>
        <w:t>万元。</w:t>
      </w:r>
    </w:p>
    <w:p w14:paraId="0690A32E">
      <w:pPr>
        <w:spacing w:line="600" w:lineRule="exact"/>
        <w:ind w:firstLine="600" w:firstLineChars="200"/>
        <w:rPr>
          <w:rFonts w:ascii="仿宋" w:hAnsi="仿宋" w:eastAsia="仿宋" w:cs="仿宋"/>
          <w:sz w:val="30"/>
          <w:szCs w:val="30"/>
          <w:highlight w:val="none"/>
        </w:rPr>
      </w:pPr>
      <w:r>
        <w:rPr>
          <w:rFonts w:hint="eastAsia" w:ascii="仿宋" w:hAnsi="仿宋" w:eastAsia="仿宋" w:cs="仿宋"/>
          <w:sz w:val="30"/>
          <w:szCs w:val="30"/>
          <w:highlight w:val="none"/>
        </w:rPr>
        <w:t>按支出项目类别划分：1、基本支出515.77万元，</w:t>
      </w:r>
      <w:r>
        <w:rPr>
          <w:rFonts w:hint="eastAsia" w:ascii="仿宋" w:hAnsi="仿宋" w:eastAsia="仿宋" w:cs="仿宋"/>
          <w:sz w:val="32"/>
          <w:szCs w:val="32"/>
          <w:highlight w:val="none"/>
        </w:rPr>
        <w:t>较上年预算安排增</w:t>
      </w:r>
      <w:r>
        <w:rPr>
          <w:rFonts w:hint="eastAsia" w:ascii="仿宋" w:hAnsi="仿宋" w:eastAsia="仿宋" w:cs="仿宋"/>
          <w:sz w:val="32"/>
          <w:szCs w:val="32"/>
          <w:highlight w:val="none"/>
          <w:lang w:val="en-US" w:eastAsia="zh-CN"/>
        </w:rPr>
        <w:t>36.10</w:t>
      </w:r>
      <w:r>
        <w:rPr>
          <w:rFonts w:hint="eastAsia" w:ascii="仿宋" w:hAnsi="仿宋" w:eastAsia="仿宋" w:cs="仿宋"/>
          <w:sz w:val="32"/>
          <w:szCs w:val="32"/>
          <w:highlight w:val="none"/>
        </w:rPr>
        <w:t>万元，</w:t>
      </w:r>
      <w:r>
        <w:rPr>
          <w:rFonts w:hint="eastAsia" w:ascii="仿宋" w:hAnsi="仿宋" w:eastAsia="仿宋" w:cs="仿宋"/>
          <w:sz w:val="30"/>
          <w:szCs w:val="30"/>
          <w:highlight w:val="none"/>
        </w:rPr>
        <w:t>其中：工资福利支出375.7万元，商品和服务支出29.7万元，对个人和家庭的补助104.37万元，资本性支出5万元。2、项目支出17243.56万元，</w:t>
      </w:r>
      <w:r>
        <w:rPr>
          <w:rFonts w:hint="eastAsia" w:ascii="仿宋" w:hAnsi="仿宋" w:eastAsia="仿宋" w:cs="仿宋"/>
          <w:sz w:val="32"/>
          <w:szCs w:val="32"/>
          <w:highlight w:val="none"/>
        </w:rPr>
        <w:t>较上年预算安排增7050万元，</w:t>
      </w:r>
      <w:r>
        <w:rPr>
          <w:rFonts w:hint="eastAsia" w:ascii="仿宋" w:hAnsi="仿宋" w:eastAsia="仿宋" w:cs="仿宋"/>
          <w:sz w:val="30"/>
          <w:szCs w:val="30"/>
          <w:highlight w:val="none"/>
        </w:rPr>
        <w:t>其中：工资福利支出0万元，商品和服务支出243.56万元，对个人和家庭的补助0万元，资本性支出0万元，其他相关支出17000万元。</w:t>
      </w:r>
    </w:p>
    <w:p w14:paraId="64ED92FC">
      <w:pPr>
        <w:spacing w:line="60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（四）政府性基金情况</w:t>
      </w:r>
    </w:p>
    <w:p w14:paraId="21A1D458">
      <w:pPr>
        <w:spacing w:line="600" w:lineRule="exact"/>
        <w:ind w:firstLine="640" w:firstLineChars="200"/>
        <w:rPr>
          <w:rFonts w:ascii="仿宋" w:hAnsi="仿宋" w:eastAsia="仿宋" w:cs="仿宋"/>
          <w:sz w:val="30"/>
          <w:szCs w:val="30"/>
        </w:rPr>
      </w:pPr>
      <w:r>
        <w:rPr>
          <w:rFonts w:hint="eastAsia" w:ascii="仿宋" w:hAnsi="仿宋" w:eastAsia="仿宋" w:cs="仿宋"/>
          <w:sz w:val="32"/>
          <w:szCs w:val="32"/>
        </w:rPr>
        <w:t>2025年</w:t>
      </w:r>
      <w:r>
        <w:rPr>
          <w:rFonts w:hint="eastAsia" w:ascii="仿宋" w:hAnsi="仿宋" w:eastAsia="仿宋" w:cs="仿宋"/>
          <w:sz w:val="30"/>
          <w:szCs w:val="30"/>
        </w:rPr>
        <w:t>本部门（单位）</w:t>
      </w:r>
      <w:r>
        <w:rPr>
          <w:rFonts w:hint="eastAsia" w:ascii="仿宋" w:hAnsi="仿宋" w:eastAsia="仿宋" w:cs="仿宋"/>
          <w:sz w:val="32"/>
          <w:szCs w:val="32"/>
        </w:rPr>
        <w:t>政府性基金</w:t>
      </w:r>
      <w:r>
        <w:rPr>
          <w:rFonts w:hint="eastAsia" w:ascii="仿宋" w:hAnsi="仿宋" w:eastAsia="仿宋" w:cs="仿宋"/>
          <w:sz w:val="30"/>
          <w:szCs w:val="30"/>
        </w:rPr>
        <w:t>无使用政府性基金预算拨款安排的支出。</w:t>
      </w:r>
    </w:p>
    <w:p w14:paraId="4710D478">
      <w:pPr>
        <w:numPr>
          <w:ilvl w:val="0"/>
          <w:numId w:val="2"/>
        </w:numPr>
        <w:spacing w:line="60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国有资本经营情况</w:t>
      </w:r>
    </w:p>
    <w:p w14:paraId="40E05B52">
      <w:pPr>
        <w:spacing w:line="600" w:lineRule="exact"/>
        <w:ind w:firstLine="640" w:firstLineChars="200"/>
        <w:rPr>
          <w:rFonts w:ascii="仿宋" w:hAnsi="仿宋" w:eastAsia="仿宋" w:cs="仿宋"/>
          <w:sz w:val="28"/>
          <w:szCs w:val="28"/>
        </w:rPr>
      </w:pPr>
      <w:r>
        <w:rPr>
          <w:rFonts w:hint="eastAsia" w:ascii="仿宋" w:hAnsi="仿宋" w:eastAsia="仿宋" w:cs="仿宋"/>
          <w:sz w:val="32"/>
          <w:szCs w:val="32"/>
        </w:rPr>
        <w:t>2025年</w:t>
      </w:r>
      <w:r>
        <w:rPr>
          <w:rFonts w:hint="eastAsia" w:ascii="仿宋" w:hAnsi="仿宋" w:eastAsia="仿宋" w:cs="仿宋"/>
          <w:sz w:val="30"/>
          <w:szCs w:val="30"/>
        </w:rPr>
        <w:t>本部门（单位）</w:t>
      </w:r>
      <w:r>
        <w:rPr>
          <w:rFonts w:hint="eastAsia" w:ascii="仿宋" w:hAnsi="仿宋" w:eastAsia="仿宋" w:cs="仿宋"/>
          <w:sz w:val="32"/>
          <w:szCs w:val="32"/>
        </w:rPr>
        <w:t>无使用国有资本经营预算拨款安排的支出。</w:t>
      </w:r>
    </w:p>
    <w:p w14:paraId="1A8A118F">
      <w:pPr>
        <w:spacing w:line="60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（六）机关运行经费等重要事项的说明</w:t>
      </w:r>
    </w:p>
    <w:p w14:paraId="4E58FAF0">
      <w:pPr>
        <w:spacing w:line="60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2025年</w:t>
      </w:r>
      <w:r>
        <w:rPr>
          <w:rFonts w:hint="eastAsia" w:ascii="仿宋" w:hAnsi="仿宋" w:eastAsia="仿宋" w:cs="仿宋"/>
          <w:sz w:val="30"/>
          <w:szCs w:val="30"/>
        </w:rPr>
        <w:t>本部门（单位）</w:t>
      </w:r>
      <w:r>
        <w:rPr>
          <w:rFonts w:hint="eastAsia" w:ascii="仿宋" w:hAnsi="仿宋" w:eastAsia="仿宋" w:cs="仿宋"/>
          <w:sz w:val="32"/>
          <w:szCs w:val="32"/>
        </w:rPr>
        <w:t>机关运行费预算29.7万元较上年预算安排减1.62万元，下降6</w:t>
      </w:r>
      <w:r>
        <w:rPr>
          <w:rFonts w:hint="eastAsia" w:ascii="仿宋" w:hAnsi="仿宋" w:eastAsia="仿宋" w:cs="仿宋"/>
          <w:sz w:val="30"/>
          <w:szCs w:val="30"/>
        </w:rPr>
        <w:t>%，</w:t>
      </w:r>
      <w:r>
        <w:rPr>
          <w:rFonts w:hint="eastAsia" w:ascii="仿宋" w:hAnsi="仿宋" w:eastAsia="仿宋" w:cs="仿宋"/>
          <w:sz w:val="32"/>
          <w:szCs w:val="32"/>
        </w:rPr>
        <w:t>主要原因是：</w:t>
      </w:r>
      <w:r>
        <w:rPr>
          <w:rFonts w:hint="eastAsia" w:ascii="仿宋" w:hAnsi="仿宋" w:eastAsia="仿宋" w:cs="楷体"/>
          <w:sz w:val="32"/>
          <w:szCs w:val="32"/>
          <w:highlight w:val="none"/>
        </w:rPr>
        <w:t>相关工作减少等</w:t>
      </w:r>
      <w:r>
        <w:rPr>
          <w:rFonts w:hint="eastAsia" w:ascii="仿宋" w:hAnsi="仿宋" w:eastAsia="仿宋" w:cs="楷体"/>
          <w:sz w:val="32"/>
          <w:szCs w:val="32"/>
          <w:highlight w:val="none"/>
          <w:lang w:eastAsia="zh-CN"/>
        </w:rPr>
        <w:t>。</w:t>
      </w:r>
    </w:p>
    <w:p w14:paraId="473D44EB">
      <w:pPr>
        <w:spacing w:line="60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（七）政府采购情况</w:t>
      </w:r>
    </w:p>
    <w:p w14:paraId="758D670D">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2025年</w:t>
      </w:r>
      <w:r>
        <w:rPr>
          <w:rFonts w:hint="eastAsia" w:ascii="仿宋" w:hAnsi="仿宋" w:eastAsia="仿宋" w:cs="仿宋"/>
          <w:sz w:val="30"/>
          <w:szCs w:val="30"/>
        </w:rPr>
        <w:t>本部门（单位）</w:t>
      </w:r>
      <w:r>
        <w:rPr>
          <w:rFonts w:hint="eastAsia" w:ascii="仿宋" w:hAnsi="仿宋" w:eastAsia="仿宋" w:cs="仿宋"/>
          <w:sz w:val="32"/>
          <w:szCs w:val="32"/>
        </w:rPr>
        <w:t>政府采购总额21.3万元，其中：政府采购货物预算21.3万元、政府采购工程预算0万元、政府采购服务预算0万元。</w:t>
      </w:r>
    </w:p>
    <w:p w14:paraId="01D5A39B">
      <w:pPr>
        <w:spacing w:line="60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（八）国有资产占有使用情况</w:t>
      </w:r>
    </w:p>
    <w:p w14:paraId="78E34F23">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截至2024年12月31日</w:t>
      </w:r>
      <w:r>
        <w:rPr>
          <w:rFonts w:hint="eastAsia" w:ascii="仿宋" w:hAnsi="仿宋" w:eastAsia="仿宋" w:cs="仿宋"/>
          <w:sz w:val="30"/>
          <w:szCs w:val="30"/>
        </w:rPr>
        <w:t>本部门（单位）</w:t>
      </w:r>
      <w:r>
        <w:rPr>
          <w:rFonts w:hint="eastAsia" w:ascii="仿宋" w:hAnsi="仿宋" w:eastAsia="仿宋" w:cs="仿宋"/>
          <w:sz w:val="32"/>
          <w:szCs w:val="32"/>
        </w:rPr>
        <w:t>共有车辆0辆，其中：一般公务用车0辆、执法执勤用车0辆。</w:t>
      </w:r>
    </w:p>
    <w:p w14:paraId="15070B4E">
      <w:pPr>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2025年</w:t>
      </w:r>
      <w:r>
        <w:rPr>
          <w:rFonts w:hint="eastAsia" w:ascii="仿宋" w:hAnsi="仿宋" w:eastAsia="仿宋" w:cs="仿宋"/>
          <w:sz w:val="30"/>
          <w:szCs w:val="30"/>
        </w:rPr>
        <w:t>本部门（单位）</w:t>
      </w:r>
      <w:r>
        <w:rPr>
          <w:rFonts w:hint="eastAsia" w:ascii="仿宋" w:hAnsi="仿宋" w:eastAsia="仿宋" w:cs="仿宋"/>
          <w:sz w:val="32"/>
          <w:szCs w:val="32"/>
        </w:rPr>
        <w:t>预算安排购置车辆0辆，安排购置单位价值200万元以上大型设备具体为：。</w:t>
      </w:r>
    </w:p>
    <w:p w14:paraId="092E3B60">
      <w:pPr>
        <w:spacing w:line="600" w:lineRule="exact"/>
        <w:ind w:firstLine="643" w:firstLineChars="200"/>
        <w:jc w:val="left"/>
        <w:rPr>
          <w:rFonts w:ascii="仿宋" w:hAnsi="仿宋" w:eastAsia="仿宋" w:cs="仿宋"/>
          <w:b/>
          <w:bCs/>
          <w:sz w:val="32"/>
          <w:szCs w:val="32"/>
        </w:rPr>
      </w:pPr>
      <w:r>
        <w:rPr>
          <w:rFonts w:hint="eastAsia" w:ascii="仿宋" w:hAnsi="仿宋" w:eastAsia="仿宋" w:cs="仿宋"/>
          <w:b/>
          <w:bCs/>
          <w:sz w:val="32"/>
          <w:szCs w:val="32"/>
        </w:rPr>
        <w:t>整体绩效目标设置情况</w:t>
      </w:r>
    </w:p>
    <w:p w14:paraId="293ED968">
      <w:pPr>
        <w:pStyle w:val="2"/>
        <w:spacing w:line="600" w:lineRule="exact"/>
        <w:ind w:firstLine="640"/>
        <w:rPr>
          <w:rFonts w:ascii="仿宋" w:hAnsi="仿宋" w:eastAsia="仿宋" w:cs="仿宋"/>
          <w:lang w:val="en-US" w:bidi="ar-SA"/>
        </w:rPr>
      </w:pPr>
      <w:r>
        <w:rPr>
          <w:rFonts w:hint="eastAsia" w:ascii="仿宋" w:hAnsi="仿宋" w:eastAsia="仿宋" w:cs="仿宋"/>
          <w:lang w:val="en-US" w:bidi="ar-SA"/>
        </w:rPr>
        <w:t>2025年本部门整体支出和项目支出全面实施绩效目标管理，部门整体支出预算金额20887.76万元。</w:t>
      </w:r>
    </w:p>
    <w:p w14:paraId="77558D62">
      <w:pPr>
        <w:pStyle w:val="2"/>
        <w:spacing w:line="600" w:lineRule="exact"/>
        <w:ind w:firstLine="640"/>
        <w:rPr>
          <w:rFonts w:ascii="仿宋" w:hAnsi="仿宋" w:eastAsia="仿宋" w:cs="仿宋"/>
          <w:lang w:val="en-US" w:bidi="ar-SA"/>
        </w:rPr>
      </w:pPr>
      <w:r>
        <w:rPr>
          <w:rFonts w:hint="eastAsia" w:ascii="仿宋" w:hAnsi="仿宋" w:eastAsia="仿宋" w:cs="仿宋"/>
          <w:lang w:val="en-US" w:bidi="ar-SA"/>
        </w:rPr>
        <w:t>2025年本部门（单位）预算安排项目12个，项目预算金额合计17243.56万元</w:t>
      </w:r>
      <w:r>
        <w:rPr>
          <w:rFonts w:hint="eastAsia" w:ascii="仿宋" w:hAnsi="仿宋" w:eastAsia="仿宋" w:cs="仿宋"/>
          <w:lang w:val="en-US" w:eastAsia="zh-CN" w:bidi="ar-SA"/>
        </w:rPr>
        <w:t>（不含上年结转结余项目）</w:t>
      </w:r>
      <w:r>
        <w:rPr>
          <w:rFonts w:hint="eastAsia" w:ascii="仿宋" w:hAnsi="仿宋" w:eastAsia="仿宋" w:cs="仿宋"/>
          <w:lang w:val="en-US" w:bidi="ar-SA"/>
        </w:rPr>
        <w:t>。</w:t>
      </w:r>
    </w:p>
    <w:p w14:paraId="22F3206E">
      <w:pPr>
        <w:numPr>
          <w:ilvl w:val="0"/>
          <w:numId w:val="3"/>
        </w:numPr>
        <w:spacing w:line="600" w:lineRule="exact"/>
        <w:ind w:firstLine="643" w:firstLineChars="200"/>
        <w:rPr>
          <w:rFonts w:ascii="楷体" w:hAnsi="楷体" w:eastAsia="楷体" w:cs="楷体"/>
          <w:b/>
          <w:bCs/>
          <w:sz w:val="28"/>
          <w:szCs w:val="28"/>
        </w:rPr>
      </w:pPr>
      <w:r>
        <w:rPr>
          <w:rFonts w:hint="eastAsia" w:ascii="仿宋" w:hAnsi="仿宋" w:eastAsia="仿宋" w:cs="仿宋"/>
          <w:b/>
          <w:bCs/>
          <w:sz w:val="32"/>
          <w:szCs w:val="32"/>
        </w:rPr>
        <w:t>项目绩效目标设置情况</w:t>
      </w:r>
    </w:p>
    <w:p w14:paraId="7319A503">
      <w:pPr>
        <w:ind w:firstLine="643" w:firstLineChars="200"/>
        <w:rPr>
          <w:rFonts w:ascii="仿宋" w:hAnsi="仿宋" w:eastAsia="仿宋" w:cs="楷体"/>
          <w:b/>
          <w:bCs/>
          <w:sz w:val="32"/>
          <w:szCs w:val="32"/>
        </w:rPr>
      </w:pPr>
      <w:r>
        <w:rPr>
          <w:rFonts w:hint="eastAsia" w:ascii="仿宋" w:hAnsi="仿宋" w:eastAsia="仿宋"/>
          <w:b/>
          <w:bCs/>
          <w:sz w:val="32"/>
          <w:szCs w:val="32"/>
        </w:rPr>
        <w:t>项目一：业务费</w:t>
      </w:r>
    </w:p>
    <w:p w14:paraId="5DD4D864">
      <w:pPr>
        <w:rPr>
          <w:rFonts w:ascii="仿宋" w:hAnsi="仿宋" w:eastAsia="仿宋"/>
          <w:sz w:val="32"/>
          <w:szCs w:val="32"/>
        </w:rPr>
      </w:pPr>
      <w:r>
        <w:rPr>
          <w:rFonts w:hint="eastAsia" w:ascii="仿宋" w:hAnsi="仿宋" w:eastAsia="仿宋"/>
          <w:sz w:val="32"/>
          <w:szCs w:val="32"/>
        </w:rPr>
        <w:t>1.项目概述：业务费</w:t>
      </w:r>
    </w:p>
    <w:p w14:paraId="526B2FBD">
      <w:pPr>
        <w:rPr>
          <w:rFonts w:ascii="仿宋" w:hAnsi="仿宋" w:eastAsia="仿宋"/>
          <w:sz w:val="32"/>
          <w:szCs w:val="32"/>
        </w:rPr>
      </w:pPr>
      <w:r>
        <w:rPr>
          <w:rFonts w:hint="eastAsia" w:ascii="仿宋" w:hAnsi="仿宋" w:eastAsia="仿宋"/>
          <w:sz w:val="32"/>
          <w:szCs w:val="32"/>
        </w:rPr>
        <w:t>2.立项依据：历年预算</w:t>
      </w:r>
    </w:p>
    <w:p w14:paraId="1A7D3953">
      <w:pPr>
        <w:rPr>
          <w:rFonts w:ascii="仿宋" w:hAnsi="仿宋" w:eastAsia="仿宋"/>
          <w:sz w:val="32"/>
          <w:szCs w:val="32"/>
        </w:rPr>
      </w:pPr>
      <w:r>
        <w:rPr>
          <w:rFonts w:hint="eastAsia" w:ascii="仿宋" w:hAnsi="仿宋" w:eastAsia="仿宋"/>
          <w:sz w:val="32"/>
          <w:szCs w:val="32"/>
        </w:rPr>
        <w:t>3.实施主体：</w:t>
      </w:r>
      <w:r>
        <w:rPr>
          <w:rFonts w:ascii="仿宋" w:hAnsi="仿宋" w:eastAsia="仿宋"/>
          <w:sz w:val="32"/>
          <w:szCs w:val="32"/>
        </w:rPr>
        <w:t>兴国县工业和信息化局</w:t>
      </w:r>
    </w:p>
    <w:p w14:paraId="5C0B0B45">
      <w:pPr>
        <w:rPr>
          <w:rFonts w:ascii="仿宋" w:hAnsi="仿宋" w:eastAsia="仿宋"/>
          <w:sz w:val="32"/>
          <w:szCs w:val="32"/>
        </w:rPr>
      </w:pPr>
      <w:r>
        <w:rPr>
          <w:rFonts w:hint="eastAsia" w:ascii="仿宋" w:hAnsi="仿宋" w:eastAsia="仿宋"/>
          <w:sz w:val="32"/>
          <w:szCs w:val="32"/>
        </w:rPr>
        <w:t xml:space="preserve"> 4.实施方案：维持全局正常开展工作经费。</w:t>
      </w:r>
    </w:p>
    <w:p w14:paraId="19BD87C9">
      <w:pPr>
        <w:rPr>
          <w:rFonts w:ascii="仿宋" w:hAnsi="仿宋" w:eastAsia="仿宋"/>
          <w:sz w:val="32"/>
          <w:szCs w:val="32"/>
        </w:rPr>
      </w:pPr>
      <w:r>
        <w:rPr>
          <w:rFonts w:hint="eastAsia" w:ascii="仿宋" w:hAnsi="仿宋" w:eastAsia="仿宋"/>
          <w:sz w:val="32"/>
          <w:szCs w:val="32"/>
        </w:rPr>
        <w:t>5.实施周期：2025年。</w:t>
      </w:r>
    </w:p>
    <w:p w14:paraId="38E01AF4">
      <w:pPr>
        <w:rPr>
          <w:rFonts w:ascii="仿宋" w:hAnsi="仿宋" w:eastAsia="仿宋"/>
          <w:sz w:val="32"/>
          <w:szCs w:val="32"/>
        </w:rPr>
      </w:pPr>
      <w:r>
        <w:rPr>
          <w:rFonts w:hint="eastAsia" w:ascii="仿宋" w:hAnsi="仿宋" w:eastAsia="仿宋"/>
          <w:sz w:val="32"/>
          <w:szCs w:val="32"/>
        </w:rPr>
        <w:t>6.年度预算安排：项目库申报金额50万元；预算批复金额50万元。</w:t>
      </w:r>
    </w:p>
    <w:p w14:paraId="46CFE95F">
      <w:pPr>
        <w:rPr>
          <w:rFonts w:ascii="仿宋" w:hAnsi="仿宋" w:eastAsia="仿宋"/>
          <w:sz w:val="32"/>
          <w:szCs w:val="32"/>
        </w:rPr>
      </w:pPr>
      <w:r>
        <w:rPr>
          <w:rFonts w:hint="eastAsia" w:ascii="仿宋" w:hAnsi="仿宋" w:eastAsia="仿宋"/>
          <w:sz w:val="32"/>
          <w:szCs w:val="32"/>
        </w:rPr>
        <w:t>7.年度绩效目标：用于差旅费开支，维持日常工作运转。</w:t>
      </w:r>
    </w:p>
    <w:p w14:paraId="4C364970">
      <w:pPr>
        <w:rPr>
          <w:rFonts w:ascii="仿宋" w:hAnsi="仿宋" w:eastAsia="仿宋" w:cs="楷体"/>
          <w:sz w:val="32"/>
          <w:szCs w:val="32"/>
        </w:rPr>
      </w:pPr>
      <w:r>
        <w:rPr>
          <w:rFonts w:hint="eastAsia" w:ascii="仿宋" w:hAnsi="仿宋" w:eastAsia="仿宋"/>
          <w:b/>
          <w:bCs/>
          <w:sz w:val="32"/>
          <w:szCs w:val="32"/>
        </w:rPr>
        <w:t>项目二：氟盐专班工作经费</w:t>
      </w:r>
    </w:p>
    <w:p w14:paraId="6341BDE2">
      <w:pPr>
        <w:rPr>
          <w:rFonts w:ascii="仿宋" w:hAnsi="仿宋" w:eastAsia="仿宋"/>
          <w:sz w:val="32"/>
          <w:szCs w:val="32"/>
        </w:rPr>
      </w:pPr>
      <w:r>
        <w:rPr>
          <w:rFonts w:hint="eastAsia" w:ascii="仿宋" w:hAnsi="仿宋" w:eastAsia="仿宋"/>
          <w:sz w:val="32"/>
          <w:szCs w:val="32"/>
        </w:rPr>
        <w:t>1.项目概述：氟盐专班工作经费</w:t>
      </w:r>
    </w:p>
    <w:p w14:paraId="2E94981F">
      <w:pPr>
        <w:rPr>
          <w:rFonts w:ascii="仿宋" w:hAnsi="仿宋" w:eastAsia="仿宋"/>
          <w:sz w:val="32"/>
          <w:szCs w:val="32"/>
        </w:rPr>
      </w:pPr>
      <w:r>
        <w:rPr>
          <w:rFonts w:hint="eastAsia" w:ascii="仿宋" w:hAnsi="仿宋" w:eastAsia="仿宋"/>
          <w:sz w:val="32"/>
          <w:szCs w:val="32"/>
        </w:rPr>
        <w:t>2.立项依据：历年预算</w:t>
      </w:r>
    </w:p>
    <w:p w14:paraId="230D1918">
      <w:pPr>
        <w:rPr>
          <w:rFonts w:ascii="仿宋" w:hAnsi="仿宋" w:eastAsia="仿宋"/>
          <w:sz w:val="32"/>
          <w:szCs w:val="32"/>
        </w:rPr>
      </w:pPr>
      <w:r>
        <w:rPr>
          <w:rFonts w:hint="eastAsia" w:ascii="仿宋" w:hAnsi="仿宋" w:eastAsia="仿宋"/>
          <w:sz w:val="32"/>
          <w:szCs w:val="32"/>
        </w:rPr>
        <w:t>3.实施主体：</w:t>
      </w:r>
      <w:r>
        <w:rPr>
          <w:rFonts w:ascii="仿宋" w:hAnsi="仿宋" w:eastAsia="仿宋"/>
          <w:sz w:val="32"/>
          <w:szCs w:val="32"/>
        </w:rPr>
        <w:t>兴国县工业和信息化局</w:t>
      </w:r>
    </w:p>
    <w:p w14:paraId="567EFD04">
      <w:pPr>
        <w:rPr>
          <w:rFonts w:ascii="仿宋" w:hAnsi="仿宋" w:eastAsia="仿宋"/>
          <w:sz w:val="32"/>
          <w:szCs w:val="32"/>
        </w:rPr>
      </w:pPr>
      <w:r>
        <w:rPr>
          <w:rFonts w:hint="eastAsia" w:ascii="仿宋" w:hAnsi="仿宋" w:eastAsia="仿宋"/>
          <w:sz w:val="32"/>
          <w:szCs w:val="32"/>
        </w:rPr>
        <w:t>4.实施方案：维持氟盐专班正常开展工作经费</w:t>
      </w:r>
    </w:p>
    <w:p w14:paraId="0D1C89E6">
      <w:pPr>
        <w:rPr>
          <w:rFonts w:ascii="仿宋" w:hAnsi="仿宋" w:eastAsia="仿宋"/>
          <w:sz w:val="32"/>
          <w:szCs w:val="32"/>
        </w:rPr>
      </w:pPr>
      <w:r>
        <w:rPr>
          <w:rFonts w:hint="eastAsia" w:ascii="仿宋" w:hAnsi="仿宋" w:eastAsia="仿宋"/>
          <w:sz w:val="32"/>
          <w:szCs w:val="32"/>
        </w:rPr>
        <w:t>5.实施周期：2025年</w:t>
      </w:r>
    </w:p>
    <w:p w14:paraId="194A8CBE">
      <w:pPr>
        <w:rPr>
          <w:rFonts w:ascii="仿宋" w:hAnsi="仿宋" w:eastAsia="仿宋"/>
          <w:sz w:val="32"/>
          <w:szCs w:val="32"/>
        </w:rPr>
      </w:pPr>
      <w:r>
        <w:rPr>
          <w:rFonts w:hint="eastAsia" w:ascii="仿宋" w:hAnsi="仿宋" w:eastAsia="仿宋"/>
          <w:sz w:val="32"/>
          <w:szCs w:val="32"/>
        </w:rPr>
        <w:t>6.年度预算安排：项目库申报金额20万元；预算批复金额20万元。</w:t>
      </w:r>
    </w:p>
    <w:p w14:paraId="69FB0639">
      <w:pPr>
        <w:rPr>
          <w:rFonts w:ascii="仿宋" w:hAnsi="仿宋" w:eastAsia="仿宋"/>
          <w:sz w:val="32"/>
          <w:szCs w:val="32"/>
        </w:rPr>
      </w:pPr>
      <w:r>
        <w:rPr>
          <w:rFonts w:hint="eastAsia" w:ascii="仿宋" w:hAnsi="仿宋" w:eastAsia="仿宋"/>
          <w:sz w:val="32"/>
          <w:szCs w:val="32"/>
        </w:rPr>
        <w:t>7.年度绩效目标：负责矿产品相关企业招商引资。</w:t>
      </w:r>
    </w:p>
    <w:p w14:paraId="36B9D1A8">
      <w:pPr>
        <w:rPr>
          <w:rFonts w:ascii="仿宋" w:hAnsi="仿宋" w:eastAsia="仿宋" w:cs="楷体"/>
          <w:sz w:val="32"/>
          <w:szCs w:val="32"/>
        </w:rPr>
      </w:pPr>
      <w:r>
        <w:rPr>
          <w:rFonts w:hint="eastAsia" w:ascii="仿宋" w:hAnsi="仿宋" w:eastAsia="仿宋"/>
          <w:b/>
          <w:bCs/>
          <w:sz w:val="32"/>
          <w:szCs w:val="32"/>
        </w:rPr>
        <w:t>项目三：工业倍增升级行动领导小组工作经费</w:t>
      </w:r>
    </w:p>
    <w:p w14:paraId="4464088E">
      <w:pPr>
        <w:rPr>
          <w:rFonts w:ascii="仿宋" w:hAnsi="仿宋" w:eastAsia="仿宋"/>
          <w:sz w:val="32"/>
          <w:szCs w:val="32"/>
        </w:rPr>
      </w:pPr>
      <w:r>
        <w:rPr>
          <w:rFonts w:hint="eastAsia" w:ascii="仿宋" w:hAnsi="仿宋" w:eastAsia="仿宋"/>
          <w:sz w:val="32"/>
          <w:szCs w:val="32"/>
        </w:rPr>
        <w:t>1.项目概述：工业倍增升级行动领导小组工作</w:t>
      </w:r>
    </w:p>
    <w:p w14:paraId="7E48C60E">
      <w:pPr>
        <w:rPr>
          <w:rFonts w:ascii="仿宋" w:hAnsi="仿宋" w:eastAsia="仿宋"/>
          <w:sz w:val="32"/>
          <w:szCs w:val="32"/>
        </w:rPr>
      </w:pPr>
      <w:r>
        <w:rPr>
          <w:rFonts w:hint="eastAsia" w:ascii="仿宋" w:hAnsi="仿宋" w:eastAsia="仿宋"/>
          <w:sz w:val="32"/>
          <w:szCs w:val="32"/>
        </w:rPr>
        <w:t>2.立项依据：历年预算</w:t>
      </w:r>
    </w:p>
    <w:p w14:paraId="12AE7042">
      <w:pPr>
        <w:rPr>
          <w:rFonts w:ascii="仿宋" w:hAnsi="仿宋" w:eastAsia="仿宋"/>
          <w:sz w:val="32"/>
          <w:szCs w:val="32"/>
        </w:rPr>
      </w:pPr>
      <w:r>
        <w:rPr>
          <w:rFonts w:hint="eastAsia" w:ascii="仿宋" w:hAnsi="仿宋" w:eastAsia="仿宋"/>
          <w:sz w:val="32"/>
          <w:szCs w:val="32"/>
        </w:rPr>
        <w:t>3.实施主体：工业倍增升级行动领导小组</w:t>
      </w:r>
    </w:p>
    <w:p w14:paraId="61745A4F">
      <w:pPr>
        <w:rPr>
          <w:rFonts w:ascii="仿宋" w:hAnsi="仿宋" w:eastAsia="仿宋"/>
          <w:sz w:val="32"/>
          <w:szCs w:val="32"/>
        </w:rPr>
      </w:pPr>
      <w:r>
        <w:rPr>
          <w:rFonts w:hint="eastAsia" w:ascii="仿宋" w:hAnsi="仿宋" w:eastAsia="仿宋"/>
          <w:sz w:val="32"/>
          <w:szCs w:val="32"/>
        </w:rPr>
        <w:t>4.实施方案：兴国工业倍增升级</w:t>
      </w:r>
    </w:p>
    <w:p w14:paraId="54127662">
      <w:pPr>
        <w:rPr>
          <w:rFonts w:ascii="仿宋" w:hAnsi="仿宋" w:eastAsia="仿宋"/>
          <w:sz w:val="32"/>
          <w:szCs w:val="32"/>
        </w:rPr>
      </w:pPr>
      <w:r>
        <w:rPr>
          <w:rFonts w:hint="eastAsia" w:ascii="仿宋" w:hAnsi="仿宋" w:eastAsia="仿宋"/>
          <w:sz w:val="32"/>
          <w:szCs w:val="32"/>
        </w:rPr>
        <w:t>5.实施周期：2025</w:t>
      </w:r>
    </w:p>
    <w:p w14:paraId="63DA1DC7">
      <w:pPr>
        <w:rPr>
          <w:rFonts w:ascii="仿宋" w:hAnsi="仿宋" w:eastAsia="仿宋"/>
          <w:sz w:val="32"/>
          <w:szCs w:val="32"/>
        </w:rPr>
      </w:pPr>
      <w:r>
        <w:rPr>
          <w:rFonts w:hint="eastAsia" w:ascii="仿宋" w:hAnsi="仿宋" w:eastAsia="仿宋"/>
          <w:sz w:val="32"/>
          <w:szCs w:val="32"/>
        </w:rPr>
        <w:t>6.年度预算安排：项目库申报金额30万元；预算批复金额30万元。</w:t>
      </w:r>
    </w:p>
    <w:p w14:paraId="2FFB56BC">
      <w:pPr>
        <w:rPr>
          <w:rFonts w:ascii="仿宋" w:hAnsi="仿宋" w:eastAsia="仿宋"/>
          <w:sz w:val="32"/>
          <w:szCs w:val="32"/>
        </w:rPr>
      </w:pPr>
      <w:r>
        <w:rPr>
          <w:rFonts w:hint="eastAsia" w:ascii="仿宋" w:hAnsi="仿宋" w:eastAsia="仿宋"/>
          <w:sz w:val="32"/>
          <w:szCs w:val="32"/>
        </w:rPr>
        <w:t>7.年度绩效目标：3年实现兴国工业倍增升级</w:t>
      </w:r>
    </w:p>
    <w:p w14:paraId="54A8E51C">
      <w:pPr>
        <w:rPr>
          <w:rFonts w:ascii="仿宋" w:hAnsi="仿宋" w:eastAsia="仿宋" w:cs="楷体"/>
          <w:b/>
          <w:bCs/>
          <w:sz w:val="32"/>
          <w:szCs w:val="32"/>
        </w:rPr>
      </w:pPr>
      <w:r>
        <w:rPr>
          <w:rFonts w:hint="eastAsia" w:ascii="仿宋" w:hAnsi="仿宋" w:eastAsia="仿宋"/>
          <w:b/>
          <w:bCs/>
          <w:sz w:val="32"/>
          <w:szCs w:val="32"/>
        </w:rPr>
        <w:t>项目四：电子信息工作经费</w:t>
      </w:r>
    </w:p>
    <w:p w14:paraId="3516ED05">
      <w:pPr>
        <w:rPr>
          <w:rFonts w:ascii="仿宋" w:hAnsi="仿宋" w:eastAsia="仿宋"/>
          <w:sz w:val="32"/>
          <w:szCs w:val="32"/>
        </w:rPr>
      </w:pPr>
      <w:r>
        <w:rPr>
          <w:rFonts w:hint="eastAsia" w:ascii="仿宋" w:hAnsi="仿宋" w:eastAsia="仿宋"/>
          <w:sz w:val="32"/>
          <w:szCs w:val="32"/>
        </w:rPr>
        <w:t>1.项目概述： 电子信息工作</w:t>
      </w:r>
    </w:p>
    <w:p w14:paraId="1B763630">
      <w:pPr>
        <w:rPr>
          <w:rFonts w:ascii="仿宋" w:hAnsi="仿宋" w:eastAsia="仿宋"/>
          <w:sz w:val="32"/>
          <w:szCs w:val="32"/>
        </w:rPr>
      </w:pPr>
      <w:r>
        <w:rPr>
          <w:rFonts w:hint="eastAsia" w:ascii="仿宋" w:hAnsi="仿宋" w:eastAsia="仿宋"/>
          <w:sz w:val="32"/>
          <w:szCs w:val="32"/>
        </w:rPr>
        <w:t>2.立项依据：历年预算</w:t>
      </w:r>
    </w:p>
    <w:p w14:paraId="424C7229">
      <w:pPr>
        <w:rPr>
          <w:rFonts w:ascii="仿宋" w:hAnsi="仿宋" w:eastAsia="仿宋"/>
          <w:sz w:val="32"/>
          <w:szCs w:val="32"/>
        </w:rPr>
      </w:pPr>
      <w:r>
        <w:rPr>
          <w:rFonts w:hint="eastAsia" w:ascii="仿宋" w:hAnsi="仿宋" w:eastAsia="仿宋"/>
          <w:sz w:val="32"/>
          <w:szCs w:val="32"/>
        </w:rPr>
        <w:t>3.实施主体：</w:t>
      </w:r>
      <w:r>
        <w:rPr>
          <w:rFonts w:ascii="仿宋" w:hAnsi="仿宋" w:eastAsia="仿宋"/>
          <w:sz w:val="32"/>
          <w:szCs w:val="32"/>
        </w:rPr>
        <w:t>兴国县工业和信息化局</w:t>
      </w:r>
    </w:p>
    <w:p w14:paraId="146ADD0F">
      <w:pPr>
        <w:rPr>
          <w:rFonts w:ascii="仿宋" w:hAnsi="仿宋" w:eastAsia="仿宋"/>
          <w:sz w:val="32"/>
          <w:szCs w:val="32"/>
        </w:rPr>
      </w:pPr>
      <w:r>
        <w:rPr>
          <w:rFonts w:hint="eastAsia" w:ascii="仿宋" w:hAnsi="仿宋" w:eastAsia="仿宋"/>
          <w:sz w:val="32"/>
          <w:szCs w:val="32"/>
        </w:rPr>
        <w:t>4.实施方案：负责全县电子信息相关工作</w:t>
      </w:r>
    </w:p>
    <w:p w14:paraId="26B24FC2">
      <w:pPr>
        <w:rPr>
          <w:rFonts w:ascii="仿宋" w:hAnsi="仿宋" w:eastAsia="仿宋"/>
          <w:sz w:val="32"/>
          <w:szCs w:val="32"/>
        </w:rPr>
      </w:pPr>
      <w:r>
        <w:rPr>
          <w:rFonts w:hint="eastAsia" w:ascii="仿宋" w:hAnsi="仿宋" w:eastAsia="仿宋"/>
          <w:sz w:val="32"/>
          <w:szCs w:val="32"/>
        </w:rPr>
        <w:t>5.实施周期：2025年</w:t>
      </w:r>
    </w:p>
    <w:p w14:paraId="67CC65FE">
      <w:pPr>
        <w:rPr>
          <w:rFonts w:ascii="仿宋" w:hAnsi="仿宋" w:eastAsia="仿宋"/>
          <w:sz w:val="32"/>
          <w:szCs w:val="32"/>
        </w:rPr>
      </w:pPr>
      <w:r>
        <w:rPr>
          <w:rFonts w:hint="eastAsia" w:ascii="仿宋" w:hAnsi="仿宋" w:eastAsia="仿宋"/>
          <w:sz w:val="32"/>
          <w:szCs w:val="32"/>
        </w:rPr>
        <w:t>6.年度预算安排：项目库申报金额20万元；预算批复金额20万元</w:t>
      </w:r>
    </w:p>
    <w:p w14:paraId="528D5124">
      <w:pPr>
        <w:rPr>
          <w:rFonts w:ascii="仿宋" w:hAnsi="仿宋" w:eastAsia="仿宋"/>
          <w:sz w:val="32"/>
          <w:szCs w:val="32"/>
        </w:rPr>
      </w:pPr>
      <w:r>
        <w:rPr>
          <w:rFonts w:hint="eastAsia" w:ascii="仿宋" w:hAnsi="仿宋" w:eastAsia="仿宋"/>
          <w:sz w:val="32"/>
          <w:szCs w:val="32"/>
        </w:rPr>
        <w:t>7.年度绩效目标：负责全县电子信息相关企业的招商安商工作。</w:t>
      </w:r>
    </w:p>
    <w:p w14:paraId="3AB749D7">
      <w:pPr>
        <w:rPr>
          <w:rFonts w:ascii="仿宋" w:hAnsi="仿宋" w:eastAsia="仿宋" w:cs="楷体"/>
          <w:sz w:val="32"/>
          <w:szCs w:val="32"/>
        </w:rPr>
      </w:pPr>
      <w:r>
        <w:rPr>
          <w:rFonts w:hint="eastAsia" w:ascii="仿宋" w:hAnsi="仿宋" w:eastAsia="仿宋"/>
          <w:b/>
          <w:bCs/>
          <w:sz w:val="32"/>
          <w:szCs w:val="32"/>
        </w:rPr>
        <w:t>项目五：经济运行工作经费</w:t>
      </w:r>
    </w:p>
    <w:p w14:paraId="55B1E475">
      <w:pPr>
        <w:rPr>
          <w:rFonts w:ascii="仿宋" w:hAnsi="仿宋" w:eastAsia="仿宋"/>
          <w:sz w:val="32"/>
          <w:szCs w:val="32"/>
        </w:rPr>
      </w:pPr>
      <w:r>
        <w:rPr>
          <w:rFonts w:hint="eastAsia" w:ascii="仿宋" w:hAnsi="仿宋" w:eastAsia="仿宋"/>
          <w:sz w:val="32"/>
          <w:szCs w:val="32"/>
        </w:rPr>
        <w:t>1.项目概述：经济运行工作经费</w:t>
      </w:r>
    </w:p>
    <w:p w14:paraId="2C125B45">
      <w:pPr>
        <w:rPr>
          <w:rFonts w:ascii="仿宋" w:hAnsi="仿宋" w:eastAsia="仿宋"/>
          <w:sz w:val="32"/>
          <w:szCs w:val="32"/>
        </w:rPr>
      </w:pPr>
      <w:r>
        <w:rPr>
          <w:rFonts w:hint="eastAsia" w:ascii="仿宋" w:hAnsi="仿宋" w:eastAsia="仿宋"/>
          <w:sz w:val="32"/>
          <w:szCs w:val="32"/>
        </w:rPr>
        <w:t>2.立项依据：历年预算</w:t>
      </w:r>
    </w:p>
    <w:p w14:paraId="7C149638">
      <w:pPr>
        <w:rPr>
          <w:rFonts w:ascii="仿宋" w:hAnsi="仿宋" w:eastAsia="仿宋"/>
          <w:sz w:val="32"/>
          <w:szCs w:val="32"/>
        </w:rPr>
      </w:pPr>
      <w:r>
        <w:rPr>
          <w:rFonts w:hint="eastAsia" w:ascii="仿宋" w:hAnsi="仿宋" w:eastAsia="仿宋"/>
          <w:sz w:val="32"/>
          <w:szCs w:val="32"/>
        </w:rPr>
        <w:t>3.实施主体：</w:t>
      </w:r>
      <w:r>
        <w:rPr>
          <w:rFonts w:ascii="仿宋" w:hAnsi="仿宋" w:eastAsia="仿宋"/>
          <w:sz w:val="32"/>
          <w:szCs w:val="32"/>
        </w:rPr>
        <w:t>兴国县工业和信息化局</w:t>
      </w:r>
    </w:p>
    <w:p w14:paraId="6551F3AD">
      <w:pPr>
        <w:rPr>
          <w:rFonts w:ascii="仿宋" w:hAnsi="仿宋" w:eastAsia="仿宋"/>
          <w:sz w:val="32"/>
          <w:szCs w:val="32"/>
        </w:rPr>
      </w:pPr>
      <w:r>
        <w:rPr>
          <w:rFonts w:hint="eastAsia" w:ascii="仿宋" w:hAnsi="仿宋" w:eastAsia="仿宋"/>
          <w:sz w:val="32"/>
          <w:szCs w:val="32"/>
        </w:rPr>
        <w:t>4.实施方案：统筹经济运行工作</w:t>
      </w:r>
    </w:p>
    <w:p w14:paraId="36F9071D">
      <w:pPr>
        <w:rPr>
          <w:rFonts w:ascii="仿宋" w:hAnsi="仿宋" w:eastAsia="仿宋"/>
          <w:sz w:val="32"/>
          <w:szCs w:val="32"/>
        </w:rPr>
      </w:pPr>
      <w:r>
        <w:rPr>
          <w:rFonts w:hint="eastAsia" w:ascii="仿宋" w:hAnsi="仿宋" w:eastAsia="仿宋"/>
          <w:sz w:val="32"/>
          <w:szCs w:val="32"/>
        </w:rPr>
        <w:t>5.实施周期：2025年</w:t>
      </w:r>
    </w:p>
    <w:p w14:paraId="2F5C0043">
      <w:pPr>
        <w:rPr>
          <w:rFonts w:ascii="仿宋" w:hAnsi="仿宋" w:eastAsia="仿宋"/>
          <w:sz w:val="32"/>
          <w:szCs w:val="32"/>
        </w:rPr>
      </w:pPr>
      <w:r>
        <w:rPr>
          <w:rFonts w:hint="eastAsia" w:ascii="仿宋" w:hAnsi="仿宋" w:eastAsia="仿宋"/>
          <w:sz w:val="32"/>
          <w:szCs w:val="32"/>
        </w:rPr>
        <w:t>6.年度预算安排：项目库申报金额10万元；预算批复金额10万元</w:t>
      </w:r>
    </w:p>
    <w:p w14:paraId="6C8F7BC7">
      <w:pPr>
        <w:rPr>
          <w:rFonts w:ascii="仿宋" w:hAnsi="仿宋" w:eastAsia="仿宋"/>
          <w:sz w:val="32"/>
          <w:szCs w:val="32"/>
        </w:rPr>
      </w:pPr>
      <w:r>
        <w:rPr>
          <w:rFonts w:hint="eastAsia" w:ascii="仿宋" w:hAnsi="仿宋" w:eastAsia="仿宋"/>
          <w:sz w:val="32"/>
          <w:szCs w:val="32"/>
        </w:rPr>
        <w:t>7.年度绩效目标：统筹经济运行工作达到既定目标</w:t>
      </w:r>
    </w:p>
    <w:p w14:paraId="615073D1">
      <w:pPr>
        <w:rPr>
          <w:rFonts w:ascii="仿宋" w:hAnsi="仿宋" w:eastAsia="仿宋" w:cs="楷体"/>
          <w:b/>
          <w:bCs/>
          <w:sz w:val="32"/>
          <w:szCs w:val="32"/>
        </w:rPr>
      </w:pPr>
      <w:r>
        <w:rPr>
          <w:rFonts w:hint="eastAsia" w:ascii="仿宋" w:hAnsi="仿宋" w:eastAsia="仿宋"/>
          <w:b/>
          <w:bCs/>
          <w:sz w:val="32"/>
          <w:szCs w:val="32"/>
        </w:rPr>
        <w:t>项目六：原企业局业务费</w:t>
      </w:r>
    </w:p>
    <w:p w14:paraId="212766C6">
      <w:pPr>
        <w:rPr>
          <w:rFonts w:ascii="仿宋" w:hAnsi="仿宋" w:eastAsia="仿宋"/>
          <w:sz w:val="32"/>
          <w:szCs w:val="32"/>
        </w:rPr>
      </w:pPr>
      <w:r>
        <w:rPr>
          <w:rFonts w:hint="eastAsia" w:ascii="仿宋" w:hAnsi="仿宋" w:eastAsia="仿宋"/>
          <w:sz w:val="32"/>
          <w:szCs w:val="32"/>
        </w:rPr>
        <w:t>1.项目概述：原企业局业务费</w:t>
      </w:r>
    </w:p>
    <w:p w14:paraId="244774CF">
      <w:pPr>
        <w:rPr>
          <w:rFonts w:ascii="仿宋" w:hAnsi="仿宋" w:eastAsia="仿宋"/>
          <w:sz w:val="32"/>
          <w:szCs w:val="32"/>
        </w:rPr>
      </w:pPr>
      <w:r>
        <w:rPr>
          <w:rFonts w:hint="eastAsia" w:ascii="仿宋" w:hAnsi="仿宋" w:eastAsia="仿宋"/>
          <w:sz w:val="32"/>
          <w:szCs w:val="32"/>
        </w:rPr>
        <w:t>2.立项依据：历年预算</w:t>
      </w:r>
    </w:p>
    <w:p w14:paraId="3B125512">
      <w:pPr>
        <w:rPr>
          <w:rFonts w:ascii="仿宋" w:hAnsi="仿宋" w:eastAsia="仿宋"/>
          <w:sz w:val="32"/>
          <w:szCs w:val="32"/>
        </w:rPr>
      </w:pPr>
      <w:r>
        <w:rPr>
          <w:rFonts w:hint="eastAsia" w:ascii="仿宋" w:hAnsi="仿宋" w:eastAsia="仿宋"/>
          <w:sz w:val="32"/>
          <w:szCs w:val="32"/>
        </w:rPr>
        <w:t>3.实施主体：</w:t>
      </w:r>
      <w:r>
        <w:rPr>
          <w:rFonts w:ascii="仿宋" w:hAnsi="仿宋" w:eastAsia="仿宋"/>
          <w:sz w:val="32"/>
          <w:szCs w:val="32"/>
        </w:rPr>
        <w:t>兴国县工业和信息化局</w:t>
      </w:r>
    </w:p>
    <w:p w14:paraId="3390E714">
      <w:pPr>
        <w:rPr>
          <w:rFonts w:ascii="仿宋" w:hAnsi="仿宋" w:eastAsia="仿宋"/>
          <w:sz w:val="32"/>
          <w:szCs w:val="32"/>
        </w:rPr>
      </w:pPr>
      <w:r>
        <w:rPr>
          <w:rFonts w:hint="eastAsia" w:ascii="仿宋" w:hAnsi="仿宋" w:eastAsia="仿宋"/>
          <w:sz w:val="32"/>
          <w:szCs w:val="32"/>
        </w:rPr>
        <w:t>4.实施方案：维持全局正常开展工作经费。</w:t>
      </w:r>
    </w:p>
    <w:p w14:paraId="4D37EA23">
      <w:pPr>
        <w:rPr>
          <w:rFonts w:ascii="仿宋" w:hAnsi="仿宋" w:eastAsia="仿宋"/>
          <w:sz w:val="32"/>
          <w:szCs w:val="32"/>
        </w:rPr>
      </w:pPr>
      <w:r>
        <w:rPr>
          <w:rFonts w:hint="eastAsia" w:ascii="仿宋" w:hAnsi="仿宋" w:eastAsia="仿宋"/>
          <w:sz w:val="32"/>
          <w:szCs w:val="32"/>
        </w:rPr>
        <w:t>5.实施周期：2025年。</w:t>
      </w:r>
    </w:p>
    <w:p w14:paraId="18188982">
      <w:pPr>
        <w:ind w:firstLine="480" w:firstLineChars="150"/>
        <w:rPr>
          <w:rFonts w:ascii="仿宋" w:hAnsi="仿宋" w:eastAsia="仿宋"/>
          <w:sz w:val="32"/>
          <w:szCs w:val="32"/>
        </w:rPr>
      </w:pPr>
      <w:r>
        <w:rPr>
          <w:rFonts w:hint="eastAsia" w:ascii="仿宋" w:hAnsi="仿宋" w:eastAsia="仿宋"/>
          <w:sz w:val="32"/>
          <w:szCs w:val="32"/>
        </w:rPr>
        <w:t xml:space="preserve"> 6.年度预算安排：项目库申报金额10万元；预算批复金额10万元</w:t>
      </w:r>
    </w:p>
    <w:p w14:paraId="62A5EA87">
      <w:pPr>
        <w:rPr>
          <w:rFonts w:ascii="仿宋" w:hAnsi="仿宋" w:eastAsia="仿宋"/>
          <w:sz w:val="32"/>
          <w:szCs w:val="32"/>
        </w:rPr>
      </w:pPr>
      <w:r>
        <w:rPr>
          <w:rFonts w:hint="eastAsia" w:ascii="仿宋" w:hAnsi="仿宋" w:eastAsia="仿宋"/>
          <w:sz w:val="32"/>
          <w:szCs w:val="32"/>
        </w:rPr>
        <w:t>7.年度绩效目标：用于差旅费开支，维持日常工作运转。</w:t>
      </w:r>
    </w:p>
    <w:p w14:paraId="26CB47BC">
      <w:pPr>
        <w:rPr>
          <w:rFonts w:ascii="仿宋" w:hAnsi="仿宋" w:eastAsia="仿宋" w:cs="楷体"/>
          <w:b/>
          <w:bCs/>
          <w:sz w:val="32"/>
          <w:szCs w:val="32"/>
        </w:rPr>
      </w:pPr>
      <w:r>
        <w:rPr>
          <w:rFonts w:hint="eastAsia" w:ascii="仿宋" w:hAnsi="仿宋" w:eastAsia="仿宋"/>
          <w:b/>
          <w:bCs/>
          <w:sz w:val="32"/>
          <w:szCs w:val="32"/>
        </w:rPr>
        <w:t>项目七：原企业局业务创业培训费</w:t>
      </w:r>
    </w:p>
    <w:p w14:paraId="4317A64F">
      <w:pPr>
        <w:rPr>
          <w:rFonts w:ascii="仿宋" w:hAnsi="仿宋" w:eastAsia="仿宋"/>
          <w:sz w:val="32"/>
          <w:szCs w:val="32"/>
        </w:rPr>
      </w:pPr>
      <w:r>
        <w:rPr>
          <w:rFonts w:hint="eastAsia" w:ascii="仿宋" w:hAnsi="仿宋" w:eastAsia="仿宋"/>
          <w:sz w:val="32"/>
          <w:szCs w:val="32"/>
        </w:rPr>
        <w:t>1.项目概述：原企业局业务创业培训费</w:t>
      </w:r>
    </w:p>
    <w:p w14:paraId="7E1EB32F">
      <w:pPr>
        <w:rPr>
          <w:rFonts w:ascii="仿宋" w:hAnsi="仿宋" w:eastAsia="仿宋"/>
          <w:sz w:val="32"/>
          <w:szCs w:val="32"/>
        </w:rPr>
      </w:pPr>
      <w:r>
        <w:rPr>
          <w:rFonts w:hint="eastAsia" w:ascii="仿宋" w:hAnsi="仿宋" w:eastAsia="仿宋"/>
          <w:sz w:val="32"/>
          <w:szCs w:val="32"/>
        </w:rPr>
        <w:t>2.立项依据：历年预算</w:t>
      </w:r>
    </w:p>
    <w:p w14:paraId="7F81354D">
      <w:pPr>
        <w:rPr>
          <w:rFonts w:ascii="仿宋" w:hAnsi="仿宋" w:eastAsia="仿宋"/>
          <w:sz w:val="32"/>
          <w:szCs w:val="32"/>
        </w:rPr>
      </w:pPr>
      <w:r>
        <w:rPr>
          <w:rFonts w:hint="eastAsia" w:ascii="仿宋" w:hAnsi="仿宋" w:eastAsia="仿宋"/>
          <w:sz w:val="32"/>
          <w:szCs w:val="32"/>
        </w:rPr>
        <w:t>3.实施主体：</w:t>
      </w:r>
      <w:r>
        <w:rPr>
          <w:rFonts w:ascii="仿宋" w:hAnsi="仿宋" w:eastAsia="仿宋"/>
          <w:sz w:val="32"/>
          <w:szCs w:val="32"/>
        </w:rPr>
        <w:t>兴国县工业和信息化局</w:t>
      </w:r>
    </w:p>
    <w:p w14:paraId="06A7391D">
      <w:pPr>
        <w:rPr>
          <w:rFonts w:ascii="仿宋" w:hAnsi="仿宋" w:eastAsia="仿宋"/>
          <w:sz w:val="32"/>
          <w:szCs w:val="32"/>
        </w:rPr>
      </w:pPr>
      <w:r>
        <w:rPr>
          <w:rFonts w:hint="eastAsia" w:ascii="仿宋" w:hAnsi="仿宋" w:eastAsia="仿宋"/>
          <w:sz w:val="32"/>
          <w:szCs w:val="32"/>
        </w:rPr>
        <w:t>4.实施方案：为兴国工业发展培养企业中、高管理层业务水平适用新时代发展步伐。</w:t>
      </w:r>
    </w:p>
    <w:p w14:paraId="3C8ABFE7">
      <w:pPr>
        <w:rPr>
          <w:rFonts w:ascii="仿宋" w:hAnsi="仿宋" w:eastAsia="仿宋"/>
          <w:sz w:val="32"/>
          <w:szCs w:val="32"/>
        </w:rPr>
      </w:pPr>
      <w:r>
        <w:rPr>
          <w:rFonts w:hint="eastAsia" w:ascii="仿宋" w:hAnsi="仿宋" w:eastAsia="仿宋"/>
          <w:sz w:val="32"/>
          <w:szCs w:val="32"/>
        </w:rPr>
        <w:t>5.实施周期：项目实施时间</w:t>
      </w:r>
    </w:p>
    <w:p w14:paraId="0752A6F1">
      <w:pPr>
        <w:rPr>
          <w:rFonts w:ascii="仿宋" w:hAnsi="仿宋" w:eastAsia="仿宋"/>
          <w:sz w:val="32"/>
          <w:szCs w:val="32"/>
        </w:rPr>
      </w:pPr>
      <w:r>
        <w:rPr>
          <w:rFonts w:hint="eastAsia" w:ascii="仿宋" w:hAnsi="仿宋" w:eastAsia="仿宋"/>
          <w:sz w:val="32"/>
          <w:szCs w:val="32"/>
        </w:rPr>
        <w:t>6.年度预算安排：项目库申报金额万元；预算批复金额万元</w:t>
      </w:r>
    </w:p>
    <w:p w14:paraId="53172A04">
      <w:pPr>
        <w:rPr>
          <w:rFonts w:ascii="仿宋" w:hAnsi="仿宋" w:eastAsia="仿宋"/>
          <w:sz w:val="32"/>
          <w:szCs w:val="32"/>
        </w:rPr>
      </w:pPr>
      <w:r>
        <w:rPr>
          <w:rFonts w:hint="eastAsia" w:ascii="仿宋" w:hAnsi="仿宋" w:eastAsia="仿宋"/>
          <w:sz w:val="32"/>
          <w:szCs w:val="32"/>
        </w:rPr>
        <w:t>7.年度绩效目标：为兴国工业发展培养企业中、高管理层业务水平。</w:t>
      </w:r>
    </w:p>
    <w:p w14:paraId="77CE7D44">
      <w:pPr>
        <w:rPr>
          <w:rFonts w:ascii="仿宋" w:hAnsi="仿宋" w:eastAsia="仿宋"/>
          <w:b/>
          <w:bCs/>
          <w:sz w:val="32"/>
          <w:szCs w:val="32"/>
        </w:rPr>
      </w:pPr>
      <w:r>
        <w:rPr>
          <w:rFonts w:hint="eastAsia" w:ascii="仿宋" w:hAnsi="仿宋" w:eastAsia="仿宋"/>
          <w:b/>
          <w:bCs/>
          <w:sz w:val="32"/>
          <w:szCs w:val="32"/>
        </w:rPr>
        <w:t>项目八：服装产业办工作经费</w:t>
      </w:r>
    </w:p>
    <w:p w14:paraId="148180CC">
      <w:pPr>
        <w:rPr>
          <w:rFonts w:ascii="仿宋" w:hAnsi="仿宋" w:eastAsia="仿宋"/>
          <w:sz w:val="32"/>
          <w:szCs w:val="32"/>
        </w:rPr>
      </w:pPr>
      <w:r>
        <w:rPr>
          <w:rFonts w:hint="eastAsia" w:ascii="仿宋" w:hAnsi="仿宋" w:eastAsia="仿宋"/>
          <w:sz w:val="32"/>
          <w:szCs w:val="32"/>
        </w:rPr>
        <w:t>1.项目概述：服装产业办工作经费</w:t>
      </w:r>
    </w:p>
    <w:p w14:paraId="73FE6DAE">
      <w:pPr>
        <w:rPr>
          <w:rFonts w:ascii="仿宋" w:hAnsi="仿宋" w:eastAsia="仿宋"/>
          <w:sz w:val="32"/>
          <w:szCs w:val="32"/>
        </w:rPr>
      </w:pPr>
      <w:r>
        <w:rPr>
          <w:rFonts w:hint="eastAsia" w:ascii="仿宋" w:hAnsi="仿宋" w:eastAsia="仿宋"/>
          <w:sz w:val="32"/>
          <w:szCs w:val="32"/>
        </w:rPr>
        <w:t>2.立项依据：历年预算</w:t>
      </w:r>
    </w:p>
    <w:p w14:paraId="78D4FAA8">
      <w:pPr>
        <w:rPr>
          <w:rFonts w:ascii="仿宋" w:hAnsi="仿宋" w:eastAsia="仿宋"/>
          <w:sz w:val="32"/>
          <w:szCs w:val="32"/>
        </w:rPr>
      </w:pPr>
      <w:r>
        <w:rPr>
          <w:rFonts w:hint="eastAsia" w:ascii="仿宋" w:hAnsi="仿宋" w:eastAsia="仿宋"/>
          <w:sz w:val="32"/>
          <w:szCs w:val="32"/>
        </w:rPr>
        <w:t>3.实施主体：服装产业办</w:t>
      </w:r>
    </w:p>
    <w:p w14:paraId="1C55BE86">
      <w:pPr>
        <w:rPr>
          <w:rFonts w:ascii="仿宋" w:hAnsi="仿宋" w:eastAsia="仿宋"/>
          <w:sz w:val="32"/>
          <w:szCs w:val="32"/>
        </w:rPr>
      </w:pPr>
      <w:r>
        <w:rPr>
          <w:rFonts w:hint="eastAsia" w:ascii="仿宋" w:hAnsi="仿宋" w:eastAsia="仿宋"/>
          <w:sz w:val="32"/>
          <w:szCs w:val="32"/>
        </w:rPr>
        <w:t xml:space="preserve"> 4.实施方案：负责全县服装产业的发展事宜。</w:t>
      </w:r>
    </w:p>
    <w:p w14:paraId="3CB76AD4">
      <w:pPr>
        <w:rPr>
          <w:rFonts w:ascii="仿宋" w:hAnsi="仿宋" w:eastAsia="仿宋"/>
          <w:sz w:val="32"/>
          <w:szCs w:val="32"/>
        </w:rPr>
      </w:pPr>
      <w:r>
        <w:rPr>
          <w:rFonts w:hint="eastAsia" w:ascii="仿宋" w:hAnsi="仿宋" w:eastAsia="仿宋"/>
          <w:sz w:val="32"/>
          <w:szCs w:val="32"/>
        </w:rPr>
        <w:t xml:space="preserve"> 5.实施周期：2025年。</w:t>
      </w:r>
    </w:p>
    <w:p w14:paraId="02AC4F85">
      <w:pPr>
        <w:rPr>
          <w:rFonts w:ascii="仿宋" w:hAnsi="仿宋" w:eastAsia="仿宋"/>
          <w:sz w:val="32"/>
          <w:szCs w:val="32"/>
        </w:rPr>
      </w:pPr>
      <w:r>
        <w:rPr>
          <w:rFonts w:hint="eastAsia" w:ascii="仿宋" w:hAnsi="仿宋" w:eastAsia="仿宋"/>
          <w:sz w:val="32"/>
          <w:szCs w:val="32"/>
        </w:rPr>
        <w:t>6.年度预算安排：项目库申报金额20万元；预算批复金额20万元</w:t>
      </w:r>
    </w:p>
    <w:p w14:paraId="5005277B">
      <w:pPr>
        <w:rPr>
          <w:rFonts w:ascii="仿宋" w:hAnsi="仿宋" w:eastAsia="仿宋"/>
          <w:sz w:val="32"/>
          <w:szCs w:val="32"/>
        </w:rPr>
      </w:pPr>
      <w:r>
        <w:rPr>
          <w:rFonts w:hint="eastAsia" w:ascii="仿宋" w:hAnsi="仿宋" w:eastAsia="仿宋"/>
          <w:sz w:val="32"/>
          <w:szCs w:val="32"/>
        </w:rPr>
        <w:t>7.年度绩效目标：提升作为兴国主打产业的服装产业更上一个台阶。</w:t>
      </w:r>
    </w:p>
    <w:p w14:paraId="10BC162A">
      <w:pPr>
        <w:rPr>
          <w:rFonts w:ascii="仿宋" w:hAnsi="仿宋" w:eastAsia="仿宋"/>
          <w:b/>
          <w:bCs/>
          <w:sz w:val="32"/>
          <w:szCs w:val="32"/>
        </w:rPr>
      </w:pPr>
      <w:r>
        <w:rPr>
          <w:rFonts w:hint="eastAsia" w:ascii="仿宋" w:hAnsi="仿宋" w:eastAsia="仿宋"/>
          <w:b/>
          <w:bCs/>
          <w:sz w:val="32"/>
          <w:szCs w:val="32"/>
        </w:rPr>
        <w:t>项目九：县企联企协工作经费</w:t>
      </w:r>
    </w:p>
    <w:p w14:paraId="7E5E2ED0">
      <w:pPr>
        <w:rPr>
          <w:rFonts w:ascii="仿宋" w:hAnsi="仿宋" w:eastAsia="仿宋"/>
          <w:sz w:val="32"/>
          <w:szCs w:val="32"/>
        </w:rPr>
      </w:pPr>
      <w:r>
        <w:rPr>
          <w:rFonts w:hint="eastAsia" w:ascii="仿宋" w:hAnsi="仿宋" w:eastAsia="仿宋"/>
          <w:sz w:val="32"/>
          <w:szCs w:val="32"/>
        </w:rPr>
        <w:t xml:space="preserve"> 1.项目概述：县企联企协工作经费</w:t>
      </w:r>
    </w:p>
    <w:p w14:paraId="4FAFD591">
      <w:pPr>
        <w:rPr>
          <w:rFonts w:ascii="仿宋" w:hAnsi="仿宋" w:eastAsia="仿宋"/>
          <w:sz w:val="32"/>
          <w:szCs w:val="32"/>
        </w:rPr>
      </w:pPr>
      <w:r>
        <w:rPr>
          <w:rFonts w:hint="eastAsia" w:ascii="仿宋" w:hAnsi="仿宋" w:eastAsia="仿宋"/>
          <w:sz w:val="32"/>
          <w:szCs w:val="32"/>
        </w:rPr>
        <w:t>2.立项依据：兴府办抄字【2024】624号</w:t>
      </w:r>
    </w:p>
    <w:p w14:paraId="2A0E1E98">
      <w:pPr>
        <w:rPr>
          <w:rFonts w:ascii="仿宋" w:hAnsi="仿宋" w:eastAsia="仿宋"/>
          <w:sz w:val="32"/>
          <w:szCs w:val="32"/>
        </w:rPr>
      </w:pPr>
      <w:r>
        <w:rPr>
          <w:rFonts w:hint="eastAsia" w:ascii="仿宋" w:hAnsi="仿宋" w:eastAsia="仿宋"/>
          <w:sz w:val="32"/>
          <w:szCs w:val="32"/>
        </w:rPr>
        <w:t>3.实施主体：县企联企协工作办公室</w:t>
      </w:r>
    </w:p>
    <w:p w14:paraId="2C729FB2">
      <w:pPr>
        <w:rPr>
          <w:rFonts w:ascii="仿宋" w:hAnsi="仿宋" w:eastAsia="仿宋"/>
          <w:sz w:val="32"/>
          <w:szCs w:val="32"/>
        </w:rPr>
      </w:pPr>
      <w:r>
        <w:rPr>
          <w:rFonts w:hint="eastAsia" w:ascii="仿宋" w:hAnsi="仿宋" w:eastAsia="仿宋"/>
          <w:sz w:val="32"/>
          <w:szCs w:val="32"/>
        </w:rPr>
        <w:t>4.实施方案：用于县企联企协工作办公室日常经费及房租水电等费用开支。</w:t>
      </w:r>
    </w:p>
    <w:p w14:paraId="657D8E79">
      <w:pPr>
        <w:rPr>
          <w:rFonts w:ascii="仿宋" w:hAnsi="仿宋" w:eastAsia="仿宋"/>
          <w:sz w:val="32"/>
          <w:szCs w:val="32"/>
        </w:rPr>
      </w:pPr>
      <w:r>
        <w:rPr>
          <w:rFonts w:hint="eastAsia" w:ascii="仿宋" w:hAnsi="仿宋" w:eastAsia="仿宋"/>
          <w:sz w:val="32"/>
          <w:szCs w:val="32"/>
        </w:rPr>
        <w:t>5.实施周期：2025年</w:t>
      </w:r>
    </w:p>
    <w:p w14:paraId="6B3F4279">
      <w:pPr>
        <w:rPr>
          <w:rFonts w:ascii="仿宋" w:hAnsi="仿宋" w:eastAsia="仿宋"/>
          <w:sz w:val="32"/>
          <w:szCs w:val="32"/>
        </w:rPr>
      </w:pPr>
      <w:r>
        <w:rPr>
          <w:rFonts w:hint="eastAsia" w:ascii="仿宋" w:hAnsi="仿宋" w:eastAsia="仿宋"/>
          <w:sz w:val="32"/>
          <w:szCs w:val="32"/>
        </w:rPr>
        <w:t>6.年度预算安排：项目库申报金额50万元；预算批复金额50万元。</w:t>
      </w:r>
    </w:p>
    <w:p w14:paraId="7FD39680">
      <w:pPr>
        <w:rPr>
          <w:rFonts w:ascii="仿宋" w:hAnsi="仿宋" w:eastAsia="仿宋"/>
          <w:sz w:val="32"/>
          <w:szCs w:val="32"/>
        </w:rPr>
      </w:pPr>
      <w:r>
        <w:rPr>
          <w:rFonts w:hint="eastAsia" w:ascii="仿宋" w:hAnsi="仿宋" w:eastAsia="仿宋"/>
          <w:sz w:val="32"/>
          <w:szCs w:val="32"/>
        </w:rPr>
        <w:t>7.年度绩效目标：加强与企业沟通联系，争取为兴国工业再上新台阶多做贡献。</w:t>
      </w:r>
    </w:p>
    <w:p w14:paraId="629CAD2C">
      <w:pPr>
        <w:rPr>
          <w:rFonts w:ascii="仿宋" w:hAnsi="仿宋" w:eastAsia="仿宋" w:cs="楷体"/>
          <w:b/>
          <w:bCs/>
          <w:sz w:val="32"/>
          <w:szCs w:val="32"/>
        </w:rPr>
      </w:pPr>
      <w:r>
        <w:rPr>
          <w:rFonts w:hint="eastAsia" w:ascii="仿宋" w:hAnsi="仿宋" w:eastAsia="仿宋"/>
          <w:b/>
          <w:bCs/>
          <w:sz w:val="32"/>
          <w:szCs w:val="32"/>
        </w:rPr>
        <w:t>项目十：亲清政企工作经费</w:t>
      </w:r>
    </w:p>
    <w:p w14:paraId="38426687">
      <w:pPr>
        <w:rPr>
          <w:rFonts w:ascii="仿宋" w:hAnsi="仿宋" w:eastAsia="仿宋"/>
          <w:sz w:val="32"/>
          <w:szCs w:val="32"/>
        </w:rPr>
      </w:pPr>
      <w:r>
        <w:rPr>
          <w:rFonts w:hint="eastAsia" w:ascii="仿宋" w:hAnsi="仿宋" w:eastAsia="仿宋"/>
          <w:sz w:val="32"/>
          <w:szCs w:val="32"/>
        </w:rPr>
        <w:t>1.项目概述：亲清政企工作经费</w:t>
      </w:r>
    </w:p>
    <w:p w14:paraId="540D2FD3">
      <w:pPr>
        <w:rPr>
          <w:rFonts w:ascii="仿宋" w:hAnsi="仿宋" w:eastAsia="仿宋"/>
          <w:sz w:val="32"/>
          <w:szCs w:val="32"/>
        </w:rPr>
      </w:pPr>
      <w:r>
        <w:rPr>
          <w:rFonts w:hint="eastAsia" w:ascii="仿宋" w:hAnsi="仿宋" w:eastAsia="仿宋"/>
          <w:sz w:val="32"/>
          <w:szCs w:val="32"/>
        </w:rPr>
        <w:t>2.立项依据：历年预算</w:t>
      </w:r>
    </w:p>
    <w:p w14:paraId="4ED7238E">
      <w:pPr>
        <w:rPr>
          <w:rFonts w:ascii="仿宋" w:hAnsi="仿宋" w:eastAsia="仿宋"/>
          <w:sz w:val="32"/>
          <w:szCs w:val="32"/>
        </w:rPr>
      </w:pPr>
      <w:r>
        <w:rPr>
          <w:rFonts w:hint="eastAsia" w:ascii="仿宋" w:hAnsi="仿宋" w:eastAsia="仿宋"/>
          <w:sz w:val="32"/>
          <w:szCs w:val="32"/>
        </w:rPr>
        <w:t>3.实施主体：</w:t>
      </w:r>
      <w:r>
        <w:rPr>
          <w:rFonts w:ascii="仿宋" w:hAnsi="仿宋" w:eastAsia="仿宋"/>
          <w:sz w:val="32"/>
          <w:szCs w:val="32"/>
        </w:rPr>
        <w:t>兴国县工业和信息化局</w:t>
      </w:r>
    </w:p>
    <w:p w14:paraId="446CAD90">
      <w:pPr>
        <w:rPr>
          <w:rFonts w:ascii="仿宋" w:hAnsi="仿宋" w:eastAsia="仿宋"/>
          <w:sz w:val="32"/>
          <w:szCs w:val="32"/>
        </w:rPr>
      </w:pPr>
      <w:r>
        <w:rPr>
          <w:rFonts w:hint="eastAsia" w:ascii="仿宋" w:hAnsi="仿宋" w:eastAsia="仿宋"/>
          <w:sz w:val="32"/>
          <w:szCs w:val="32"/>
        </w:rPr>
        <w:t>4.实施方案：实现与企业业主面对面交流。</w:t>
      </w:r>
    </w:p>
    <w:p w14:paraId="1940BEC3">
      <w:pPr>
        <w:rPr>
          <w:rFonts w:ascii="仿宋" w:hAnsi="仿宋" w:eastAsia="仿宋"/>
          <w:sz w:val="32"/>
          <w:szCs w:val="32"/>
        </w:rPr>
      </w:pPr>
      <w:r>
        <w:rPr>
          <w:rFonts w:hint="eastAsia" w:ascii="仿宋" w:hAnsi="仿宋" w:eastAsia="仿宋"/>
          <w:sz w:val="32"/>
          <w:szCs w:val="32"/>
        </w:rPr>
        <w:t>5.实施周期：2025年</w:t>
      </w:r>
    </w:p>
    <w:p w14:paraId="6FF927A2">
      <w:pPr>
        <w:rPr>
          <w:rFonts w:ascii="仿宋" w:hAnsi="仿宋" w:eastAsia="仿宋"/>
          <w:sz w:val="32"/>
          <w:szCs w:val="32"/>
        </w:rPr>
      </w:pPr>
      <w:r>
        <w:rPr>
          <w:rFonts w:hint="eastAsia" w:ascii="仿宋" w:hAnsi="仿宋" w:eastAsia="仿宋"/>
          <w:sz w:val="32"/>
          <w:szCs w:val="32"/>
        </w:rPr>
        <w:t>6.年度预算安排：项目库申报金额10万元；预算批复金额10万元以内据实报账。</w:t>
      </w:r>
    </w:p>
    <w:p w14:paraId="44B16809">
      <w:pPr>
        <w:rPr>
          <w:rFonts w:ascii="仿宋" w:hAnsi="仿宋" w:eastAsia="仿宋"/>
          <w:sz w:val="32"/>
          <w:szCs w:val="32"/>
        </w:rPr>
      </w:pPr>
      <w:r>
        <w:rPr>
          <w:rFonts w:hint="eastAsia" w:ascii="仿宋" w:hAnsi="仿宋" w:eastAsia="仿宋"/>
          <w:sz w:val="32"/>
          <w:szCs w:val="32"/>
        </w:rPr>
        <w:t>7.年度绩效目标：通过与企业业主的面对面交流当场解决企业的正常诉求，为企业健康发展提供有力保障。</w:t>
      </w:r>
    </w:p>
    <w:p w14:paraId="43726C84">
      <w:pPr>
        <w:rPr>
          <w:rFonts w:ascii="仿宋" w:hAnsi="仿宋" w:eastAsia="仿宋"/>
          <w:b/>
          <w:bCs/>
          <w:sz w:val="32"/>
          <w:szCs w:val="32"/>
        </w:rPr>
      </w:pPr>
      <w:r>
        <w:rPr>
          <w:rFonts w:hint="eastAsia" w:ascii="仿宋" w:hAnsi="仿宋" w:eastAsia="仿宋"/>
          <w:b/>
          <w:bCs/>
          <w:sz w:val="32"/>
          <w:szCs w:val="32"/>
        </w:rPr>
        <w:t>项目十一：服装产业办会展经费</w:t>
      </w:r>
    </w:p>
    <w:p w14:paraId="2E8FF0C0">
      <w:pPr>
        <w:rPr>
          <w:rFonts w:ascii="仿宋" w:hAnsi="仿宋" w:eastAsia="仿宋"/>
          <w:sz w:val="32"/>
          <w:szCs w:val="32"/>
        </w:rPr>
      </w:pPr>
      <w:r>
        <w:rPr>
          <w:rFonts w:hint="eastAsia" w:ascii="仿宋" w:hAnsi="仿宋" w:eastAsia="仿宋"/>
          <w:sz w:val="32"/>
          <w:szCs w:val="32"/>
        </w:rPr>
        <w:t xml:space="preserve"> 1.项目概述：服装产业办会展经费</w:t>
      </w:r>
    </w:p>
    <w:p w14:paraId="4F8D9E2D">
      <w:pPr>
        <w:rPr>
          <w:rFonts w:ascii="仿宋" w:hAnsi="仿宋" w:eastAsia="仿宋"/>
          <w:sz w:val="32"/>
          <w:szCs w:val="32"/>
        </w:rPr>
      </w:pPr>
      <w:r>
        <w:rPr>
          <w:rFonts w:hint="eastAsia" w:ascii="仿宋" w:hAnsi="仿宋" w:eastAsia="仿宋"/>
          <w:sz w:val="32"/>
          <w:szCs w:val="32"/>
        </w:rPr>
        <w:t>2.立项依据：历年预算</w:t>
      </w:r>
    </w:p>
    <w:p w14:paraId="18F573C8">
      <w:pPr>
        <w:rPr>
          <w:rFonts w:ascii="仿宋" w:hAnsi="仿宋" w:eastAsia="仿宋"/>
          <w:sz w:val="32"/>
          <w:szCs w:val="32"/>
        </w:rPr>
      </w:pPr>
      <w:r>
        <w:rPr>
          <w:rFonts w:hint="eastAsia" w:ascii="仿宋" w:hAnsi="仿宋" w:eastAsia="仿宋"/>
          <w:sz w:val="32"/>
          <w:szCs w:val="32"/>
        </w:rPr>
        <w:t>3.实施主体：服装产业办</w:t>
      </w:r>
    </w:p>
    <w:p w14:paraId="7EC4DEBA">
      <w:pPr>
        <w:rPr>
          <w:rFonts w:ascii="仿宋" w:hAnsi="仿宋" w:eastAsia="仿宋"/>
          <w:sz w:val="32"/>
          <w:szCs w:val="32"/>
        </w:rPr>
      </w:pPr>
      <w:r>
        <w:rPr>
          <w:rFonts w:hint="eastAsia" w:ascii="仿宋" w:hAnsi="仿宋" w:eastAsia="仿宋"/>
          <w:sz w:val="32"/>
          <w:szCs w:val="32"/>
        </w:rPr>
        <w:t>4.实施方案：主要参加较有影响力的深圳、上海、于都服装展览会。</w:t>
      </w:r>
    </w:p>
    <w:p w14:paraId="2A57D87A">
      <w:pPr>
        <w:rPr>
          <w:rFonts w:ascii="仿宋" w:hAnsi="仿宋" w:eastAsia="仿宋"/>
          <w:sz w:val="32"/>
          <w:szCs w:val="32"/>
        </w:rPr>
      </w:pPr>
      <w:r>
        <w:rPr>
          <w:rFonts w:hint="eastAsia" w:ascii="仿宋" w:hAnsi="仿宋" w:eastAsia="仿宋"/>
          <w:sz w:val="32"/>
          <w:szCs w:val="32"/>
        </w:rPr>
        <w:t>5.实施周期：2025年</w:t>
      </w:r>
    </w:p>
    <w:p w14:paraId="503F0B89">
      <w:pPr>
        <w:rPr>
          <w:rFonts w:ascii="仿宋" w:hAnsi="仿宋" w:eastAsia="仿宋"/>
          <w:sz w:val="32"/>
          <w:szCs w:val="32"/>
        </w:rPr>
      </w:pPr>
      <w:r>
        <w:rPr>
          <w:rFonts w:hint="eastAsia" w:ascii="仿宋" w:hAnsi="仿宋" w:eastAsia="仿宋"/>
          <w:sz w:val="32"/>
          <w:szCs w:val="32"/>
        </w:rPr>
        <w:t>6.年度预算安排：项目库申报金额18.56万元；预算批复金额在18.56万元以内据实报账。</w:t>
      </w:r>
    </w:p>
    <w:p w14:paraId="0D0144CA">
      <w:pPr>
        <w:rPr>
          <w:rFonts w:ascii="仿宋" w:hAnsi="仿宋" w:eastAsia="仿宋"/>
          <w:sz w:val="32"/>
          <w:szCs w:val="32"/>
        </w:rPr>
      </w:pPr>
      <w:r>
        <w:rPr>
          <w:rFonts w:hint="eastAsia" w:ascii="仿宋" w:hAnsi="仿宋" w:eastAsia="仿宋"/>
          <w:sz w:val="32"/>
          <w:szCs w:val="32"/>
        </w:rPr>
        <w:t>7.年度绩效目标：通过参加较有影响力的深圳、上海、于都服装展览会，让兴国服装品牌能走出兴国，服务全国及国外。</w:t>
      </w:r>
    </w:p>
    <w:p w14:paraId="1C1E07D4">
      <w:pPr>
        <w:rPr>
          <w:rFonts w:ascii="仿宋" w:hAnsi="仿宋" w:eastAsia="仿宋" w:cs="楷体"/>
          <w:b/>
          <w:bCs/>
          <w:sz w:val="32"/>
          <w:szCs w:val="32"/>
        </w:rPr>
      </w:pPr>
      <w:r>
        <w:rPr>
          <w:rFonts w:hint="eastAsia" w:ascii="仿宋" w:hAnsi="仿宋" w:eastAsia="仿宋"/>
          <w:b/>
          <w:bCs/>
          <w:sz w:val="32"/>
          <w:szCs w:val="32"/>
        </w:rPr>
        <w:t>项目十二：援企稳岗补助费用</w:t>
      </w:r>
    </w:p>
    <w:p w14:paraId="0D234A8A">
      <w:pPr>
        <w:rPr>
          <w:rFonts w:ascii="仿宋" w:hAnsi="仿宋" w:eastAsia="仿宋"/>
          <w:sz w:val="32"/>
          <w:szCs w:val="32"/>
        </w:rPr>
      </w:pPr>
      <w:r>
        <w:rPr>
          <w:rFonts w:hint="eastAsia" w:ascii="仿宋" w:hAnsi="仿宋" w:eastAsia="仿宋"/>
          <w:sz w:val="32"/>
          <w:szCs w:val="32"/>
        </w:rPr>
        <w:t>1.项目概述：援企稳岗补助费用</w:t>
      </w:r>
    </w:p>
    <w:p w14:paraId="3D5022D6">
      <w:pPr>
        <w:rPr>
          <w:rFonts w:ascii="仿宋" w:hAnsi="仿宋" w:eastAsia="仿宋"/>
          <w:sz w:val="32"/>
          <w:szCs w:val="32"/>
        </w:rPr>
      </w:pPr>
      <w:r>
        <w:rPr>
          <w:rFonts w:hint="eastAsia" w:ascii="仿宋" w:hAnsi="仿宋" w:eastAsia="仿宋"/>
          <w:sz w:val="32"/>
          <w:szCs w:val="32"/>
        </w:rPr>
        <w:t>2.立项依据：历年预算7000万元，本年新增10000万元</w:t>
      </w:r>
    </w:p>
    <w:p w14:paraId="50F7458D">
      <w:pPr>
        <w:rPr>
          <w:rFonts w:ascii="仿宋" w:hAnsi="仿宋" w:eastAsia="仿宋"/>
          <w:sz w:val="32"/>
          <w:szCs w:val="32"/>
        </w:rPr>
      </w:pPr>
      <w:r>
        <w:rPr>
          <w:rFonts w:hint="eastAsia" w:ascii="仿宋" w:hAnsi="仿宋" w:eastAsia="仿宋"/>
          <w:sz w:val="32"/>
          <w:szCs w:val="32"/>
        </w:rPr>
        <w:t>3.实施主体：</w:t>
      </w:r>
      <w:r>
        <w:rPr>
          <w:rFonts w:ascii="仿宋" w:hAnsi="仿宋" w:eastAsia="仿宋"/>
          <w:sz w:val="32"/>
          <w:szCs w:val="32"/>
        </w:rPr>
        <w:t>兴国县工业和信息化局</w:t>
      </w:r>
    </w:p>
    <w:p w14:paraId="0AB629F4">
      <w:pPr>
        <w:rPr>
          <w:rFonts w:ascii="仿宋" w:hAnsi="仿宋" w:eastAsia="仿宋"/>
          <w:sz w:val="32"/>
          <w:szCs w:val="32"/>
        </w:rPr>
      </w:pPr>
      <w:r>
        <w:rPr>
          <w:rFonts w:hint="eastAsia" w:ascii="仿宋" w:hAnsi="仿宋" w:eastAsia="仿宋"/>
          <w:sz w:val="32"/>
          <w:szCs w:val="32"/>
        </w:rPr>
        <w:t>4.实施方案：实现对企业突出贡献奖励</w:t>
      </w:r>
    </w:p>
    <w:p w14:paraId="68289B23">
      <w:pPr>
        <w:rPr>
          <w:rFonts w:ascii="仿宋" w:hAnsi="仿宋" w:eastAsia="仿宋"/>
          <w:sz w:val="32"/>
          <w:szCs w:val="32"/>
        </w:rPr>
      </w:pPr>
      <w:r>
        <w:rPr>
          <w:rFonts w:hint="eastAsia" w:ascii="仿宋" w:hAnsi="仿宋" w:eastAsia="仿宋"/>
          <w:sz w:val="32"/>
          <w:szCs w:val="32"/>
        </w:rPr>
        <w:t>5.实施周期：2025年</w:t>
      </w:r>
    </w:p>
    <w:p w14:paraId="7AF157C1">
      <w:pPr>
        <w:rPr>
          <w:rFonts w:ascii="仿宋" w:hAnsi="仿宋" w:eastAsia="仿宋"/>
          <w:sz w:val="32"/>
          <w:szCs w:val="32"/>
        </w:rPr>
      </w:pPr>
      <w:r>
        <w:rPr>
          <w:rFonts w:hint="eastAsia" w:ascii="仿宋" w:hAnsi="仿宋" w:eastAsia="仿宋"/>
          <w:sz w:val="32"/>
          <w:szCs w:val="32"/>
        </w:rPr>
        <w:t>6.年度预算安排：项目库申报金额17000万元；预算批复金额17000万元。</w:t>
      </w:r>
    </w:p>
    <w:p w14:paraId="673E36AD">
      <w:pPr>
        <w:rPr>
          <w:rFonts w:ascii="仿宋" w:hAnsi="仿宋" w:eastAsia="仿宋"/>
          <w:sz w:val="32"/>
          <w:szCs w:val="32"/>
        </w:rPr>
      </w:pPr>
      <w:r>
        <w:rPr>
          <w:rFonts w:hint="eastAsia" w:ascii="仿宋" w:hAnsi="仿宋" w:eastAsia="仿宋"/>
          <w:sz w:val="32"/>
          <w:szCs w:val="32"/>
        </w:rPr>
        <w:t>7.年度绩效目标：对有突出贡献的企业奖励到位。</w:t>
      </w:r>
    </w:p>
    <w:p w14:paraId="176CBBFA">
      <w:pPr>
        <w:rPr>
          <w:rFonts w:ascii="仿宋" w:hAnsi="仿宋" w:eastAsia="仿宋"/>
          <w:sz w:val="32"/>
          <w:szCs w:val="32"/>
        </w:rPr>
      </w:pPr>
    </w:p>
    <w:p w14:paraId="06725382">
      <w:pPr>
        <w:spacing w:line="600" w:lineRule="exact"/>
        <w:ind w:left="643"/>
        <w:rPr>
          <w:rFonts w:ascii="楷体" w:hAnsi="楷体" w:eastAsia="楷体" w:cs="楷体"/>
          <w:b/>
          <w:bCs/>
          <w:sz w:val="28"/>
          <w:szCs w:val="28"/>
        </w:rPr>
      </w:pPr>
    </w:p>
    <w:p w14:paraId="062805C3">
      <w:pPr>
        <w:spacing w:line="60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二、2025年“三公”经费预算情况说明</w:t>
      </w:r>
    </w:p>
    <w:p w14:paraId="351E8B5C">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2025年本部门“三公”经费一般公共预算安排4.3万元。其中：</w:t>
      </w:r>
    </w:p>
    <w:p w14:paraId="028D29AA">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因公出国（境）费0万元，比上年增（减）0万元，主要原因是： 无相关业务，不安排相关资金。</w:t>
      </w:r>
    </w:p>
    <w:p w14:paraId="5FA40FB9">
      <w:pPr>
        <w:spacing w:line="600" w:lineRule="exact"/>
        <w:ind w:firstLine="640" w:firstLineChars="200"/>
        <w:rPr>
          <w:rFonts w:ascii="仿宋" w:hAnsi="仿宋" w:eastAsia="仿宋" w:cs="仿宋"/>
          <w:sz w:val="32"/>
          <w:szCs w:val="32"/>
          <w:highlight w:val="none"/>
        </w:rPr>
      </w:pPr>
      <w:r>
        <w:rPr>
          <w:rFonts w:hint="eastAsia" w:ascii="仿宋" w:hAnsi="仿宋" w:eastAsia="仿宋" w:cs="仿宋"/>
          <w:sz w:val="32"/>
          <w:szCs w:val="32"/>
          <w:highlight w:val="none"/>
        </w:rPr>
        <w:t>公务接待费4.3万元，比上年减0.17万元，主要原因是：</w:t>
      </w:r>
      <w:r>
        <w:rPr>
          <w:rFonts w:hint="eastAsia" w:ascii="仿宋" w:hAnsi="仿宋" w:eastAsia="仿宋" w:cs="仿宋"/>
          <w:sz w:val="32"/>
          <w:szCs w:val="32"/>
          <w:highlight w:val="none"/>
          <w:lang w:eastAsia="zh-CN"/>
        </w:rPr>
        <w:t>厉行节约，</w:t>
      </w:r>
      <w:r>
        <w:rPr>
          <w:rFonts w:hint="eastAsia" w:ascii="仿宋" w:hAnsi="仿宋" w:eastAsia="仿宋" w:cs="仿宋"/>
          <w:sz w:val="32"/>
          <w:szCs w:val="32"/>
          <w:highlight w:val="none"/>
        </w:rPr>
        <w:t>与上年安排基本持平。</w:t>
      </w:r>
    </w:p>
    <w:p w14:paraId="437FE5E4">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公务用车运行维护费0万元，比上年增（减）0万元，主要原因是：无相关业务，不安排相关资金。</w:t>
      </w:r>
      <w:r>
        <w:rPr>
          <w:rFonts w:ascii="仿宋" w:hAnsi="仿宋" w:eastAsia="仿宋" w:cs="仿宋"/>
          <w:sz w:val="32"/>
          <w:szCs w:val="32"/>
        </w:rPr>
        <w:t xml:space="preserve"> </w:t>
      </w:r>
    </w:p>
    <w:p w14:paraId="7E3BACF1">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公务用车购置费0万元，比上年增（减）0万元，主要原因是：无相关业务，不安排相关资金。</w:t>
      </w:r>
      <w:r>
        <w:rPr>
          <w:rFonts w:ascii="仿宋" w:hAnsi="仿宋" w:eastAsia="仿宋" w:cs="仿宋"/>
          <w:sz w:val="32"/>
          <w:szCs w:val="32"/>
        </w:rPr>
        <w:t xml:space="preserve"> </w:t>
      </w:r>
    </w:p>
    <w:p w14:paraId="1A2F6961">
      <w:pPr>
        <w:spacing w:line="600" w:lineRule="exact"/>
        <w:jc w:val="center"/>
        <w:rPr>
          <w:rFonts w:ascii="黑体" w:hAnsi="黑体" w:eastAsia="黑体" w:cs="黑体"/>
          <w:sz w:val="32"/>
          <w:szCs w:val="32"/>
        </w:rPr>
      </w:pPr>
    </w:p>
    <w:p w14:paraId="69CC1AD5">
      <w:pPr>
        <w:spacing w:line="600" w:lineRule="exact"/>
        <w:jc w:val="center"/>
        <w:rPr>
          <w:rFonts w:ascii="黑体" w:hAnsi="黑体" w:eastAsia="黑体" w:cs="黑体"/>
          <w:sz w:val="32"/>
          <w:szCs w:val="32"/>
        </w:rPr>
      </w:pPr>
      <w:r>
        <w:rPr>
          <w:rFonts w:hint="eastAsia" w:ascii="黑体" w:hAnsi="黑体" w:eastAsia="黑体" w:cs="黑体"/>
          <w:sz w:val="32"/>
          <w:szCs w:val="32"/>
        </w:rPr>
        <w:t>第三部分 2025年部门（单位）预算表</w:t>
      </w:r>
    </w:p>
    <w:p w14:paraId="5B52CEF5">
      <w:pPr>
        <w:pStyle w:val="2"/>
        <w:spacing w:line="600" w:lineRule="exact"/>
        <w:jc w:val="center"/>
        <w:rPr>
          <w:rFonts w:eastAsia="仿宋"/>
        </w:rPr>
      </w:pPr>
      <w:r>
        <w:rPr>
          <w:rFonts w:hint="eastAsia" w:eastAsia="仿宋"/>
        </w:rPr>
        <w:t>（详见附表）</w:t>
      </w:r>
    </w:p>
    <w:p w14:paraId="1BE7390D">
      <w:pPr>
        <w:pStyle w:val="2"/>
        <w:spacing w:line="600" w:lineRule="exact"/>
        <w:jc w:val="center"/>
        <w:rPr>
          <w:rFonts w:eastAsia="仿宋"/>
        </w:rPr>
      </w:pPr>
    </w:p>
    <w:p w14:paraId="5A3DD7B2">
      <w:pPr>
        <w:spacing w:line="600" w:lineRule="exact"/>
        <w:rPr>
          <w:rFonts w:ascii="仿宋" w:hAnsi="仿宋" w:eastAsia="仿宋" w:cs="仿宋"/>
          <w:sz w:val="32"/>
          <w:szCs w:val="32"/>
        </w:rPr>
      </w:pPr>
    </w:p>
    <w:p w14:paraId="2ECD1185">
      <w:pPr>
        <w:pStyle w:val="2"/>
        <w:spacing w:line="600" w:lineRule="exact"/>
      </w:pPr>
    </w:p>
    <w:p w14:paraId="6908962D">
      <w:pPr>
        <w:spacing w:line="600" w:lineRule="exact"/>
        <w:jc w:val="center"/>
        <w:rPr>
          <w:rFonts w:ascii="黑体" w:hAnsi="黑体" w:eastAsia="黑体" w:cs="黑体"/>
          <w:sz w:val="32"/>
          <w:szCs w:val="32"/>
        </w:rPr>
      </w:pPr>
      <w:r>
        <w:rPr>
          <w:rFonts w:hint="eastAsia" w:ascii="黑体" w:hAnsi="黑体" w:eastAsia="黑体" w:cs="黑体"/>
          <w:sz w:val="32"/>
          <w:szCs w:val="32"/>
        </w:rPr>
        <w:t>第四部分名词解释</w:t>
      </w:r>
    </w:p>
    <w:p w14:paraId="20F3FBFD">
      <w:pPr>
        <w:spacing w:line="600" w:lineRule="exact"/>
        <w:ind w:firstLine="604" w:firstLineChars="189"/>
        <w:jc w:val="center"/>
        <w:rPr>
          <w:rFonts w:ascii="仿宋" w:hAnsi="仿宋" w:eastAsia="仿宋" w:cs="仿宋"/>
          <w:sz w:val="32"/>
          <w:szCs w:val="32"/>
        </w:rPr>
      </w:pPr>
    </w:p>
    <w:p w14:paraId="539826B2">
      <w:pPr>
        <w:spacing w:line="600" w:lineRule="exact"/>
        <w:ind w:firstLine="643" w:firstLineChars="200"/>
        <w:rPr>
          <w:rFonts w:ascii="楷体" w:hAnsi="楷体" w:eastAsia="楷体" w:cs="楷体"/>
          <w:b/>
          <w:bCs/>
          <w:sz w:val="32"/>
          <w:szCs w:val="32"/>
        </w:rPr>
      </w:pPr>
      <w:r>
        <w:rPr>
          <w:rFonts w:hint="eastAsia" w:ascii="楷体" w:hAnsi="楷体" w:eastAsia="楷体" w:cs="楷体"/>
          <w:b/>
          <w:bCs/>
          <w:sz w:val="32"/>
          <w:szCs w:val="32"/>
        </w:rPr>
        <w:t>一、收入科目</w:t>
      </w:r>
    </w:p>
    <w:p w14:paraId="6D8ACC43">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14:paraId="4560191E">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14:paraId="5A4961FA">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14:paraId="08A0E3F4">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14:paraId="54291F5E">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14:paraId="70E269D4">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14:paraId="6B0471C7">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14:paraId="3A688D01">
      <w:pPr>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（七）使用非财政拨款结余：填列历年滚存的非限定用途的非统计财政拨款结余弥补2025年收支差额的数额。</w:t>
      </w:r>
    </w:p>
    <w:p w14:paraId="0CF460B3">
      <w:pPr>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（八）上年结转和结余：填列2023年全部结转和结余的资金数，包括当年结转结余资金和历年滚存结转结余资金。</w:t>
      </w:r>
    </w:p>
    <w:p w14:paraId="5F486072">
      <w:pPr>
        <w:spacing w:line="600" w:lineRule="exact"/>
        <w:ind w:firstLine="607" w:firstLineChars="189"/>
        <w:rPr>
          <w:rFonts w:ascii="楷体" w:hAnsi="楷体" w:eastAsia="楷体" w:cs="楷体"/>
          <w:b/>
          <w:bCs/>
          <w:sz w:val="32"/>
          <w:szCs w:val="32"/>
        </w:rPr>
      </w:pPr>
      <w:r>
        <w:rPr>
          <w:rFonts w:hint="eastAsia" w:ascii="楷体" w:hAnsi="楷体" w:eastAsia="楷体" w:cs="楷体"/>
          <w:b/>
          <w:bCs/>
          <w:sz w:val="32"/>
          <w:szCs w:val="32"/>
        </w:rPr>
        <w:t>二、支出科目</w:t>
      </w:r>
    </w:p>
    <w:p w14:paraId="7AD2FC53">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对部门或单位预算中涉及的支出功能分类科目（明细到项级），结合部门实际，参照《2025年政府收支分类科目》的规范说明行解释。</w:t>
      </w:r>
    </w:p>
    <w:p w14:paraId="7D3F27BA">
      <w:pPr>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14:paraId="2AD4C874">
      <w:pPr>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14:paraId="69BA81CF">
      <w:pPr>
        <w:spacing w:line="600" w:lineRule="exact"/>
        <w:ind w:firstLine="640" w:firstLineChars="200"/>
        <w:jc w:val="left"/>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14:paraId="34E6F7E7">
      <w:pPr>
        <w:spacing w:line="60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14:paraId="03892DD9">
      <w:pPr>
        <w:spacing w:line="600" w:lineRule="exact"/>
        <w:ind w:firstLine="681" w:firstLineChars="213"/>
        <w:jc w:val="left"/>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14:paraId="463194B3">
      <w:pPr>
        <w:spacing w:line="600" w:lineRule="exact"/>
        <w:ind w:firstLine="640" w:firstLineChars="200"/>
        <w:rPr>
          <w:rFonts w:ascii="宋体" w:hAnsi="宋体" w:eastAsiaTheme="minorEastAsia" w:cstheme="minorEastAsia"/>
          <w:b/>
          <w:bCs/>
          <w:sz w:val="32"/>
          <w:szCs w:val="32"/>
        </w:rPr>
      </w:pPr>
      <w:r>
        <w:rPr>
          <w:rFonts w:hint="eastAsia" w:ascii="仿宋" w:hAnsi="仿宋" w:eastAsia="仿宋" w:cs="仿宋"/>
          <w:sz w:val="32"/>
          <w:szCs w:val="32"/>
        </w:rPr>
        <w:t>（六）死亡抚恤：反映单位遗属人员生活补助。</w:t>
      </w:r>
    </w:p>
    <w:p w14:paraId="286C4B11">
      <w:pPr>
        <w:spacing w:line="600" w:lineRule="exact"/>
        <w:ind w:firstLine="607" w:firstLineChars="189"/>
        <w:rPr>
          <w:rFonts w:ascii="楷体" w:hAnsi="楷体" w:eastAsia="楷体" w:cs="楷体"/>
          <w:b/>
          <w:bCs/>
          <w:sz w:val="32"/>
          <w:szCs w:val="32"/>
        </w:rPr>
      </w:pPr>
      <w:r>
        <w:rPr>
          <w:rFonts w:hint="eastAsia" w:ascii="楷体" w:hAnsi="楷体" w:eastAsia="楷体" w:cs="楷体"/>
          <w:b/>
          <w:bCs/>
          <w:sz w:val="32"/>
          <w:szCs w:val="32"/>
        </w:rPr>
        <w:t>三、相关专业名词</w:t>
      </w:r>
    </w:p>
    <w:p w14:paraId="04804A53">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各部门结合实际进行解释。</w:t>
      </w:r>
    </w:p>
    <w:p w14:paraId="3B72503C">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66B4FB2E">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2E1B290E">
      <w:pPr>
        <w:spacing w:line="600" w:lineRule="exact"/>
        <w:ind w:firstLine="640" w:firstLineChars="200"/>
        <w:rPr>
          <w:rFonts w:ascii="仿宋" w:hAnsi="仿宋" w:eastAsia="仿宋" w:cs="仿宋"/>
          <w:sz w:val="32"/>
          <w:szCs w:val="32"/>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0F82BC8-46F4-4AA6-B704-F99652CE04F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6F58E471-1742-49BB-B342-5A03A59BD10D}"/>
  </w:font>
  <w:font w:name="仿宋_GB2312">
    <w:altName w:val="仿宋"/>
    <w:panose1 w:val="00000000000000000000"/>
    <w:charset w:val="86"/>
    <w:family w:val="modern"/>
    <w:pitch w:val="default"/>
    <w:sig w:usb0="00000000" w:usb1="00000000" w:usb2="00000000" w:usb3="00000000" w:csb0="00040000" w:csb1="00000000"/>
    <w:embedRegular r:id="rId3" w:fontKey="{B15C9BB5-12F1-4175-A617-AFDD0D0E069A}"/>
  </w:font>
  <w:font w:name="仿宋">
    <w:panose1 w:val="02010609060101010101"/>
    <w:charset w:val="86"/>
    <w:family w:val="modern"/>
    <w:pitch w:val="default"/>
    <w:sig w:usb0="800002BF" w:usb1="38CF7CFA" w:usb2="00000016" w:usb3="00000000" w:csb0="00040001" w:csb1="00000000"/>
    <w:embedRegular r:id="rId4" w:fontKey="{B8CDD825-4AFC-4570-936D-865A03D6337B}"/>
  </w:font>
  <w:font w:name="___WRD_EMBED_SUB_40">
    <w:panose1 w:val="02000000000000000000"/>
    <w:charset w:val="86"/>
    <w:family w:val="auto"/>
    <w:pitch w:val="default"/>
    <w:sig w:usb0="00000001" w:usb1="08000000" w:usb2="00000000" w:usb3="00000000" w:csb0="00040000" w:csb1="00000000"/>
    <w:embedRegular r:id="rId5" w:fontKey="{B999D931-DC89-4AC0-A2E6-F9B763DC3312}"/>
  </w:font>
  <w:font w:name="方正小标宋简体">
    <w:panose1 w:val="02000000000000000000"/>
    <w:charset w:val="86"/>
    <w:family w:val="auto"/>
    <w:pitch w:val="default"/>
    <w:sig w:usb0="00000001" w:usb1="08000000" w:usb2="00000000" w:usb3="00000000" w:csb0="00040000" w:csb1="00000000"/>
    <w:embedRegular r:id="rId6" w:fontKey="{577E30E5-C9DD-4D5F-8C7C-34CFD268CD05}"/>
  </w:font>
  <w:font w:name="楷体">
    <w:panose1 w:val="02010609060101010101"/>
    <w:charset w:val="86"/>
    <w:family w:val="modern"/>
    <w:pitch w:val="default"/>
    <w:sig w:usb0="800002BF" w:usb1="38CF7CFA" w:usb2="00000016" w:usb3="00000000" w:csb0="00040001" w:csb1="00000000"/>
    <w:embedRegular r:id="rId7" w:fontKey="{ECAA9D79-74BC-44A3-A286-F47249320E8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AF94C5">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21C4E8B">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621C4E8B">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49E8265B">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49E8265B">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095FC0"/>
    <w:multiLevelType w:val="singleLevel"/>
    <w:tmpl w:val="36095FC0"/>
    <w:lvl w:ilvl="0" w:tentative="0">
      <w:start w:val="5"/>
      <w:numFmt w:val="chineseCounting"/>
      <w:suff w:val="nothing"/>
      <w:lvlText w:val="（%1）"/>
      <w:lvlJc w:val="left"/>
      <w:rPr>
        <w:rFonts w:hint="eastAsia"/>
      </w:rPr>
    </w:lvl>
  </w:abstractNum>
  <w:abstractNum w:abstractNumId="1">
    <w:nsid w:val="3E0206AF"/>
    <w:multiLevelType w:val="multilevel"/>
    <w:tmpl w:val="3E0206AF"/>
    <w:lvl w:ilvl="0" w:tentative="0">
      <w:start w:val="1"/>
      <w:numFmt w:val="japaneseCounting"/>
      <w:lvlText w:val="%1、"/>
      <w:lvlJc w:val="left"/>
      <w:pPr>
        <w:ind w:left="1373" w:hanging="720"/>
      </w:pPr>
      <w:rPr>
        <w:rFonts w:hint="default"/>
        <w:lang w:val="en-US"/>
      </w:rPr>
    </w:lvl>
    <w:lvl w:ilvl="1" w:tentative="0">
      <w:start w:val="1"/>
      <w:numFmt w:val="lowerLetter"/>
      <w:lvlText w:val="%2)"/>
      <w:lvlJc w:val="left"/>
      <w:pPr>
        <w:ind w:left="1493" w:hanging="420"/>
      </w:pPr>
    </w:lvl>
    <w:lvl w:ilvl="2" w:tentative="0">
      <w:start w:val="1"/>
      <w:numFmt w:val="lowerRoman"/>
      <w:lvlText w:val="%3."/>
      <w:lvlJc w:val="right"/>
      <w:pPr>
        <w:ind w:left="1913" w:hanging="420"/>
      </w:pPr>
    </w:lvl>
    <w:lvl w:ilvl="3" w:tentative="0">
      <w:start w:val="1"/>
      <w:numFmt w:val="decimal"/>
      <w:lvlText w:val="%4."/>
      <w:lvlJc w:val="left"/>
      <w:pPr>
        <w:ind w:left="2333" w:hanging="420"/>
      </w:pPr>
    </w:lvl>
    <w:lvl w:ilvl="4" w:tentative="0">
      <w:start w:val="1"/>
      <w:numFmt w:val="lowerLetter"/>
      <w:lvlText w:val="%5)"/>
      <w:lvlJc w:val="left"/>
      <w:pPr>
        <w:ind w:left="2753" w:hanging="420"/>
      </w:pPr>
    </w:lvl>
    <w:lvl w:ilvl="5" w:tentative="0">
      <w:start w:val="1"/>
      <w:numFmt w:val="lowerRoman"/>
      <w:lvlText w:val="%6."/>
      <w:lvlJc w:val="right"/>
      <w:pPr>
        <w:ind w:left="3173" w:hanging="420"/>
      </w:pPr>
    </w:lvl>
    <w:lvl w:ilvl="6" w:tentative="0">
      <w:start w:val="1"/>
      <w:numFmt w:val="decimal"/>
      <w:lvlText w:val="%7."/>
      <w:lvlJc w:val="left"/>
      <w:pPr>
        <w:ind w:left="3593" w:hanging="420"/>
      </w:pPr>
    </w:lvl>
    <w:lvl w:ilvl="7" w:tentative="0">
      <w:start w:val="1"/>
      <w:numFmt w:val="lowerLetter"/>
      <w:lvlText w:val="%8)"/>
      <w:lvlJc w:val="left"/>
      <w:pPr>
        <w:ind w:left="4013" w:hanging="420"/>
      </w:pPr>
    </w:lvl>
    <w:lvl w:ilvl="8" w:tentative="0">
      <w:start w:val="1"/>
      <w:numFmt w:val="lowerRoman"/>
      <w:lvlText w:val="%9."/>
      <w:lvlJc w:val="right"/>
      <w:pPr>
        <w:ind w:left="4433" w:hanging="420"/>
      </w:pPr>
    </w:lvl>
  </w:abstractNum>
  <w:abstractNum w:abstractNumId="2">
    <w:nsid w:val="79A49182"/>
    <w:multiLevelType w:val="singleLevel"/>
    <w:tmpl w:val="79A49182"/>
    <w:lvl w:ilvl="0" w:tentative="0">
      <w:start w:val="9"/>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0031F95"/>
    <w:rsid w:val="0007133D"/>
    <w:rsid w:val="00106556"/>
    <w:rsid w:val="0017501D"/>
    <w:rsid w:val="00293952"/>
    <w:rsid w:val="002C7C46"/>
    <w:rsid w:val="00330DCA"/>
    <w:rsid w:val="00470048"/>
    <w:rsid w:val="004A1B5D"/>
    <w:rsid w:val="004F75E9"/>
    <w:rsid w:val="005255EA"/>
    <w:rsid w:val="00550E24"/>
    <w:rsid w:val="0055119C"/>
    <w:rsid w:val="005C5D02"/>
    <w:rsid w:val="00610C20"/>
    <w:rsid w:val="00621A8A"/>
    <w:rsid w:val="006D64BB"/>
    <w:rsid w:val="00777229"/>
    <w:rsid w:val="007A6B98"/>
    <w:rsid w:val="008014C0"/>
    <w:rsid w:val="00807F3D"/>
    <w:rsid w:val="00811152"/>
    <w:rsid w:val="008A36EC"/>
    <w:rsid w:val="008D2E6B"/>
    <w:rsid w:val="008E524B"/>
    <w:rsid w:val="00936C42"/>
    <w:rsid w:val="00954F65"/>
    <w:rsid w:val="00955AB4"/>
    <w:rsid w:val="00960A77"/>
    <w:rsid w:val="009B71C2"/>
    <w:rsid w:val="00A25887"/>
    <w:rsid w:val="00B1167A"/>
    <w:rsid w:val="00B4460F"/>
    <w:rsid w:val="00B67455"/>
    <w:rsid w:val="00B8566C"/>
    <w:rsid w:val="00BB0FA4"/>
    <w:rsid w:val="00BC72BE"/>
    <w:rsid w:val="00C01D06"/>
    <w:rsid w:val="00C64EA3"/>
    <w:rsid w:val="00C8574B"/>
    <w:rsid w:val="00CF63BE"/>
    <w:rsid w:val="00D02142"/>
    <w:rsid w:val="00DA3939"/>
    <w:rsid w:val="00DF077E"/>
    <w:rsid w:val="00E85E87"/>
    <w:rsid w:val="00E92515"/>
    <w:rsid w:val="00EE0A87"/>
    <w:rsid w:val="00F21C64"/>
    <w:rsid w:val="00F22806"/>
    <w:rsid w:val="00F91291"/>
    <w:rsid w:val="00FA303C"/>
    <w:rsid w:val="00FB71D7"/>
    <w:rsid w:val="00FD160C"/>
    <w:rsid w:val="00FF65DF"/>
    <w:rsid w:val="029C1412"/>
    <w:rsid w:val="04EE7A30"/>
    <w:rsid w:val="05FD6618"/>
    <w:rsid w:val="06A76233"/>
    <w:rsid w:val="08142F09"/>
    <w:rsid w:val="0F2B00AD"/>
    <w:rsid w:val="133E2072"/>
    <w:rsid w:val="150775E9"/>
    <w:rsid w:val="18172DB4"/>
    <w:rsid w:val="19CF11C0"/>
    <w:rsid w:val="1BAB06D5"/>
    <w:rsid w:val="1C215462"/>
    <w:rsid w:val="1C2E1720"/>
    <w:rsid w:val="1C33298F"/>
    <w:rsid w:val="1DE32862"/>
    <w:rsid w:val="1EA8395A"/>
    <w:rsid w:val="1F226863"/>
    <w:rsid w:val="208C1E7D"/>
    <w:rsid w:val="20B841DB"/>
    <w:rsid w:val="21E85FCA"/>
    <w:rsid w:val="249F7525"/>
    <w:rsid w:val="26AA48C2"/>
    <w:rsid w:val="2C8E5424"/>
    <w:rsid w:val="2C95120B"/>
    <w:rsid w:val="2F7C0FE2"/>
    <w:rsid w:val="30EF5591"/>
    <w:rsid w:val="31024210"/>
    <w:rsid w:val="326D79FF"/>
    <w:rsid w:val="326F585D"/>
    <w:rsid w:val="32990C1B"/>
    <w:rsid w:val="349D271D"/>
    <w:rsid w:val="352A6ADB"/>
    <w:rsid w:val="35440FE0"/>
    <w:rsid w:val="38AE3672"/>
    <w:rsid w:val="3A4013F4"/>
    <w:rsid w:val="3B6A1A55"/>
    <w:rsid w:val="3B87704A"/>
    <w:rsid w:val="3C215F09"/>
    <w:rsid w:val="3C7324DC"/>
    <w:rsid w:val="3D2B59E9"/>
    <w:rsid w:val="3F5F2902"/>
    <w:rsid w:val="3FFE2FA6"/>
    <w:rsid w:val="445E02C8"/>
    <w:rsid w:val="511E441C"/>
    <w:rsid w:val="53EA0E7E"/>
    <w:rsid w:val="54370568"/>
    <w:rsid w:val="57947A7F"/>
    <w:rsid w:val="598633F7"/>
    <w:rsid w:val="5A296BA4"/>
    <w:rsid w:val="613A6907"/>
    <w:rsid w:val="62740BD9"/>
    <w:rsid w:val="64C00BC8"/>
    <w:rsid w:val="6DD32C57"/>
    <w:rsid w:val="6DF75CCF"/>
    <w:rsid w:val="6ECD03A1"/>
    <w:rsid w:val="71724DA6"/>
    <w:rsid w:val="73467A28"/>
    <w:rsid w:val="73484C58"/>
    <w:rsid w:val="76051E1C"/>
    <w:rsid w:val="772705B7"/>
    <w:rsid w:val="79874FE5"/>
    <w:rsid w:val="7BA17B73"/>
    <w:rsid w:val="7DA50C86"/>
    <w:rsid w:val="7F8F09A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1"/>
    <w:rPr>
      <w:rFonts w:ascii="仿宋_GB2312" w:hAnsi="仿宋_GB2312" w:eastAsia="仿宋_GB2312" w:cs="仿宋_GB2312"/>
      <w:sz w:val="32"/>
      <w:szCs w:val="32"/>
      <w:lang w:val="zh-CN" w:bidi="zh-CN"/>
    </w:rPr>
  </w:style>
  <w:style w:type="paragraph" w:styleId="3">
    <w:name w:val="footer"/>
    <w:basedOn w:val="1"/>
    <w:autoRedefine/>
    <w:unhideWhenUsed/>
    <w:qFormat/>
    <w:uiPriority w:val="0"/>
    <w:pPr>
      <w:tabs>
        <w:tab w:val="center" w:pos="4153"/>
        <w:tab w:val="right" w:pos="8306"/>
      </w:tabs>
      <w:snapToGrid w:val="0"/>
      <w:jc w:val="left"/>
    </w:pPr>
    <w:rPr>
      <w:sz w:val="18"/>
      <w:szCs w:val="18"/>
    </w:rPr>
  </w:style>
  <w:style w:type="paragraph" w:styleId="4">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0"/>
    <w:rPr>
      <w:rFonts w:ascii="Times New Roman" w:hAnsi="Times New Roman" w:eastAsia="宋体" w:cs="Times New Roman"/>
      <w:kern w:val="2"/>
      <w:sz w:val="18"/>
      <w:szCs w:val="18"/>
    </w:rPr>
  </w:style>
  <w:style w:type="paragraph" w:styleId="8">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167AB4-46DF-41BB-AA71-07DE956E7FC6}">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15</Pages>
  <Words>5304</Words>
  <Characters>5882</Characters>
  <Lines>45</Lines>
  <Paragraphs>12</Paragraphs>
  <TotalTime>0</TotalTime>
  <ScaleCrop>false</ScaleCrop>
  <LinksUpToDate>false</LinksUpToDate>
  <CharactersWithSpaces>5905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2025-02-17T04:11:00Z</dcterms:created>
  <dc:creator>巫媛</dc:creator>
  <cp:lastModifiedBy>WPS_1670148425</cp:lastModifiedBy>
  <dcterms:modified xsi:type="dcterms:W3CDTF">2025-02-17T08:24:52Z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7FC0ACDA431C47B3A46F0170780E717B_13</vt:lpwstr>
  </property>
  <property fmtid="{D5CDD505-2E9C-101B-9397-08002B2CF9AE}" pid="4" name="KSOTemplateDocerSaveRecord">
    <vt:lpwstr>eyJoZGlkIjoiMmUxM2RmNGFhYmMzMGE2NTQ3MWFlYjQzZmZlMTkyZjkiLCJ1c2VySWQiOiIxNDU1NzAxMjc3In0=</vt:lpwstr>
  </property>
</Properties>
</file>