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楷体" w:hAnsi="楷体" w:eastAsia="楷体" w:cs="楷体"/>
          <w:color w:val="auto"/>
          <w:sz w:val="30"/>
          <w:szCs w:val="30"/>
        </w:rPr>
      </w:pPr>
    </w:p>
    <w:p>
      <w:pPr>
        <w:spacing w:line="600" w:lineRule="exact"/>
        <w:jc w:val="center"/>
        <w:outlineLvl w:val="0"/>
        <w:rPr>
          <w:rFonts w:hint="eastAsia" w:ascii="宋体" w:hAnsi="宋体" w:cs="宋体"/>
          <w:b/>
          <w:bCs/>
          <w:color w:val="auto"/>
          <w:sz w:val="44"/>
          <w:szCs w:val="36"/>
        </w:rPr>
      </w:pPr>
      <w:r>
        <w:rPr>
          <w:rFonts w:hint="eastAsia" w:ascii="宋体" w:hAnsi="宋体" w:cs="宋体"/>
          <w:b/>
          <w:bCs/>
          <w:color w:val="auto"/>
          <w:sz w:val="44"/>
          <w:szCs w:val="36"/>
        </w:rPr>
        <w:t>兴国县住房和城乡建设局（部门）</w:t>
      </w:r>
    </w:p>
    <w:p>
      <w:pPr>
        <w:spacing w:line="600" w:lineRule="exact"/>
        <w:jc w:val="center"/>
        <w:outlineLvl w:val="0"/>
        <w:rPr>
          <w:rFonts w:hint="eastAsia" w:ascii="宋体" w:hAnsi="宋体" w:cs="宋体"/>
          <w:b/>
          <w:bCs/>
          <w:color w:val="auto"/>
          <w:sz w:val="44"/>
          <w:szCs w:val="36"/>
        </w:rPr>
      </w:pPr>
      <w:r>
        <w:rPr>
          <w:rFonts w:hint="eastAsia" w:ascii="宋体" w:hAnsi="宋体" w:cs="宋体"/>
          <w:b/>
          <w:bCs/>
          <w:color w:val="auto"/>
          <w:sz w:val="44"/>
          <w:szCs w:val="36"/>
        </w:rPr>
        <w:t>2023年度部门决算</w:t>
      </w:r>
    </w:p>
    <w:p>
      <w:pPr>
        <w:spacing w:line="600" w:lineRule="exact"/>
        <w:jc w:val="center"/>
        <w:rPr>
          <w:rFonts w:hint="eastAsia" w:ascii="黑体" w:eastAsia="黑体"/>
          <w:color w:val="auto"/>
          <w:sz w:val="44"/>
          <w:szCs w:val="36"/>
        </w:rPr>
      </w:pPr>
    </w:p>
    <w:p>
      <w:pPr>
        <w:spacing w:line="600" w:lineRule="exact"/>
        <w:jc w:val="center"/>
        <w:outlineLvl w:val="0"/>
        <w:rPr>
          <w:rFonts w:hint="eastAsia" w:ascii="宋体" w:hAnsi="宋体" w:cs="宋体"/>
          <w:b/>
          <w:bCs/>
          <w:color w:val="auto"/>
          <w:sz w:val="36"/>
          <w:szCs w:val="36"/>
        </w:rPr>
      </w:pPr>
      <w:r>
        <w:rPr>
          <w:rFonts w:hint="eastAsia" w:ascii="宋体" w:hAnsi="宋体" w:cs="宋体"/>
          <w:b/>
          <w:bCs/>
          <w:color w:val="auto"/>
          <w:sz w:val="36"/>
          <w:szCs w:val="36"/>
        </w:rPr>
        <w:t>目    录</w:t>
      </w:r>
    </w:p>
    <w:p>
      <w:pPr>
        <w:widowControl/>
        <w:spacing w:line="600" w:lineRule="exact"/>
        <w:ind w:firstLine="640"/>
        <w:jc w:val="left"/>
        <w:rPr>
          <w:rFonts w:hint="eastAsia" w:ascii="仿宋_GB2312" w:eastAsia="仿宋_GB2312"/>
          <w:color w:val="auto"/>
          <w:sz w:val="32"/>
          <w:szCs w:val="30"/>
        </w:rPr>
      </w:pPr>
    </w:p>
    <w:p>
      <w:pPr>
        <w:widowControl/>
        <w:spacing w:line="600" w:lineRule="exact"/>
        <w:ind w:firstLine="640"/>
        <w:jc w:val="left"/>
        <w:outlineLvl w:val="0"/>
        <w:rPr>
          <w:rFonts w:hint="eastAsia" w:ascii="黑体" w:hAnsi="黑体" w:eastAsia="黑体"/>
          <w:b/>
          <w:color w:val="auto"/>
          <w:sz w:val="32"/>
          <w:szCs w:val="32"/>
        </w:rPr>
      </w:pPr>
      <w:r>
        <w:rPr>
          <w:rFonts w:hint="eastAsia" w:ascii="黑体" w:hAnsi="黑体" w:eastAsia="黑体"/>
          <w:b w:val="0"/>
          <w:bCs/>
          <w:color w:val="auto"/>
          <w:sz w:val="32"/>
          <w:szCs w:val="32"/>
        </w:rPr>
        <w:t>第一部分  兴国县住房和城乡建设局（部门）概况</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一、部门主要职责</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二、机构设置及人员情况</w:t>
      </w:r>
    </w:p>
    <w:p>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第二部分  2023年度部门决算表</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一、收入支出决算总表</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二、收入决算表</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三、支出决算表</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四、财政拨款收入支出决算总表</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五、一般公共预算财政拨款支出决算表</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六、一般公共预算财政拨款基本支出决算表</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七、政府性基金预算财政拨款收入支出决算表</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八、国有资本经营预算财政拨款支出决算表</w:t>
      </w:r>
    </w:p>
    <w:p>
      <w:pPr>
        <w:widowControl/>
        <w:spacing w:line="600" w:lineRule="exact"/>
        <w:ind w:firstLine="1280" w:firstLineChars="400"/>
        <w:jc w:val="left"/>
        <w:outlineLvl w:val="1"/>
        <w:rPr>
          <w:rFonts w:hint="eastAsia" w:ascii="仿宋_GB2312" w:hAnsi="仿宋_GB2312" w:eastAsia="仿宋_GB2312" w:cs="宋体"/>
          <w:color w:val="auto"/>
          <w:kern w:val="0"/>
          <w:sz w:val="32"/>
          <w:szCs w:val="32"/>
        </w:rPr>
      </w:pPr>
      <w:r>
        <w:rPr>
          <w:rFonts w:hint="eastAsia" w:ascii="仿宋_GB2312" w:hAnsi="仿宋_GB2312" w:eastAsia="仿宋_GB2312" w:cs="宋体"/>
          <w:color w:val="auto"/>
          <w:kern w:val="0"/>
          <w:sz w:val="32"/>
          <w:szCs w:val="32"/>
        </w:rPr>
        <w:t>九、财政拨款“三公”经费支出决算表</w:t>
      </w:r>
    </w:p>
    <w:p>
      <w:pPr>
        <w:widowControl/>
        <w:spacing w:line="600" w:lineRule="exact"/>
        <w:ind w:firstLine="1292" w:firstLineChars="404"/>
        <w:jc w:val="left"/>
        <w:outlineLvl w:val="1"/>
        <w:rPr>
          <w:rFonts w:hint="eastAsia" w:ascii="仿宋_GB2312" w:hAnsi="仿宋_GB2312" w:eastAsia="仿宋_GB2312" w:cs="宋体"/>
          <w:color w:val="auto"/>
          <w:kern w:val="0"/>
          <w:sz w:val="32"/>
          <w:szCs w:val="32"/>
        </w:rPr>
      </w:pPr>
      <w:r>
        <w:rPr>
          <w:rFonts w:hint="eastAsia" w:ascii="仿宋_GB2312" w:hAnsi="仿宋_GB2312" w:eastAsia="仿宋_GB2312" w:cs="宋体"/>
          <w:color w:val="auto"/>
          <w:kern w:val="0"/>
          <w:sz w:val="32"/>
          <w:szCs w:val="32"/>
        </w:rPr>
        <w:t>十、国有资产占用情况表</w:t>
      </w:r>
    </w:p>
    <w:p>
      <w:pPr>
        <w:widowControl/>
        <w:spacing w:line="600" w:lineRule="exact"/>
        <w:jc w:val="left"/>
        <w:outlineLvl w:val="0"/>
        <w:rPr>
          <w:rFonts w:hint="eastAsia" w:ascii="黑体" w:hAnsi="黑体" w:eastAsia="黑体"/>
          <w:color w:val="auto"/>
          <w:sz w:val="32"/>
          <w:szCs w:val="32"/>
        </w:rPr>
      </w:pPr>
      <w:r>
        <w:rPr>
          <w:rFonts w:hint="eastAsia" w:ascii="仿宋_GB2312" w:hAnsi="仿宋_GB2312" w:eastAsia="仿宋_GB2312" w:cs="宋体"/>
          <w:color w:val="auto"/>
          <w:kern w:val="0"/>
          <w:sz w:val="32"/>
          <w:szCs w:val="32"/>
        </w:rPr>
        <w:t xml:space="preserve">    </w:t>
      </w:r>
      <w:r>
        <w:rPr>
          <w:rFonts w:hint="eastAsia" w:ascii="黑体" w:hAnsi="黑体" w:eastAsia="黑体"/>
          <w:color w:val="auto"/>
          <w:sz w:val="32"/>
          <w:szCs w:val="32"/>
        </w:rPr>
        <w:t>第三部分  2023年度部门决算情况说明</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一、收入决算情况说明</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二、支出决算情况说明</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三、财政拨款支出决算情况说明</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四、一般公共预算财政拨款基本支出决算情况说明</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五、财政拨款“三公”经费支出决算情况说明</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六、机关运行经费支出情况说明</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七、政府采购支出情况说明</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八、国有资产占用情况说明</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九、预算绩效情况说明</w:t>
      </w:r>
    </w:p>
    <w:p>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第四部分  名词解释</w:t>
      </w:r>
    </w:p>
    <w:p>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第五部分  附件</w:t>
      </w: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default" w:eastAsia="宋体"/>
          <w:color w:val="auto"/>
          <w:lang w:val="en-US" w:eastAsia="zh-CN"/>
        </w:rPr>
      </w:pPr>
      <w:r>
        <w:rPr>
          <w:rFonts w:hint="eastAsia" w:ascii="仿宋_GB2312" w:hAnsi="仿宋_GB2312" w:eastAsia="仿宋_GB2312" w:cs="Times New Roman"/>
          <w:color w:val="auto"/>
          <w:sz w:val="32"/>
          <w:szCs w:val="30"/>
          <w:lang w:val="en-US" w:eastAsia="zh-CN"/>
        </w:rPr>
        <w:t>注：本报告因金额单位转换原因可能存在尾数误差。</w:t>
      </w:r>
    </w:p>
    <w:p>
      <w:pPr>
        <w:keepNext w:val="0"/>
        <w:keepLines w:val="0"/>
        <w:pageBreakBefore/>
        <w:widowControl w:val="0"/>
        <w:kinsoku/>
        <w:wordWrap/>
        <w:overflowPunct/>
        <w:topLinePunct w:val="0"/>
        <w:autoSpaceDE/>
        <w:autoSpaceDN/>
        <w:bidi w:val="0"/>
        <w:adjustRightInd/>
        <w:snapToGrid/>
        <w:textAlignment w:val="auto"/>
        <w:rPr>
          <w:rFonts w:hint="eastAsia"/>
          <w:color w:val="auto"/>
          <w:sz w:val="32"/>
          <w:szCs w:val="32"/>
        </w:rPr>
      </w:pPr>
    </w:p>
    <w:p>
      <w:pPr>
        <w:widowControl/>
        <w:spacing w:line="580" w:lineRule="exact"/>
        <w:jc w:val="center"/>
        <w:outlineLvl w:val="0"/>
        <w:rPr>
          <w:rFonts w:hint="eastAsia" w:ascii="宋体" w:hAnsi="宋体" w:cs="宋体"/>
          <w:b/>
          <w:color w:val="auto"/>
          <w:sz w:val="44"/>
          <w:szCs w:val="44"/>
        </w:rPr>
      </w:pPr>
      <w:r>
        <w:rPr>
          <w:rFonts w:hint="eastAsia" w:ascii="宋体" w:hAnsi="宋体" w:cs="宋体"/>
          <w:b/>
          <w:color w:val="auto"/>
          <w:sz w:val="44"/>
          <w:szCs w:val="44"/>
        </w:rPr>
        <w:t>第一部分 兴国县住房和城乡建设局（部门）概况</w:t>
      </w:r>
    </w:p>
    <w:p>
      <w:pPr>
        <w:ind w:firstLine="630"/>
        <w:jc w:val="center"/>
        <w:rPr>
          <w:rFonts w:hint="eastAsia"/>
          <w:color w:val="auto"/>
          <w:sz w:val="32"/>
          <w:szCs w:val="32"/>
        </w:rPr>
      </w:pPr>
    </w:p>
    <w:p>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一、部门主要职责</w:t>
      </w:r>
    </w:p>
    <w:p>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（一）贯彻执行国家、省、市、县关于</w:t>
      </w:r>
      <w:r>
        <w:rPr>
          <w:rFonts w:hint="eastAsia" w:ascii="仿宋" w:hAnsi="仿宋" w:eastAsia="仿宋" w:cs="仿宋"/>
          <w:color w:val="auto"/>
          <w:sz w:val="32"/>
          <w:szCs w:val="32"/>
          <w:lang w:eastAsia="zh-CN"/>
        </w:rPr>
        <w:t>住房和</w:t>
      </w:r>
      <w:r>
        <w:rPr>
          <w:rFonts w:hint="eastAsia" w:ascii="仿宋" w:hAnsi="仿宋" w:eastAsia="仿宋" w:cs="仿宋"/>
          <w:color w:val="auto"/>
          <w:sz w:val="32"/>
          <w:szCs w:val="32"/>
        </w:rPr>
        <w:t>城乡建设事业的方针政策和法律法规、</w:t>
      </w:r>
      <w:r>
        <w:rPr>
          <w:rFonts w:hint="eastAsia" w:ascii="仿宋" w:hAnsi="仿宋" w:eastAsia="仿宋" w:cs="仿宋"/>
          <w:color w:val="auto"/>
          <w:sz w:val="32"/>
          <w:szCs w:val="32"/>
          <w:lang w:eastAsia="zh-CN"/>
        </w:rPr>
        <w:t>研究拟定全县房地产行业、城市建设、村镇建设、工程建设、建筑业、勘察设计咨询业、建筑节能与科技进步、市政公用事业、人民防空的规范性文件及相关发展战略、中长期规划、改革方案并组织实施。</w:t>
      </w:r>
    </w:p>
    <w:p>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负责全县住房和城乡建设以及人民防空行政审批事项办理和服务工作</w:t>
      </w:r>
      <w:r>
        <w:rPr>
          <w:rFonts w:hint="eastAsia" w:ascii="仿宋" w:hAnsi="仿宋" w:eastAsia="仿宋" w:cs="仿宋"/>
          <w:color w:val="auto"/>
          <w:sz w:val="32"/>
          <w:szCs w:val="32"/>
        </w:rPr>
        <w:t>。</w:t>
      </w:r>
    </w:p>
    <w:p>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负责保障全县城镇低收入家庭和政策性住房工作。拟定住房保障相关政策，编制住房保障发展规划和年度计划。负责城区保障性住房和直管公房经营的监督管理，会同有关部门做好全县有关公共租赁住房资金安排、监督管理。</w:t>
      </w:r>
    </w:p>
    <w:p>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（四）</w:t>
      </w:r>
      <w:r>
        <w:rPr>
          <w:rFonts w:hint="eastAsia" w:ascii="仿宋" w:hAnsi="仿宋" w:eastAsia="仿宋" w:cs="仿宋"/>
          <w:color w:val="auto"/>
          <w:sz w:val="32"/>
          <w:szCs w:val="32"/>
          <w:lang w:eastAsia="zh-CN"/>
        </w:rPr>
        <w:t>负责全县住房制度改革工作。拟定住房制度改革相关政策及配套措施，指导乡镇（区）住房制度改革。研究提出住房和城乡建设重大问题的政策建议。</w:t>
      </w:r>
    </w:p>
    <w:p>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（五）负责</w:t>
      </w:r>
      <w:r>
        <w:rPr>
          <w:rFonts w:hint="eastAsia" w:ascii="仿宋" w:hAnsi="仿宋" w:eastAsia="仿宋" w:cs="仿宋"/>
          <w:color w:val="auto"/>
          <w:sz w:val="32"/>
          <w:szCs w:val="32"/>
          <w:lang w:eastAsia="zh-CN"/>
        </w:rPr>
        <w:t>规范</w:t>
      </w:r>
      <w:r>
        <w:rPr>
          <w:rFonts w:hint="eastAsia" w:ascii="仿宋" w:hAnsi="仿宋" w:eastAsia="仿宋" w:cs="仿宋"/>
          <w:color w:val="auto"/>
          <w:sz w:val="32"/>
          <w:szCs w:val="32"/>
        </w:rPr>
        <w:t>全县</w:t>
      </w:r>
      <w:r>
        <w:rPr>
          <w:rFonts w:hint="eastAsia" w:ascii="仿宋" w:hAnsi="仿宋" w:eastAsia="仿宋" w:cs="仿宋"/>
          <w:color w:val="auto"/>
          <w:sz w:val="32"/>
          <w:szCs w:val="32"/>
          <w:lang w:eastAsia="zh-CN"/>
        </w:rPr>
        <w:t>房地产市场秩序、监督管理房地产市场工作；负责全县房地产开发企业开发经营和房地产测绘及其成果运用的监督管理工作；会同或配合有关部门组织拟订房地产市场监督执行，制定房地产开发、房屋交易、房屋租赁、房屋面积管理、房地产估价与经纪管理、物业管理、房屋征收、住房专项维修资金管理等方面的制度并监督执行。</w:t>
      </w:r>
    </w:p>
    <w:p>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（六）负责推进全县建筑行业节能</w:t>
      </w:r>
      <w:r>
        <w:rPr>
          <w:rFonts w:hint="eastAsia" w:ascii="仿宋" w:hAnsi="仿宋" w:eastAsia="仿宋" w:cs="仿宋"/>
          <w:color w:val="auto"/>
          <w:sz w:val="32"/>
          <w:szCs w:val="32"/>
          <w:lang w:eastAsia="zh-CN"/>
        </w:rPr>
        <w:t>、城镇</w:t>
      </w:r>
      <w:r>
        <w:rPr>
          <w:rFonts w:hint="eastAsia" w:ascii="仿宋" w:hAnsi="仿宋" w:eastAsia="仿宋" w:cs="仿宋"/>
          <w:color w:val="auto"/>
          <w:sz w:val="32"/>
          <w:szCs w:val="32"/>
        </w:rPr>
        <w:t>减排工作</w:t>
      </w:r>
      <w:r>
        <w:rPr>
          <w:rFonts w:hint="eastAsia" w:ascii="仿宋" w:hAnsi="仿宋" w:eastAsia="仿宋" w:cs="仿宋"/>
          <w:color w:val="auto"/>
          <w:sz w:val="32"/>
          <w:szCs w:val="32"/>
          <w:lang w:eastAsia="zh-CN"/>
        </w:rPr>
        <w:t>，推广绿色建筑和装配式建筑。会同有关部门拟定建筑节能的政策、规划并监督实施，组织实施重大节能项目，推进城镇减排。</w:t>
      </w:r>
    </w:p>
    <w:p>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（七）指导全县村镇规划建设管理工作。拟定小城镇和村庄建设政策并指导实施，指导村镇规划的编制、农村住房建设及危房改造，指导小城镇和村庄人居生态环境改善工作，指导全县重点镇、示范镇建设。</w:t>
      </w:r>
    </w:p>
    <w:p>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（八）</w:t>
      </w:r>
      <w:r>
        <w:rPr>
          <w:rFonts w:hint="eastAsia" w:ascii="仿宋" w:hAnsi="仿宋" w:eastAsia="仿宋" w:cs="仿宋"/>
          <w:color w:val="auto"/>
          <w:sz w:val="32"/>
          <w:szCs w:val="32"/>
          <w:lang w:eastAsia="zh-CN"/>
        </w:rPr>
        <w:t>监督管理全县建筑市场，规范市场各方主体行为。负责全县建筑工程质量安全监督管理工作；综合负责全县建筑业行业管理，规范建筑市场；负责一般性工业与民用建筑工程造价、工程定额和费用标准的管理；负责全县建筑装饰装修行业管理；指导和监督管理建筑市场准入、工程招标投标、工程监理、工程质量与施工安全；拟定施工、建设监理、建筑工程质量、建筑安全生产和竣工验收备案、工程质量检测管理的规范性文件并监督实施；参与指导预拌混凝土、预拌砂浆等建筑材料的管理；组织协调建设行业对外经济技术合作。</w:t>
      </w:r>
      <w:r>
        <w:rPr>
          <w:rFonts w:hint="eastAsia" w:ascii="仿宋" w:hAnsi="仿宋" w:eastAsia="仿宋" w:cs="仿宋"/>
          <w:color w:val="auto"/>
          <w:sz w:val="32"/>
          <w:szCs w:val="32"/>
          <w:lang w:val="en-US" w:eastAsia="zh-CN"/>
        </w:rPr>
        <w:t xml:space="preserve"> </w:t>
      </w:r>
    </w:p>
    <w:p>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kern w:val="2"/>
          <w:sz w:val="32"/>
          <w:szCs w:val="32"/>
        </w:rPr>
        <w:t>九</w:t>
      </w:r>
      <w:r>
        <w:rPr>
          <w:rFonts w:hint="eastAsia" w:ascii="仿宋" w:hAnsi="仿宋" w:eastAsia="仿宋" w:cs="仿宋"/>
          <w:color w:val="auto"/>
          <w:sz w:val="32"/>
          <w:szCs w:val="32"/>
        </w:rPr>
        <w:t>）负责全县</w:t>
      </w:r>
      <w:r>
        <w:rPr>
          <w:rFonts w:hint="eastAsia" w:ascii="仿宋" w:hAnsi="仿宋" w:eastAsia="仿宋" w:cs="仿宋"/>
          <w:color w:val="auto"/>
          <w:sz w:val="32"/>
          <w:szCs w:val="32"/>
          <w:lang w:eastAsia="zh-CN"/>
        </w:rPr>
        <w:t>住房</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城乡</w:t>
      </w:r>
      <w:r>
        <w:rPr>
          <w:rFonts w:hint="eastAsia" w:ascii="仿宋" w:hAnsi="仿宋" w:eastAsia="仿宋" w:cs="仿宋"/>
          <w:color w:val="auto"/>
          <w:sz w:val="32"/>
          <w:szCs w:val="32"/>
        </w:rPr>
        <w:t>建设的执法监察工作。</w:t>
      </w:r>
    </w:p>
    <w:p>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（十）</w:t>
      </w:r>
      <w:r>
        <w:rPr>
          <w:rFonts w:hint="eastAsia" w:ascii="仿宋" w:hAnsi="仿宋" w:eastAsia="仿宋" w:cs="仿宋"/>
          <w:color w:val="auto"/>
          <w:sz w:val="32"/>
          <w:szCs w:val="32"/>
          <w:lang w:eastAsia="zh-CN"/>
        </w:rPr>
        <w:t>负责住房和城乡建设领域的安全生产监管工作，督促相关单位落实好行业安全生产责任制。</w:t>
      </w:r>
    </w:p>
    <w:p>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pacing w:val="-4"/>
          <w:sz w:val="32"/>
          <w:szCs w:val="32"/>
          <w:lang w:eastAsia="zh-CN"/>
        </w:rPr>
      </w:pPr>
      <w:r>
        <w:rPr>
          <w:rFonts w:hint="eastAsia" w:ascii="仿宋" w:hAnsi="仿宋" w:eastAsia="仿宋" w:cs="仿宋"/>
          <w:color w:val="auto"/>
          <w:spacing w:val="-4"/>
          <w:sz w:val="32"/>
          <w:szCs w:val="32"/>
        </w:rPr>
        <w:t>（十一）负责</w:t>
      </w:r>
      <w:r>
        <w:rPr>
          <w:rFonts w:hint="eastAsia" w:ascii="仿宋" w:hAnsi="仿宋" w:eastAsia="仿宋" w:cs="仿宋"/>
          <w:color w:val="auto"/>
          <w:spacing w:val="-4"/>
          <w:sz w:val="32"/>
          <w:szCs w:val="32"/>
          <w:lang w:eastAsia="zh-CN"/>
        </w:rPr>
        <w:t>住房和城乡建设领域生态环境保护和节能减排工作，督促指导相关单位落实生态环境保护责任制。</w:t>
      </w:r>
    </w:p>
    <w:p>
      <w:pPr>
        <w:numPr>
          <w:ilvl w:val="0"/>
          <w:numId w:val="0"/>
        </w:numPr>
        <w:spacing w:line="560" w:lineRule="exact"/>
        <w:ind w:leftChars="205" w:firstLine="320" w:firstLineChars="100"/>
        <w:rPr>
          <w:rFonts w:hint="eastAsia" w:ascii="仿宋" w:hAnsi="仿宋" w:eastAsia="仿宋" w:cs="仿宋"/>
          <w:color w:val="auto"/>
          <w:sz w:val="32"/>
          <w:szCs w:val="32"/>
        </w:rPr>
      </w:pPr>
      <w:r>
        <w:rPr>
          <w:rFonts w:hint="eastAsia" w:ascii="仿宋" w:hAnsi="仿宋" w:eastAsia="仿宋" w:cs="仿宋"/>
          <w:color w:val="auto"/>
          <w:sz w:val="32"/>
          <w:szCs w:val="32"/>
        </w:rPr>
        <w:t>（十二）</w:t>
      </w:r>
      <w:r>
        <w:rPr>
          <w:rFonts w:hint="eastAsia" w:ascii="仿宋" w:hAnsi="仿宋" w:eastAsia="仿宋" w:cs="仿宋"/>
          <w:color w:val="auto"/>
          <w:sz w:val="32"/>
          <w:szCs w:val="32"/>
          <w:lang w:eastAsia="zh-CN"/>
        </w:rPr>
        <w:t>完成</w:t>
      </w:r>
      <w:r>
        <w:rPr>
          <w:rFonts w:hint="eastAsia" w:ascii="仿宋" w:hAnsi="仿宋" w:eastAsia="仿宋" w:cs="仿宋"/>
          <w:color w:val="auto"/>
          <w:sz w:val="32"/>
          <w:szCs w:val="32"/>
        </w:rPr>
        <w:t>县委、县政府交办的其它工作</w:t>
      </w:r>
      <w:r>
        <w:rPr>
          <w:rFonts w:hint="eastAsia" w:ascii="仿宋" w:hAnsi="仿宋" w:eastAsia="仿宋" w:cs="仿宋"/>
          <w:color w:val="auto"/>
          <w:sz w:val="32"/>
          <w:szCs w:val="32"/>
          <w:lang w:eastAsia="zh-CN"/>
        </w:rPr>
        <w:t>任务</w:t>
      </w:r>
      <w:r>
        <w:rPr>
          <w:rFonts w:hint="eastAsia" w:ascii="仿宋" w:hAnsi="仿宋" w:eastAsia="仿宋" w:cs="仿宋"/>
          <w:color w:val="auto"/>
          <w:sz w:val="32"/>
          <w:szCs w:val="32"/>
        </w:rPr>
        <w:t>。</w:t>
      </w:r>
    </w:p>
    <w:p>
      <w:pPr>
        <w:ind w:firstLine="630"/>
        <w:jc w:val="left"/>
        <w:rPr>
          <w:rFonts w:hint="eastAsia" w:ascii="仿宋_GB2312" w:hAnsi="仿宋_GB2312" w:eastAsia="仿宋_GB2312"/>
          <w:color w:val="auto"/>
          <w:sz w:val="32"/>
          <w:szCs w:val="32"/>
        </w:rPr>
      </w:pPr>
    </w:p>
    <w:p>
      <w:pPr>
        <w:jc w:val="left"/>
        <w:rPr>
          <w:rFonts w:hint="eastAsia" w:ascii="仿宋_GB2312" w:hAnsi="仿宋_GB2312" w:eastAsia="仿宋_GB2312"/>
          <w:color w:val="auto"/>
          <w:sz w:val="32"/>
          <w:szCs w:val="32"/>
        </w:rPr>
      </w:pPr>
    </w:p>
    <w:p>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二、机构设置及人员情况</w:t>
      </w:r>
    </w:p>
    <w:p>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纳入本套部门决算汇编范围的单位共</w:t>
      </w:r>
      <w:r>
        <w:rPr>
          <w:rFonts w:hint="eastAsia" w:ascii="仿宋_GB2312" w:eastAsia="仿宋_GB2312" w:cs="仿宋_GB2312"/>
          <w:color w:val="auto"/>
          <w:sz w:val="32"/>
          <w:szCs w:val="32"/>
          <w:lang w:bidi="en-AU"/>
        </w:rPr>
        <w:t>2</w:t>
      </w:r>
      <w:r>
        <w:rPr>
          <w:rFonts w:hint="eastAsia" w:ascii="仿宋_GB2312" w:hAnsi="仿宋_GB2312" w:eastAsia="仿宋_GB2312"/>
          <w:color w:val="auto"/>
          <w:sz w:val="32"/>
          <w:szCs w:val="32"/>
        </w:rPr>
        <w:t>个，包括：</w:t>
      </w:r>
    </w:p>
    <w:tbl>
      <w:tblPr>
        <w:tblStyle w:val="14"/>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00" w:type="dxa"/>
            <w:shd w:val="clear" w:color="auto" w:fill="auto"/>
            <w:noWrap w:val="0"/>
            <w:vAlign w:val="top"/>
          </w:tcPr>
          <w:p>
            <w:pPr>
              <w:jc w:val="center"/>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序号</w:t>
            </w:r>
          </w:p>
        </w:tc>
        <w:tc>
          <w:tcPr>
            <w:tcW w:w="4769" w:type="dxa"/>
            <w:shd w:val="clear" w:color="auto" w:fill="auto"/>
            <w:noWrap w:val="0"/>
            <w:vAlign w:val="top"/>
          </w:tcPr>
          <w:p>
            <w:pPr>
              <w:jc w:val="center"/>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单位名称</w:t>
            </w:r>
          </w:p>
        </w:tc>
        <w:tc>
          <w:tcPr>
            <w:tcW w:w="2348" w:type="dxa"/>
            <w:shd w:val="clear" w:color="auto" w:fill="auto"/>
            <w:noWrap w:val="0"/>
            <w:vAlign w:val="top"/>
          </w:tcPr>
          <w:p>
            <w:pPr>
              <w:jc w:val="center"/>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预算级次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00" w:type="dxa"/>
            <w:shd w:val="clear" w:color="auto" w:fill="auto"/>
            <w:noWrap w:val="0"/>
            <w:vAlign w:val="top"/>
          </w:tcPr>
          <w:p>
            <w:pPr>
              <w:jc w:val="center"/>
              <w:rPr>
                <w:rFonts w:hint="eastAsia"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0"/>
                <w:szCs w:val="30"/>
                <w:highlight w:val="none"/>
                <w:lang w:val="en-US" w:eastAsia="zh-CN"/>
              </w:rPr>
              <w:t>1</w:t>
            </w:r>
          </w:p>
        </w:tc>
        <w:tc>
          <w:tcPr>
            <w:tcW w:w="4769" w:type="dxa"/>
            <w:shd w:val="clear" w:color="auto" w:fill="auto"/>
            <w:noWrap w:val="0"/>
            <w:vAlign w:val="top"/>
          </w:tcPr>
          <w:p>
            <w:pPr>
              <w:jc w:val="center"/>
              <w:rPr>
                <w:rFonts w:hint="eastAsia"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0"/>
                <w:szCs w:val="30"/>
                <w:highlight w:val="none"/>
                <w:lang w:val="en-US" w:eastAsia="zh-CN"/>
              </w:rPr>
              <w:t>兴国县住房和城乡建设局</w:t>
            </w:r>
          </w:p>
        </w:tc>
        <w:tc>
          <w:tcPr>
            <w:tcW w:w="2348" w:type="dxa"/>
            <w:shd w:val="clear" w:color="auto" w:fill="auto"/>
            <w:noWrap w:val="0"/>
            <w:vAlign w:val="top"/>
          </w:tcPr>
          <w:p>
            <w:pPr>
              <w:jc w:val="center"/>
              <w:rPr>
                <w:rFonts w:hint="eastAsia" w:ascii="仿宋_GB2312" w:hAnsi="仿宋_GB2312" w:eastAsia="仿宋_GB2312"/>
                <w:color w:val="auto"/>
                <w:sz w:val="30"/>
                <w:szCs w:val="30"/>
                <w:highlight w:val="yellow"/>
                <w:lang w:val="en-US" w:eastAsia="zh-CN"/>
              </w:rPr>
            </w:pPr>
            <w:r>
              <w:rPr>
                <w:rFonts w:hint="eastAsia" w:ascii="仿宋_GB2312" w:hAnsi="仿宋_GB2312" w:eastAsia="仿宋_GB2312"/>
                <w:color w:val="auto"/>
                <w:sz w:val="30"/>
                <w:szCs w:val="30"/>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00" w:type="dxa"/>
            <w:shd w:val="clear" w:color="auto" w:fill="auto"/>
            <w:noWrap w:val="0"/>
            <w:vAlign w:val="top"/>
          </w:tcPr>
          <w:p>
            <w:pPr>
              <w:jc w:val="center"/>
              <w:rPr>
                <w:rFonts w:hint="eastAsia" w:ascii="仿宋_GB2312" w:hAnsi="仿宋_GB2312" w:eastAsia="仿宋_GB2312"/>
                <w:color w:val="auto"/>
                <w:sz w:val="30"/>
                <w:szCs w:val="30"/>
                <w:lang w:val="en-US" w:eastAsia="zh-CN"/>
              </w:rPr>
            </w:pPr>
            <w:r>
              <w:rPr>
                <w:rFonts w:hint="eastAsia" w:ascii="仿宋_GB2312" w:hAnsi="仿宋_GB2312" w:eastAsia="仿宋_GB2312"/>
                <w:color w:val="auto"/>
                <w:sz w:val="30"/>
                <w:szCs w:val="30"/>
                <w:lang w:val="en-US" w:eastAsia="zh-CN"/>
              </w:rPr>
              <w:t>2</w:t>
            </w:r>
          </w:p>
        </w:tc>
        <w:tc>
          <w:tcPr>
            <w:tcW w:w="4769" w:type="dxa"/>
            <w:shd w:val="clear" w:color="auto" w:fill="auto"/>
            <w:noWrap w:val="0"/>
            <w:vAlign w:val="top"/>
          </w:tcPr>
          <w:p>
            <w:pPr>
              <w:jc w:val="center"/>
              <w:rPr>
                <w:rFonts w:ascii="仿宋_GB2312" w:hAnsi="仿宋_GB2312" w:eastAsia="仿宋_GB2312"/>
                <w:color w:val="auto"/>
                <w:sz w:val="30"/>
                <w:szCs w:val="30"/>
              </w:rPr>
            </w:pPr>
            <w:r>
              <w:rPr>
                <w:rFonts w:hint="eastAsia" w:ascii="仿宋_GB2312" w:hAnsi="仿宋_GB2312" w:eastAsia="仿宋_GB2312"/>
                <w:color w:val="auto"/>
                <w:sz w:val="30"/>
                <w:szCs w:val="30"/>
                <w:lang w:eastAsia="zh-CN"/>
              </w:rPr>
              <w:t>兴国县城镇发展服务中心</w:t>
            </w:r>
          </w:p>
        </w:tc>
        <w:tc>
          <w:tcPr>
            <w:tcW w:w="2348" w:type="dxa"/>
            <w:shd w:val="clear" w:color="auto" w:fill="auto"/>
            <w:noWrap w:val="0"/>
            <w:vAlign w:val="top"/>
          </w:tcPr>
          <w:p>
            <w:pPr>
              <w:jc w:val="center"/>
              <w:rPr>
                <w:rFonts w:ascii="仿宋_GB2312" w:hAnsi="仿宋_GB2312" w:eastAsia="仿宋_GB2312"/>
                <w:color w:val="auto"/>
                <w:sz w:val="30"/>
                <w:szCs w:val="30"/>
              </w:rPr>
            </w:pPr>
            <w:r>
              <w:rPr>
                <w:rFonts w:hint="eastAsia" w:ascii="仿宋_GB2312" w:hAnsi="仿宋_GB2312" w:eastAsia="仿宋_GB2312"/>
                <w:color w:val="auto"/>
                <w:sz w:val="30"/>
                <w:szCs w:val="3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00" w:type="dxa"/>
            <w:shd w:val="clear" w:color="auto" w:fill="auto"/>
            <w:noWrap w:val="0"/>
            <w:vAlign w:val="top"/>
          </w:tcPr>
          <w:p>
            <w:pPr>
              <w:jc w:val="left"/>
              <w:rPr>
                <w:rFonts w:hint="eastAsia" w:ascii="仿宋_GB2312" w:hAnsi="仿宋_GB2312" w:eastAsia="仿宋_GB2312"/>
                <w:color w:val="auto"/>
                <w:sz w:val="30"/>
                <w:szCs w:val="30"/>
                <w:highlight w:val="yellow"/>
              </w:rPr>
            </w:pPr>
          </w:p>
        </w:tc>
        <w:tc>
          <w:tcPr>
            <w:tcW w:w="4769" w:type="dxa"/>
            <w:shd w:val="clear" w:color="auto" w:fill="auto"/>
            <w:noWrap w:val="0"/>
            <w:vAlign w:val="top"/>
          </w:tcPr>
          <w:p>
            <w:pPr>
              <w:jc w:val="left"/>
              <w:rPr>
                <w:rFonts w:hint="eastAsia" w:ascii="仿宋_GB2312" w:hAnsi="仿宋_GB2312" w:eastAsia="仿宋_GB2312"/>
                <w:color w:val="auto"/>
                <w:sz w:val="30"/>
                <w:szCs w:val="30"/>
                <w:highlight w:val="yellow"/>
              </w:rPr>
            </w:pPr>
          </w:p>
        </w:tc>
        <w:tc>
          <w:tcPr>
            <w:tcW w:w="2348" w:type="dxa"/>
            <w:shd w:val="clear" w:color="auto" w:fill="auto"/>
            <w:noWrap w:val="0"/>
            <w:vAlign w:val="top"/>
          </w:tcPr>
          <w:p>
            <w:pPr>
              <w:jc w:val="left"/>
              <w:rPr>
                <w:rFonts w:hint="eastAsia" w:ascii="仿宋_GB2312" w:hAnsi="仿宋_GB2312" w:eastAsia="仿宋_GB2312"/>
                <w:color w:val="auto"/>
                <w:sz w:val="30"/>
                <w:szCs w:val="30"/>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00" w:type="dxa"/>
            <w:shd w:val="clear" w:color="auto" w:fill="auto"/>
            <w:noWrap w:val="0"/>
            <w:vAlign w:val="top"/>
          </w:tcPr>
          <w:p>
            <w:pPr>
              <w:jc w:val="left"/>
              <w:rPr>
                <w:rFonts w:hint="eastAsia" w:ascii="仿宋_GB2312" w:hAnsi="仿宋_GB2312" w:eastAsia="仿宋_GB2312"/>
                <w:color w:val="auto"/>
                <w:sz w:val="30"/>
                <w:szCs w:val="30"/>
                <w:highlight w:val="yellow"/>
              </w:rPr>
            </w:pPr>
          </w:p>
        </w:tc>
        <w:tc>
          <w:tcPr>
            <w:tcW w:w="4769" w:type="dxa"/>
            <w:shd w:val="clear" w:color="auto" w:fill="auto"/>
            <w:noWrap w:val="0"/>
            <w:vAlign w:val="top"/>
          </w:tcPr>
          <w:p>
            <w:pPr>
              <w:jc w:val="left"/>
              <w:rPr>
                <w:rFonts w:hint="eastAsia" w:ascii="仿宋_GB2312" w:hAnsi="仿宋_GB2312" w:eastAsia="仿宋_GB2312"/>
                <w:color w:val="auto"/>
                <w:sz w:val="30"/>
                <w:szCs w:val="30"/>
                <w:highlight w:val="yellow"/>
              </w:rPr>
            </w:pPr>
          </w:p>
        </w:tc>
        <w:tc>
          <w:tcPr>
            <w:tcW w:w="2348" w:type="dxa"/>
            <w:shd w:val="clear" w:color="auto" w:fill="auto"/>
            <w:noWrap w:val="0"/>
            <w:vAlign w:val="top"/>
          </w:tcPr>
          <w:p>
            <w:pPr>
              <w:jc w:val="left"/>
              <w:rPr>
                <w:rFonts w:hint="eastAsia" w:ascii="仿宋_GB2312" w:hAnsi="仿宋_GB2312" w:eastAsia="仿宋_GB2312"/>
                <w:color w:val="auto"/>
                <w:sz w:val="30"/>
                <w:szCs w:val="30"/>
                <w:highlight w:val="yellow"/>
              </w:rPr>
            </w:pPr>
          </w:p>
        </w:tc>
      </w:tr>
    </w:tbl>
    <w:p>
      <w:pPr>
        <w:ind w:firstLine="640" w:firstLineChars="200"/>
        <w:jc w:val="left"/>
        <w:rPr>
          <w:rFonts w:hint="eastAsia"/>
          <w:color w:val="auto"/>
        </w:rPr>
      </w:pPr>
      <w:r>
        <w:rPr>
          <w:rFonts w:hint="eastAsia" w:ascii="仿宋_GB2312" w:hAnsi="仿宋_GB2312" w:eastAsia="仿宋_GB2312"/>
          <w:color w:val="auto"/>
          <w:sz w:val="32"/>
          <w:szCs w:val="32"/>
        </w:rPr>
        <w:t>本部门年末在职人员56人，离退休人员</w:t>
      </w:r>
      <w:r>
        <w:rPr>
          <w:rFonts w:hint="eastAsia" w:ascii="仿宋_GB2312" w:eastAsia="仿宋_GB2312" w:cs="仿宋_GB2312"/>
          <w:color w:val="auto"/>
          <w:sz w:val="32"/>
          <w:szCs w:val="32"/>
          <w:lang w:bidi="en-AU"/>
        </w:rPr>
        <w:t>0</w:t>
      </w:r>
      <w:r>
        <w:rPr>
          <w:rFonts w:hint="eastAsia" w:ascii="仿宋_GB2312" w:hAnsi="仿宋_GB2312" w:eastAsia="仿宋_GB2312"/>
          <w:color w:val="auto"/>
          <w:sz w:val="32"/>
          <w:szCs w:val="32"/>
        </w:rPr>
        <w:t>人（不含由养老保险基金发放养老金的离退休人员），其他人员0人。由养老保险基金发放养老金的离退休人员27人。</w:t>
      </w:r>
    </w:p>
    <w:p>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auto"/>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auto"/>
          <w:sz w:val="44"/>
          <w:szCs w:val="44"/>
        </w:rPr>
      </w:pPr>
      <w:r>
        <w:rPr>
          <w:rFonts w:hint="eastAsia" w:ascii="宋体" w:hAnsi="宋体" w:cs="宋体"/>
          <w:b/>
          <w:color w:val="auto"/>
          <w:sz w:val="44"/>
          <w:szCs w:val="44"/>
        </w:rPr>
        <w:t>第二部分  2023年度部门决算表</w:t>
      </w:r>
    </w:p>
    <w:p>
      <w:pPr>
        <w:bidi w:val="0"/>
        <w:rPr>
          <w:rFonts w:hint="eastAsia"/>
          <w:color w:val="auto"/>
        </w:rPr>
      </w:pPr>
    </w:p>
    <w:p>
      <w:pPr>
        <w:ind w:firstLine="2880" w:firstLineChars="900"/>
        <w:jc w:val="left"/>
        <w:outlineLvl w:val="1"/>
        <w:rPr>
          <w:rFonts w:hint="eastAsia" w:ascii="黑体" w:hAnsi="黑体" w:eastAsia="黑体" w:cs="黑体"/>
          <w:color w:val="auto"/>
          <w:sz w:val="36"/>
          <w:szCs w:val="36"/>
        </w:rPr>
      </w:pPr>
      <w:r>
        <w:rPr>
          <w:rFonts w:hint="eastAsia" w:ascii="黑体" w:hAnsi="宋体" w:eastAsia="黑体" w:cs="黑体"/>
          <w:color w:val="auto"/>
          <w:sz w:val="32"/>
          <w:szCs w:val="32"/>
          <w:lang w:bidi="en-AU"/>
        </w:rPr>
        <w:t>收入支出决算总表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rPr>
                <w:color w:val="auto"/>
              </w:rPr>
            </w:pPr>
            <w:r>
              <w:rPr>
                <w:rFonts w:ascii="宋体" w:hAnsi="宋体" w:eastAsia="宋体" w:cs="宋体"/>
                <w:color w:val="auto"/>
                <w:sz w:val="20"/>
              </w:rPr>
              <w:t>公开01表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tcPr>
          <w:p>
            <w:pPr>
              <w:jc w:val="left"/>
              <w:rPr>
                <w:color w:val="auto"/>
              </w:rPr>
            </w:pPr>
            <w:r>
              <w:rPr>
                <w:rFonts w:ascii="宋体" w:hAnsi="宋体" w:eastAsia="宋体" w:cs="宋体"/>
                <w:color w:val="auto"/>
                <w:sz w:val="20"/>
              </w:rPr>
              <w:t>部门：兴国县住房和城乡建设局（部门）</w:t>
            </w:r>
          </w:p>
        </w:tc>
        <w:tc>
          <w:tcPr>
            <w:tcW w:w="2000" w:type="dxa"/>
          </w:tcPr>
          <w:p>
            <w:pPr>
              <w:jc w:val="center"/>
              <w:rPr>
                <w:color w:val="auto"/>
              </w:rPr>
            </w:pPr>
            <w:r>
              <w:rPr>
                <w:rFonts w:ascii="宋体" w:hAnsi="宋体" w:eastAsia="宋体" w:cs="宋体"/>
                <w:color w:val="auto"/>
                <w:sz w:val="20"/>
              </w:rPr>
              <w:t>2023年度</w:t>
            </w:r>
          </w:p>
        </w:tc>
        <w:tc>
          <w:tcPr>
            <w:tcW w:w="3153" w:type="dxa"/>
          </w:tcPr>
          <w:p>
            <w:pPr>
              <w:jc w:val="right"/>
              <w:rPr>
                <w:color w:val="auto"/>
              </w:rPr>
            </w:pPr>
            <w:r>
              <w:rPr>
                <w:rFonts w:ascii="宋体" w:hAnsi="宋体" w:eastAsia="宋体" w:cs="宋体"/>
                <w:color w:val="auto"/>
                <w:sz w:val="20"/>
              </w:rPr>
              <w:t>金额单位：万元</w:t>
            </w:r>
          </w:p>
        </w:tc>
      </w:tr>
    </w:tbl>
    <w:p>
      <w:pPr>
        <w:snapToGrid w:val="0"/>
        <w:spacing w:before="0" w:after="0" w:line="0" w:lineRule="auto"/>
        <w:rPr>
          <w:color w:val="auto"/>
        </w:rPr>
      </w:pPr>
      <w:r>
        <w:rPr>
          <w:color w:val="auto"/>
          <w:sz w:val="8"/>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pPr>
              <w:jc w:val="center"/>
              <w:rPr>
                <w:color w:val="auto"/>
              </w:rPr>
            </w:pPr>
            <w:r>
              <w:rPr>
                <w:rFonts w:ascii="宋体" w:hAnsi="宋体" w:eastAsia="宋体" w:cs="宋体"/>
                <w:b w:val="0"/>
                <w:i w:val="0"/>
                <w:color w:val="auto"/>
                <w:sz w:val="14"/>
              </w:rPr>
              <w:t>收入</w:t>
            </w:r>
          </w:p>
        </w:tc>
        <w:tc>
          <w:tcPr>
            <w:tcW w:w="2340" w:type="dxa"/>
            <w:gridSpan w:val="3"/>
            <w:vAlign w:val="center"/>
          </w:tcPr>
          <w:p>
            <w:pPr>
              <w:jc w:val="center"/>
              <w:rPr>
                <w:color w:val="auto"/>
              </w:rPr>
            </w:pPr>
            <w:r>
              <w:rPr>
                <w:rFonts w:ascii="宋体" w:hAnsi="宋体" w:eastAsia="宋体" w:cs="宋体"/>
                <w:b w:val="0"/>
                <w:i w:val="0"/>
                <w:color w:val="auto"/>
                <w:sz w:val="14"/>
              </w:rPr>
              <w:t>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pPr>
              <w:jc w:val="center"/>
              <w:rPr>
                <w:color w:val="auto"/>
              </w:rPr>
            </w:pPr>
            <w:r>
              <w:rPr>
                <w:rFonts w:ascii="宋体" w:hAnsi="宋体" w:eastAsia="宋体" w:cs="宋体"/>
                <w:b w:val="0"/>
                <w:i w:val="0"/>
                <w:color w:val="auto"/>
                <w:sz w:val="14"/>
              </w:rPr>
              <w:t>项    目</w:t>
            </w:r>
          </w:p>
        </w:tc>
        <w:tc>
          <w:tcPr>
            <w:tcW w:w="460" w:type="dxa"/>
            <w:vAlign w:val="center"/>
          </w:tcPr>
          <w:p>
            <w:pPr>
              <w:jc w:val="center"/>
              <w:rPr>
                <w:color w:val="auto"/>
              </w:rPr>
            </w:pPr>
            <w:r>
              <w:rPr>
                <w:rFonts w:ascii="宋体" w:hAnsi="宋体" w:eastAsia="宋体" w:cs="宋体"/>
                <w:b w:val="0"/>
                <w:i w:val="0"/>
                <w:color w:val="auto"/>
                <w:sz w:val="14"/>
              </w:rPr>
              <w:t>行次</w:t>
            </w:r>
          </w:p>
        </w:tc>
        <w:tc>
          <w:tcPr>
            <w:tcW w:w="1220" w:type="dxa"/>
            <w:vAlign w:val="center"/>
          </w:tcPr>
          <w:p>
            <w:pPr>
              <w:jc w:val="center"/>
              <w:rPr>
                <w:color w:val="auto"/>
              </w:rPr>
            </w:pPr>
            <w:r>
              <w:rPr>
                <w:rFonts w:ascii="宋体" w:hAnsi="宋体" w:eastAsia="宋体" w:cs="宋体"/>
                <w:b w:val="0"/>
                <w:i w:val="0"/>
                <w:color w:val="auto"/>
                <w:sz w:val="14"/>
              </w:rPr>
              <w:t>决算数</w:t>
            </w:r>
          </w:p>
        </w:tc>
        <w:tc>
          <w:tcPr>
            <w:tcW w:w="2340" w:type="dxa"/>
            <w:vAlign w:val="center"/>
          </w:tcPr>
          <w:p>
            <w:pPr>
              <w:jc w:val="center"/>
              <w:rPr>
                <w:color w:val="auto"/>
              </w:rPr>
            </w:pPr>
            <w:r>
              <w:rPr>
                <w:rFonts w:ascii="宋体" w:hAnsi="宋体" w:eastAsia="宋体" w:cs="宋体"/>
                <w:b w:val="0"/>
                <w:i w:val="0"/>
                <w:color w:val="auto"/>
                <w:sz w:val="14"/>
              </w:rPr>
              <w:t>项目（按功能分类）</w:t>
            </w:r>
          </w:p>
        </w:tc>
        <w:tc>
          <w:tcPr>
            <w:tcW w:w="460" w:type="dxa"/>
            <w:vAlign w:val="center"/>
          </w:tcPr>
          <w:p>
            <w:pPr>
              <w:jc w:val="center"/>
              <w:rPr>
                <w:color w:val="auto"/>
              </w:rPr>
            </w:pPr>
            <w:r>
              <w:rPr>
                <w:rFonts w:ascii="宋体" w:hAnsi="宋体" w:eastAsia="宋体" w:cs="宋体"/>
                <w:b w:val="0"/>
                <w:i w:val="0"/>
                <w:color w:val="auto"/>
                <w:sz w:val="14"/>
              </w:rPr>
              <w:t>行次</w:t>
            </w:r>
          </w:p>
        </w:tc>
        <w:tc>
          <w:tcPr>
            <w:tcW w:w="1206" w:type="dxa"/>
            <w:vAlign w:val="center"/>
          </w:tcPr>
          <w:p>
            <w:pPr>
              <w:jc w:val="center"/>
              <w:rPr>
                <w:color w:val="auto"/>
              </w:rPr>
            </w:pPr>
            <w:r>
              <w:rPr>
                <w:rFonts w:ascii="宋体" w:hAnsi="宋体" w:eastAsia="宋体" w:cs="宋体"/>
                <w:b w:val="0"/>
                <w:i w:val="0"/>
                <w:color w:val="auto"/>
                <w:sz w:val="14"/>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pPr>
              <w:jc w:val="center"/>
              <w:rPr>
                <w:color w:val="auto"/>
              </w:rPr>
            </w:pPr>
            <w:r>
              <w:rPr>
                <w:rFonts w:ascii="宋体" w:hAnsi="宋体" w:eastAsia="宋体" w:cs="宋体"/>
                <w:b w:val="0"/>
                <w:i w:val="0"/>
                <w:color w:val="auto"/>
                <w:sz w:val="14"/>
              </w:rPr>
              <w:t>栏    次</w:t>
            </w:r>
          </w:p>
        </w:tc>
        <w:tc>
          <w:tcPr>
            <w:tcW w:w="460" w:type="dxa"/>
            <w:vAlign w:val="center"/>
          </w:tcPr>
          <w:p>
            <w:pPr>
              <w:rPr>
                <w:color w:val="auto"/>
              </w:rPr>
            </w:pPr>
          </w:p>
        </w:tc>
        <w:tc>
          <w:tcPr>
            <w:tcW w:w="1220" w:type="dxa"/>
            <w:vAlign w:val="center"/>
          </w:tcPr>
          <w:p>
            <w:pPr>
              <w:jc w:val="center"/>
              <w:rPr>
                <w:color w:val="auto"/>
              </w:rPr>
            </w:pPr>
            <w:r>
              <w:rPr>
                <w:rFonts w:ascii="宋体" w:hAnsi="宋体" w:eastAsia="宋体" w:cs="宋体"/>
                <w:b w:val="0"/>
                <w:i w:val="0"/>
                <w:color w:val="auto"/>
                <w:sz w:val="14"/>
              </w:rPr>
              <w:t>1</w:t>
            </w:r>
          </w:p>
        </w:tc>
        <w:tc>
          <w:tcPr>
            <w:tcW w:w="2340" w:type="dxa"/>
            <w:vAlign w:val="center"/>
          </w:tcPr>
          <w:p>
            <w:pPr>
              <w:jc w:val="center"/>
              <w:rPr>
                <w:color w:val="auto"/>
              </w:rPr>
            </w:pPr>
            <w:r>
              <w:rPr>
                <w:rFonts w:ascii="宋体" w:hAnsi="宋体" w:eastAsia="宋体" w:cs="宋体"/>
                <w:b w:val="0"/>
                <w:i w:val="0"/>
                <w:color w:val="auto"/>
                <w:sz w:val="14"/>
              </w:rPr>
              <w:t>栏    次</w:t>
            </w:r>
          </w:p>
        </w:tc>
        <w:tc>
          <w:tcPr>
            <w:tcW w:w="460" w:type="dxa"/>
            <w:vAlign w:val="center"/>
          </w:tcPr>
          <w:p>
            <w:pPr>
              <w:rPr>
                <w:color w:val="auto"/>
              </w:rPr>
            </w:pPr>
          </w:p>
        </w:tc>
        <w:tc>
          <w:tcPr>
            <w:tcW w:w="1206" w:type="dxa"/>
            <w:vAlign w:val="center"/>
          </w:tcPr>
          <w:p>
            <w:pPr>
              <w:jc w:val="center"/>
              <w:rPr>
                <w:color w:val="auto"/>
              </w:rPr>
            </w:pPr>
            <w:r>
              <w:rPr>
                <w:rFonts w:ascii="宋体" w:hAnsi="宋体" w:eastAsia="宋体" w:cs="宋体"/>
                <w:b w:val="0"/>
                <w:i w:val="0"/>
                <w:color w:val="auto"/>
                <w:sz w:val="14"/>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color w:val="auto"/>
              </w:rPr>
            </w:pPr>
            <w:r>
              <w:rPr>
                <w:rFonts w:ascii="宋体" w:hAnsi="宋体" w:eastAsia="宋体" w:cs="宋体"/>
                <w:b w:val="0"/>
                <w:i w:val="0"/>
                <w:color w:val="auto"/>
                <w:sz w:val="14"/>
              </w:rPr>
              <w:t>一、一般公共预算财政拨款收入</w:t>
            </w:r>
          </w:p>
        </w:tc>
        <w:tc>
          <w:tcPr>
            <w:tcW w:w="460" w:type="dxa"/>
            <w:vAlign w:val="center"/>
          </w:tcPr>
          <w:p>
            <w:pPr>
              <w:jc w:val="center"/>
              <w:rPr>
                <w:color w:val="auto"/>
              </w:rPr>
            </w:pPr>
            <w:r>
              <w:rPr>
                <w:rFonts w:ascii="宋体" w:hAnsi="宋体" w:eastAsia="宋体" w:cs="宋体"/>
                <w:b w:val="0"/>
                <w:i w:val="0"/>
                <w:color w:val="auto"/>
                <w:sz w:val="14"/>
              </w:rPr>
              <w:t>1</w:t>
            </w:r>
          </w:p>
        </w:tc>
        <w:tc>
          <w:tcPr>
            <w:tcW w:w="1220" w:type="dxa"/>
            <w:vAlign w:val="center"/>
          </w:tcPr>
          <w:p>
            <w:pPr>
              <w:jc w:val="right"/>
              <w:rPr>
                <w:color w:val="auto"/>
              </w:rPr>
            </w:pPr>
            <w:r>
              <w:rPr>
                <w:rFonts w:ascii="宋体" w:hAnsi="宋体" w:eastAsia="宋体" w:cs="宋体"/>
                <w:b w:val="0"/>
                <w:i w:val="0"/>
                <w:color w:val="auto"/>
                <w:sz w:val="14"/>
              </w:rPr>
              <w:t>8,160.10</w:t>
            </w:r>
          </w:p>
        </w:tc>
        <w:tc>
          <w:tcPr>
            <w:tcW w:w="2340" w:type="dxa"/>
            <w:vAlign w:val="center"/>
          </w:tcPr>
          <w:p>
            <w:pPr>
              <w:jc w:val="left"/>
              <w:rPr>
                <w:color w:val="auto"/>
              </w:rPr>
            </w:pPr>
            <w:r>
              <w:rPr>
                <w:rFonts w:ascii="宋体" w:hAnsi="宋体" w:eastAsia="宋体" w:cs="宋体"/>
                <w:b w:val="0"/>
                <w:i w:val="0"/>
                <w:color w:val="auto"/>
                <w:sz w:val="14"/>
              </w:rPr>
              <w:t>一、一般公共服务支出</w:t>
            </w:r>
          </w:p>
        </w:tc>
        <w:tc>
          <w:tcPr>
            <w:tcW w:w="460" w:type="dxa"/>
            <w:vAlign w:val="center"/>
          </w:tcPr>
          <w:p>
            <w:pPr>
              <w:jc w:val="center"/>
              <w:rPr>
                <w:color w:val="auto"/>
              </w:rPr>
            </w:pPr>
            <w:r>
              <w:rPr>
                <w:rFonts w:ascii="宋体" w:hAnsi="宋体" w:eastAsia="宋体" w:cs="宋体"/>
                <w:b w:val="0"/>
                <w:i w:val="0"/>
                <w:color w:val="auto"/>
                <w:sz w:val="14"/>
              </w:rPr>
              <w:t>32</w:t>
            </w:r>
          </w:p>
        </w:tc>
        <w:tc>
          <w:tcPr>
            <w:tcW w:w="120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color w:val="auto"/>
              </w:rPr>
            </w:pPr>
            <w:r>
              <w:rPr>
                <w:rFonts w:ascii="宋体" w:hAnsi="宋体" w:eastAsia="宋体" w:cs="宋体"/>
                <w:b w:val="0"/>
                <w:i w:val="0"/>
                <w:color w:val="auto"/>
                <w:sz w:val="14"/>
              </w:rPr>
              <w:t>二、政府性基金预算财政拨款收入</w:t>
            </w:r>
          </w:p>
        </w:tc>
        <w:tc>
          <w:tcPr>
            <w:tcW w:w="460" w:type="dxa"/>
            <w:vAlign w:val="center"/>
          </w:tcPr>
          <w:p>
            <w:pPr>
              <w:jc w:val="center"/>
              <w:rPr>
                <w:color w:val="auto"/>
              </w:rPr>
            </w:pPr>
            <w:r>
              <w:rPr>
                <w:rFonts w:ascii="宋体" w:hAnsi="宋体" w:eastAsia="宋体" w:cs="宋体"/>
                <w:b w:val="0"/>
                <w:i w:val="0"/>
                <w:color w:val="auto"/>
                <w:sz w:val="14"/>
              </w:rPr>
              <w:t>2</w:t>
            </w:r>
          </w:p>
        </w:tc>
        <w:tc>
          <w:tcPr>
            <w:tcW w:w="1220" w:type="dxa"/>
            <w:vAlign w:val="center"/>
          </w:tcPr>
          <w:p>
            <w:pPr>
              <w:jc w:val="right"/>
              <w:rPr>
                <w:color w:val="auto"/>
              </w:rPr>
            </w:pPr>
            <w:r>
              <w:rPr>
                <w:rFonts w:ascii="宋体" w:hAnsi="宋体" w:eastAsia="宋体" w:cs="宋体"/>
                <w:b w:val="0"/>
                <w:i w:val="0"/>
                <w:color w:val="auto"/>
                <w:sz w:val="14"/>
              </w:rPr>
              <w:t>7,712.76</w:t>
            </w:r>
          </w:p>
        </w:tc>
        <w:tc>
          <w:tcPr>
            <w:tcW w:w="2340" w:type="dxa"/>
            <w:vAlign w:val="center"/>
          </w:tcPr>
          <w:p>
            <w:pPr>
              <w:jc w:val="left"/>
              <w:rPr>
                <w:color w:val="auto"/>
              </w:rPr>
            </w:pPr>
            <w:r>
              <w:rPr>
                <w:rFonts w:ascii="宋体" w:hAnsi="宋体" w:eastAsia="宋体" w:cs="宋体"/>
                <w:b w:val="0"/>
                <w:i w:val="0"/>
                <w:color w:val="auto"/>
                <w:sz w:val="14"/>
              </w:rPr>
              <w:t>二、外交支出</w:t>
            </w:r>
          </w:p>
        </w:tc>
        <w:tc>
          <w:tcPr>
            <w:tcW w:w="460" w:type="dxa"/>
            <w:vAlign w:val="center"/>
          </w:tcPr>
          <w:p>
            <w:pPr>
              <w:jc w:val="center"/>
              <w:rPr>
                <w:color w:val="auto"/>
              </w:rPr>
            </w:pPr>
            <w:r>
              <w:rPr>
                <w:rFonts w:ascii="宋体" w:hAnsi="宋体" w:eastAsia="宋体" w:cs="宋体"/>
                <w:b w:val="0"/>
                <w:i w:val="0"/>
                <w:color w:val="auto"/>
                <w:sz w:val="14"/>
              </w:rPr>
              <w:t>33</w:t>
            </w:r>
          </w:p>
        </w:tc>
        <w:tc>
          <w:tcPr>
            <w:tcW w:w="120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color w:val="auto"/>
              </w:rPr>
            </w:pPr>
            <w:r>
              <w:rPr>
                <w:rFonts w:ascii="宋体" w:hAnsi="宋体" w:eastAsia="宋体" w:cs="宋体"/>
                <w:b w:val="0"/>
                <w:i w:val="0"/>
                <w:color w:val="auto"/>
                <w:sz w:val="14"/>
              </w:rPr>
              <w:t>三、国有资本经营预算财政拨款收入</w:t>
            </w:r>
          </w:p>
        </w:tc>
        <w:tc>
          <w:tcPr>
            <w:tcW w:w="460" w:type="dxa"/>
            <w:vAlign w:val="center"/>
          </w:tcPr>
          <w:p>
            <w:pPr>
              <w:jc w:val="center"/>
              <w:rPr>
                <w:color w:val="auto"/>
              </w:rPr>
            </w:pPr>
            <w:r>
              <w:rPr>
                <w:rFonts w:ascii="宋体" w:hAnsi="宋体" w:eastAsia="宋体" w:cs="宋体"/>
                <w:b w:val="0"/>
                <w:i w:val="0"/>
                <w:color w:val="auto"/>
                <w:sz w:val="14"/>
              </w:rPr>
              <w:t>3</w:t>
            </w:r>
          </w:p>
        </w:tc>
        <w:tc>
          <w:tcPr>
            <w:tcW w:w="1220" w:type="dxa"/>
            <w:vAlign w:val="center"/>
          </w:tcPr>
          <w:p>
            <w:pPr>
              <w:rPr>
                <w:color w:val="auto"/>
              </w:rPr>
            </w:pPr>
          </w:p>
        </w:tc>
        <w:tc>
          <w:tcPr>
            <w:tcW w:w="2340" w:type="dxa"/>
            <w:vAlign w:val="center"/>
          </w:tcPr>
          <w:p>
            <w:pPr>
              <w:jc w:val="left"/>
              <w:rPr>
                <w:color w:val="auto"/>
              </w:rPr>
            </w:pPr>
            <w:r>
              <w:rPr>
                <w:rFonts w:ascii="宋体" w:hAnsi="宋体" w:eastAsia="宋体" w:cs="宋体"/>
                <w:b w:val="0"/>
                <w:i w:val="0"/>
                <w:color w:val="auto"/>
                <w:sz w:val="14"/>
              </w:rPr>
              <w:t>三、国防支出</w:t>
            </w:r>
          </w:p>
        </w:tc>
        <w:tc>
          <w:tcPr>
            <w:tcW w:w="460" w:type="dxa"/>
            <w:vAlign w:val="center"/>
          </w:tcPr>
          <w:p>
            <w:pPr>
              <w:jc w:val="center"/>
              <w:rPr>
                <w:color w:val="auto"/>
              </w:rPr>
            </w:pPr>
            <w:r>
              <w:rPr>
                <w:rFonts w:ascii="宋体" w:hAnsi="宋体" w:eastAsia="宋体" w:cs="宋体"/>
                <w:b w:val="0"/>
                <w:i w:val="0"/>
                <w:color w:val="auto"/>
                <w:sz w:val="14"/>
              </w:rPr>
              <w:t>34</w:t>
            </w:r>
          </w:p>
        </w:tc>
        <w:tc>
          <w:tcPr>
            <w:tcW w:w="120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color w:val="auto"/>
              </w:rPr>
            </w:pPr>
            <w:r>
              <w:rPr>
                <w:rFonts w:ascii="宋体" w:hAnsi="宋体" w:eastAsia="宋体" w:cs="宋体"/>
                <w:b w:val="0"/>
                <w:i w:val="0"/>
                <w:color w:val="auto"/>
                <w:sz w:val="14"/>
              </w:rPr>
              <w:t>四、上级补助收入</w:t>
            </w:r>
          </w:p>
        </w:tc>
        <w:tc>
          <w:tcPr>
            <w:tcW w:w="460" w:type="dxa"/>
            <w:vAlign w:val="center"/>
          </w:tcPr>
          <w:p>
            <w:pPr>
              <w:jc w:val="center"/>
              <w:rPr>
                <w:color w:val="auto"/>
              </w:rPr>
            </w:pPr>
            <w:r>
              <w:rPr>
                <w:rFonts w:ascii="宋体" w:hAnsi="宋体" w:eastAsia="宋体" w:cs="宋体"/>
                <w:b w:val="0"/>
                <w:i w:val="0"/>
                <w:color w:val="auto"/>
                <w:sz w:val="14"/>
              </w:rPr>
              <w:t>4</w:t>
            </w:r>
          </w:p>
        </w:tc>
        <w:tc>
          <w:tcPr>
            <w:tcW w:w="1220" w:type="dxa"/>
            <w:vAlign w:val="center"/>
          </w:tcPr>
          <w:p>
            <w:pPr>
              <w:rPr>
                <w:color w:val="auto"/>
              </w:rPr>
            </w:pPr>
          </w:p>
        </w:tc>
        <w:tc>
          <w:tcPr>
            <w:tcW w:w="2340" w:type="dxa"/>
            <w:vAlign w:val="center"/>
          </w:tcPr>
          <w:p>
            <w:pPr>
              <w:jc w:val="left"/>
              <w:rPr>
                <w:color w:val="auto"/>
              </w:rPr>
            </w:pPr>
            <w:r>
              <w:rPr>
                <w:rFonts w:ascii="宋体" w:hAnsi="宋体" w:eastAsia="宋体" w:cs="宋体"/>
                <w:b w:val="0"/>
                <w:i w:val="0"/>
                <w:color w:val="auto"/>
                <w:sz w:val="14"/>
              </w:rPr>
              <w:t>四、公共安全支出</w:t>
            </w:r>
          </w:p>
        </w:tc>
        <w:tc>
          <w:tcPr>
            <w:tcW w:w="460" w:type="dxa"/>
            <w:vAlign w:val="center"/>
          </w:tcPr>
          <w:p>
            <w:pPr>
              <w:jc w:val="center"/>
              <w:rPr>
                <w:color w:val="auto"/>
              </w:rPr>
            </w:pPr>
            <w:r>
              <w:rPr>
                <w:rFonts w:ascii="宋体" w:hAnsi="宋体" w:eastAsia="宋体" w:cs="宋体"/>
                <w:b w:val="0"/>
                <w:i w:val="0"/>
                <w:color w:val="auto"/>
                <w:sz w:val="14"/>
              </w:rPr>
              <w:t>35</w:t>
            </w:r>
          </w:p>
        </w:tc>
        <w:tc>
          <w:tcPr>
            <w:tcW w:w="120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color w:val="auto"/>
              </w:rPr>
            </w:pPr>
            <w:r>
              <w:rPr>
                <w:rFonts w:ascii="宋体" w:hAnsi="宋体" w:eastAsia="宋体" w:cs="宋体"/>
                <w:b w:val="0"/>
                <w:i w:val="0"/>
                <w:color w:val="auto"/>
                <w:sz w:val="14"/>
              </w:rPr>
              <w:t>五、事业收入</w:t>
            </w:r>
          </w:p>
        </w:tc>
        <w:tc>
          <w:tcPr>
            <w:tcW w:w="460" w:type="dxa"/>
            <w:vAlign w:val="center"/>
          </w:tcPr>
          <w:p>
            <w:pPr>
              <w:jc w:val="center"/>
              <w:rPr>
                <w:color w:val="auto"/>
              </w:rPr>
            </w:pPr>
            <w:r>
              <w:rPr>
                <w:rFonts w:ascii="宋体" w:hAnsi="宋体" w:eastAsia="宋体" w:cs="宋体"/>
                <w:b w:val="0"/>
                <w:i w:val="0"/>
                <w:color w:val="auto"/>
                <w:sz w:val="14"/>
              </w:rPr>
              <w:t>5</w:t>
            </w:r>
          </w:p>
        </w:tc>
        <w:tc>
          <w:tcPr>
            <w:tcW w:w="1220" w:type="dxa"/>
            <w:vAlign w:val="center"/>
          </w:tcPr>
          <w:p>
            <w:pPr>
              <w:rPr>
                <w:color w:val="auto"/>
              </w:rPr>
            </w:pPr>
          </w:p>
        </w:tc>
        <w:tc>
          <w:tcPr>
            <w:tcW w:w="2340" w:type="dxa"/>
            <w:vAlign w:val="center"/>
          </w:tcPr>
          <w:p>
            <w:pPr>
              <w:jc w:val="left"/>
              <w:rPr>
                <w:color w:val="auto"/>
              </w:rPr>
            </w:pPr>
            <w:r>
              <w:rPr>
                <w:rFonts w:ascii="宋体" w:hAnsi="宋体" w:eastAsia="宋体" w:cs="宋体"/>
                <w:b w:val="0"/>
                <w:i w:val="0"/>
                <w:color w:val="auto"/>
                <w:sz w:val="14"/>
              </w:rPr>
              <w:t>五、教育支出</w:t>
            </w:r>
          </w:p>
        </w:tc>
        <w:tc>
          <w:tcPr>
            <w:tcW w:w="460" w:type="dxa"/>
            <w:vAlign w:val="center"/>
          </w:tcPr>
          <w:p>
            <w:pPr>
              <w:jc w:val="center"/>
              <w:rPr>
                <w:color w:val="auto"/>
              </w:rPr>
            </w:pPr>
            <w:r>
              <w:rPr>
                <w:rFonts w:ascii="宋体" w:hAnsi="宋体" w:eastAsia="宋体" w:cs="宋体"/>
                <w:b w:val="0"/>
                <w:i w:val="0"/>
                <w:color w:val="auto"/>
                <w:sz w:val="14"/>
              </w:rPr>
              <w:t>36</w:t>
            </w:r>
          </w:p>
        </w:tc>
        <w:tc>
          <w:tcPr>
            <w:tcW w:w="120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color w:val="auto"/>
              </w:rPr>
            </w:pPr>
            <w:r>
              <w:rPr>
                <w:rFonts w:ascii="宋体" w:hAnsi="宋体" w:eastAsia="宋体" w:cs="宋体"/>
                <w:b w:val="0"/>
                <w:i w:val="0"/>
                <w:color w:val="auto"/>
                <w:sz w:val="14"/>
              </w:rPr>
              <w:t>六、经营收入</w:t>
            </w:r>
          </w:p>
        </w:tc>
        <w:tc>
          <w:tcPr>
            <w:tcW w:w="460" w:type="dxa"/>
            <w:vAlign w:val="center"/>
          </w:tcPr>
          <w:p>
            <w:pPr>
              <w:jc w:val="center"/>
              <w:rPr>
                <w:color w:val="auto"/>
              </w:rPr>
            </w:pPr>
            <w:r>
              <w:rPr>
                <w:rFonts w:ascii="宋体" w:hAnsi="宋体" w:eastAsia="宋体" w:cs="宋体"/>
                <w:b w:val="0"/>
                <w:i w:val="0"/>
                <w:color w:val="auto"/>
                <w:sz w:val="14"/>
              </w:rPr>
              <w:t>6</w:t>
            </w:r>
          </w:p>
        </w:tc>
        <w:tc>
          <w:tcPr>
            <w:tcW w:w="1220" w:type="dxa"/>
            <w:vAlign w:val="center"/>
          </w:tcPr>
          <w:p>
            <w:pPr>
              <w:rPr>
                <w:color w:val="auto"/>
              </w:rPr>
            </w:pPr>
          </w:p>
        </w:tc>
        <w:tc>
          <w:tcPr>
            <w:tcW w:w="2340" w:type="dxa"/>
            <w:vAlign w:val="center"/>
          </w:tcPr>
          <w:p>
            <w:pPr>
              <w:jc w:val="left"/>
              <w:rPr>
                <w:color w:val="auto"/>
              </w:rPr>
            </w:pPr>
            <w:r>
              <w:rPr>
                <w:rFonts w:ascii="宋体" w:hAnsi="宋体" w:eastAsia="宋体" w:cs="宋体"/>
                <w:b w:val="0"/>
                <w:i w:val="0"/>
                <w:color w:val="auto"/>
                <w:sz w:val="14"/>
              </w:rPr>
              <w:t>六、科学技术支出</w:t>
            </w:r>
          </w:p>
        </w:tc>
        <w:tc>
          <w:tcPr>
            <w:tcW w:w="460" w:type="dxa"/>
            <w:vAlign w:val="center"/>
          </w:tcPr>
          <w:p>
            <w:pPr>
              <w:jc w:val="center"/>
              <w:rPr>
                <w:color w:val="auto"/>
              </w:rPr>
            </w:pPr>
            <w:r>
              <w:rPr>
                <w:rFonts w:ascii="宋体" w:hAnsi="宋体" w:eastAsia="宋体" w:cs="宋体"/>
                <w:b w:val="0"/>
                <w:i w:val="0"/>
                <w:color w:val="auto"/>
                <w:sz w:val="14"/>
              </w:rPr>
              <w:t>37</w:t>
            </w:r>
          </w:p>
        </w:tc>
        <w:tc>
          <w:tcPr>
            <w:tcW w:w="120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color w:val="auto"/>
              </w:rPr>
            </w:pPr>
            <w:r>
              <w:rPr>
                <w:rFonts w:ascii="宋体" w:hAnsi="宋体" w:eastAsia="宋体" w:cs="宋体"/>
                <w:b w:val="0"/>
                <w:i w:val="0"/>
                <w:color w:val="auto"/>
                <w:sz w:val="14"/>
              </w:rPr>
              <w:t>七、附属单位上缴收入</w:t>
            </w:r>
          </w:p>
        </w:tc>
        <w:tc>
          <w:tcPr>
            <w:tcW w:w="460" w:type="dxa"/>
            <w:vAlign w:val="center"/>
          </w:tcPr>
          <w:p>
            <w:pPr>
              <w:jc w:val="center"/>
              <w:rPr>
                <w:color w:val="auto"/>
              </w:rPr>
            </w:pPr>
            <w:r>
              <w:rPr>
                <w:rFonts w:ascii="宋体" w:hAnsi="宋体" w:eastAsia="宋体" w:cs="宋体"/>
                <w:b w:val="0"/>
                <w:i w:val="0"/>
                <w:color w:val="auto"/>
                <w:sz w:val="14"/>
              </w:rPr>
              <w:t>7</w:t>
            </w:r>
          </w:p>
        </w:tc>
        <w:tc>
          <w:tcPr>
            <w:tcW w:w="1220" w:type="dxa"/>
            <w:vAlign w:val="center"/>
          </w:tcPr>
          <w:p>
            <w:pPr>
              <w:rPr>
                <w:color w:val="auto"/>
              </w:rPr>
            </w:pPr>
          </w:p>
        </w:tc>
        <w:tc>
          <w:tcPr>
            <w:tcW w:w="2340" w:type="dxa"/>
            <w:vAlign w:val="center"/>
          </w:tcPr>
          <w:p>
            <w:pPr>
              <w:jc w:val="left"/>
              <w:rPr>
                <w:color w:val="auto"/>
              </w:rPr>
            </w:pPr>
            <w:r>
              <w:rPr>
                <w:rFonts w:ascii="宋体" w:hAnsi="宋体" w:eastAsia="宋体" w:cs="宋体"/>
                <w:b w:val="0"/>
                <w:i w:val="0"/>
                <w:color w:val="auto"/>
                <w:sz w:val="14"/>
              </w:rPr>
              <w:t>七、文化旅游体育与传媒支出</w:t>
            </w:r>
          </w:p>
        </w:tc>
        <w:tc>
          <w:tcPr>
            <w:tcW w:w="460" w:type="dxa"/>
            <w:vAlign w:val="center"/>
          </w:tcPr>
          <w:p>
            <w:pPr>
              <w:jc w:val="center"/>
              <w:rPr>
                <w:color w:val="auto"/>
              </w:rPr>
            </w:pPr>
            <w:r>
              <w:rPr>
                <w:rFonts w:ascii="宋体" w:hAnsi="宋体" w:eastAsia="宋体" w:cs="宋体"/>
                <w:b w:val="0"/>
                <w:i w:val="0"/>
                <w:color w:val="auto"/>
                <w:sz w:val="14"/>
              </w:rPr>
              <w:t>38</w:t>
            </w:r>
          </w:p>
        </w:tc>
        <w:tc>
          <w:tcPr>
            <w:tcW w:w="120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color w:val="auto"/>
              </w:rPr>
            </w:pPr>
            <w:r>
              <w:rPr>
                <w:rFonts w:ascii="宋体" w:hAnsi="宋体" w:eastAsia="宋体" w:cs="宋体"/>
                <w:b w:val="0"/>
                <w:i w:val="0"/>
                <w:color w:val="auto"/>
                <w:sz w:val="14"/>
              </w:rPr>
              <w:t>八、其他收入</w:t>
            </w:r>
          </w:p>
        </w:tc>
        <w:tc>
          <w:tcPr>
            <w:tcW w:w="460" w:type="dxa"/>
            <w:vAlign w:val="center"/>
          </w:tcPr>
          <w:p>
            <w:pPr>
              <w:jc w:val="center"/>
              <w:rPr>
                <w:color w:val="auto"/>
              </w:rPr>
            </w:pPr>
            <w:r>
              <w:rPr>
                <w:rFonts w:ascii="宋体" w:hAnsi="宋体" w:eastAsia="宋体" w:cs="宋体"/>
                <w:b w:val="0"/>
                <w:i w:val="0"/>
                <w:color w:val="auto"/>
                <w:sz w:val="14"/>
              </w:rPr>
              <w:t>8</w:t>
            </w:r>
          </w:p>
        </w:tc>
        <w:tc>
          <w:tcPr>
            <w:tcW w:w="1220" w:type="dxa"/>
            <w:vAlign w:val="center"/>
          </w:tcPr>
          <w:p>
            <w:pPr>
              <w:jc w:val="right"/>
              <w:rPr>
                <w:color w:val="auto"/>
              </w:rPr>
            </w:pPr>
            <w:r>
              <w:rPr>
                <w:rFonts w:ascii="宋体" w:hAnsi="宋体" w:eastAsia="宋体" w:cs="宋体"/>
                <w:b w:val="0"/>
                <w:i w:val="0"/>
                <w:color w:val="auto"/>
                <w:sz w:val="14"/>
              </w:rPr>
              <w:t>3,425.40</w:t>
            </w:r>
          </w:p>
        </w:tc>
        <w:tc>
          <w:tcPr>
            <w:tcW w:w="2340" w:type="dxa"/>
            <w:vAlign w:val="center"/>
          </w:tcPr>
          <w:p>
            <w:pPr>
              <w:jc w:val="left"/>
              <w:rPr>
                <w:color w:val="auto"/>
              </w:rPr>
            </w:pPr>
            <w:r>
              <w:rPr>
                <w:rFonts w:ascii="宋体" w:hAnsi="宋体" w:eastAsia="宋体" w:cs="宋体"/>
                <w:b w:val="0"/>
                <w:i w:val="0"/>
                <w:color w:val="auto"/>
                <w:sz w:val="14"/>
              </w:rPr>
              <w:t>八、社会保障和就业支出</w:t>
            </w:r>
          </w:p>
        </w:tc>
        <w:tc>
          <w:tcPr>
            <w:tcW w:w="460" w:type="dxa"/>
            <w:vAlign w:val="center"/>
          </w:tcPr>
          <w:p>
            <w:pPr>
              <w:jc w:val="center"/>
              <w:rPr>
                <w:color w:val="auto"/>
              </w:rPr>
            </w:pPr>
            <w:r>
              <w:rPr>
                <w:rFonts w:ascii="宋体" w:hAnsi="宋体" w:eastAsia="宋体" w:cs="宋体"/>
                <w:b w:val="0"/>
                <w:i w:val="0"/>
                <w:color w:val="auto"/>
                <w:sz w:val="14"/>
              </w:rPr>
              <w:t>39</w:t>
            </w:r>
          </w:p>
        </w:tc>
        <w:tc>
          <w:tcPr>
            <w:tcW w:w="1206" w:type="dxa"/>
            <w:vAlign w:val="center"/>
          </w:tcPr>
          <w:p>
            <w:pPr>
              <w:jc w:val="right"/>
              <w:rPr>
                <w:color w:val="auto"/>
              </w:rPr>
            </w:pPr>
            <w:r>
              <w:rPr>
                <w:rFonts w:ascii="宋体" w:hAnsi="宋体" w:eastAsia="宋体" w:cs="宋体"/>
                <w:b w:val="0"/>
                <w:i w:val="0"/>
                <w:color w:val="auto"/>
                <w:sz w:val="14"/>
              </w:rPr>
              <w:t>74.62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rPr>
            </w:pPr>
          </w:p>
        </w:tc>
        <w:tc>
          <w:tcPr>
            <w:tcW w:w="460" w:type="dxa"/>
            <w:vAlign w:val="center"/>
          </w:tcPr>
          <w:p>
            <w:pPr>
              <w:jc w:val="center"/>
              <w:rPr>
                <w:color w:val="auto"/>
              </w:rPr>
            </w:pPr>
            <w:r>
              <w:rPr>
                <w:rFonts w:ascii="宋体" w:hAnsi="宋体" w:eastAsia="宋体" w:cs="宋体"/>
                <w:b w:val="0"/>
                <w:i w:val="0"/>
                <w:color w:val="auto"/>
                <w:sz w:val="14"/>
              </w:rPr>
              <w:t>9</w:t>
            </w:r>
          </w:p>
        </w:tc>
        <w:tc>
          <w:tcPr>
            <w:tcW w:w="1220" w:type="dxa"/>
            <w:vAlign w:val="center"/>
          </w:tcPr>
          <w:p>
            <w:pPr>
              <w:rPr>
                <w:color w:val="auto"/>
              </w:rPr>
            </w:pPr>
          </w:p>
        </w:tc>
        <w:tc>
          <w:tcPr>
            <w:tcW w:w="2340" w:type="dxa"/>
            <w:vAlign w:val="center"/>
          </w:tcPr>
          <w:p>
            <w:pPr>
              <w:jc w:val="left"/>
              <w:rPr>
                <w:color w:val="auto"/>
              </w:rPr>
            </w:pPr>
            <w:r>
              <w:rPr>
                <w:rFonts w:ascii="宋体" w:hAnsi="宋体" w:eastAsia="宋体" w:cs="宋体"/>
                <w:b w:val="0"/>
                <w:i w:val="0"/>
                <w:color w:val="auto"/>
                <w:sz w:val="14"/>
              </w:rPr>
              <w:t>九、卫生健康支出</w:t>
            </w:r>
          </w:p>
        </w:tc>
        <w:tc>
          <w:tcPr>
            <w:tcW w:w="460" w:type="dxa"/>
            <w:vAlign w:val="center"/>
          </w:tcPr>
          <w:p>
            <w:pPr>
              <w:jc w:val="center"/>
              <w:rPr>
                <w:color w:val="auto"/>
              </w:rPr>
            </w:pPr>
            <w:r>
              <w:rPr>
                <w:rFonts w:ascii="宋体" w:hAnsi="宋体" w:eastAsia="宋体" w:cs="宋体"/>
                <w:b w:val="0"/>
                <w:i w:val="0"/>
                <w:color w:val="auto"/>
                <w:sz w:val="14"/>
              </w:rPr>
              <w:t>40</w:t>
            </w:r>
          </w:p>
        </w:tc>
        <w:tc>
          <w:tcPr>
            <w:tcW w:w="1206" w:type="dxa"/>
            <w:vAlign w:val="center"/>
          </w:tcPr>
          <w:p>
            <w:pPr>
              <w:jc w:val="right"/>
              <w:rPr>
                <w:color w:val="auto"/>
              </w:rPr>
            </w:pPr>
            <w:r>
              <w:rPr>
                <w:rFonts w:ascii="宋体" w:hAnsi="宋体" w:eastAsia="宋体" w:cs="宋体"/>
                <w:b w:val="0"/>
                <w:i w:val="0"/>
                <w:color w:val="auto"/>
                <w:sz w:val="14"/>
              </w:rPr>
              <w:t>15.78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rPr>
            </w:pPr>
          </w:p>
        </w:tc>
        <w:tc>
          <w:tcPr>
            <w:tcW w:w="460" w:type="dxa"/>
            <w:vAlign w:val="center"/>
          </w:tcPr>
          <w:p>
            <w:pPr>
              <w:jc w:val="center"/>
              <w:rPr>
                <w:color w:val="auto"/>
              </w:rPr>
            </w:pPr>
            <w:r>
              <w:rPr>
                <w:rFonts w:ascii="宋体" w:hAnsi="宋体" w:eastAsia="宋体" w:cs="宋体"/>
                <w:b w:val="0"/>
                <w:i w:val="0"/>
                <w:color w:val="auto"/>
                <w:sz w:val="14"/>
              </w:rPr>
              <w:t>10</w:t>
            </w:r>
          </w:p>
        </w:tc>
        <w:tc>
          <w:tcPr>
            <w:tcW w:w="1220" w:type="dxa"/>
            <w:vAlign w:val="center"/>
          </w:tcPr>
          <w:p>
            <w:pPr>
              <w:rPr>
                <w:color w:val="auto"/>
              </w:rPr>
            </w:pPr>
          </w:p>
        </w:tc>
        <w:tc>
          <w:tcPr>
            <w:tcW w:w="2340" w:type="dxa"/>
            <w:vAlign w:val="center"/>
          </w:tcPr>
          <w:p>
            <w:pPr>
              <w:jc w:val="left"/>
              <w:rPr>
                <w:color w:val="auto"/>
              </w:rPr>
            </w:pPr>
            <w:r>
              <w:rPr>
                <w:rFonts w:ascii="宋体" w:hAnsi="宋体" w:eastAsia="宋体" w:cs="宋体"/>
                <w:b w:val="0"/>
                <w:i w:val="0"/>
                <w:color w:val="auto"/>
                <w:sz w:val="14"/>
              </w:rPr>
              <w:t>十、节能环保支出</w:t>
            </w:r>
          </w:p>
        </w:tc>
        <w:tc>
          <w:tcPr>
            <w:tcW w:w="460" w:type="dxa"/>
            <w:vAlign w:val="center"/>
          </w:tcPr>
          <w:p>
            <w:pPr>
              <w:jc w:val="center"/>
              <w:rPr>
                <w:color w:val="auto"/>
              </w:rPr>
            </w:pPr>
            <w:r>
              <w:rPr>
                <w:rFonts w:ascii="宋体" w:hAnsi="宋体" w:eastAsia="宋体" w:cs="宋体"/>
                <w:b w:val="0"/>
                <w:i w:val="0"/>
                <w:color w:val="auto"/>
                <w:sz w:val="14"/>
              </w:rPr>
              <w:t>41</w:t>
            </w:r>
          </w:p>
        </w:tc>
        <w:tc>
          <w:tcPr>
            <w:tcW w:w="120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rPr>
            </w:pPr>
          </w:p>
        </w:tc>
        <w:tc>
          <w:tcPr>
            <w:tcW w:w="460" w:type="dxa"/>
            <w:vAlign w:val="center"/>
          </w:tcPr>
          <w:p>
            <w:pPr>
              <w:jc w:val="center"/>
              <w:rPr>
                <w:color w:val="auto"/>
              </w:rPr>
            </w:pPr>
            <w:r>
              <w:rPr>
                <w:rFonts w:ascii="宋体" w:hAnsi="宋体" w:eastAsia="宋体" w:cs="宋体"/>
                <w:b w:val="0"/>
                <w:i w:val="0"/>
                <w:color w:val="auto"/>
                <w:sz w:val="14"/>
              </w:rPr>
              <w:t>11</w:t>
            </w:r>
          </w:p>
        </w:tc>
        <w:tc>
          <w:tcPr>
            <w:tcW w:w="1220" w:type="dxa"/>
            <w:vAlign w:val="center"/>
          </w:tcPr>
          <w:p>
            <w:pPr>
              <w:rPr>
                <w:color w:val="auto"/>
              </w:rPr>
            </w:pPr>
          </w:p>
        </w:tc>
        <w:tc>
          <w:tcPr>
            <w:tcW w:w="2340" w:type="dxa"/>
            <w:vAlign w:val="center"/>
          </w:tcPr>
          <w:p>
            <w:pPr>
              <w:jc w:val="left"/>
              <w:rPr>
                <w:color w:val="auto"/>
              </w:rPr>
            </w:pPr>
            <w:r>
              <w:rPr>
                <w:rFonts w:ascii="宋体" w:hAnsi="宋体" w:eastAsia="宋体" w:cs="宋体"/>
                <w:b w:val="0"/>
                <w:i w:val="0"/>
                <w:color w:val="auto"/>
                <w:sz w:val="14"/>
              </w:rPr>
              <w:t>十一、城乡社区支出</w:t>
            </w:r>
          </w:p>
        </w:tc>
        <w:tc>
          <w:tcPr>
            <w:tcW w:w="460" w:type="dxa"/>
            <w:vAlign w:val="center"/>
          </w:tcPr>
          <w:p>
            <w:pPr>
              <w:jc w:val="center"/>
              <w:rPr>
                <w:color w:val="auto"/>
              </w:rPr>
            </w:pPr>
            <w:r>
              <w:rPr>
                <w:rFonts w:ascii="宋体" w:hAnsi="宋体" w:eastAsia="宋体" w:cs="宋体"/>
                <w:b w:val="0"/>
                <w:i w:val="0"/>
                <w:color w:val="auto"/>
                <w:sz w:val="14"/>
              </w:rPr>
              <w:t>42</w:t>
            </w:r>
          </w:p>
        </w:tc>
        <w:tc>
          <w:tcPr>
            <w:tcW w:w="1206" w:type="dxa"/>
            <w:vAlign w:val="center"/>
          </w:tcPr>
          <w:p>
            <w:pPr>
              <w:jc w:val="right"/>
              <w:rPr>
                <w:color w:val="auto"/>
              </w:rPr>
            </w:pPr>
            <w:r>
              <w:rPr>
                <w:rFonts w:ascii="宋体" w:hAnsi="宋体" w:eastAsia="宋体" w:cs="宋体"/>
                <w:b w:val="0"/>
                <w:i w:val="0"/>
                <w:color w:val="auto"/>
                <w:sz w:val="14"/>
              </w:rPr>
              <w:t>4,156.56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rPr>
            </w:pPr>
          </w:p>
        </w:tc>
        <w:tc>
          <w:tcPr>
            <w:tcW w:w="460" w:type="dxa"/>
            <w:vAlign w:val="center"/>
          </w:tcPr>
          <w:p>
            <w:pPr>
              <w:jc w:val="center"/>
              <w:rPr>
                <w:color w:val="auto"/>
              </w:rPr>
            </w:pPr>
            <w:r>
              <w:rPr>
                <w:rFonts w:ascii="宋体" w:hAnsi="宋体" w:eastAsia="宋体" w:cs="宋体"/>
                <w:b w:val="0"/>
                <w:i w:val="0"/>
                <w:color w:val="auto"/>
                <w:sz w:val="14"/>
              </w:rPr>
              <w:t>12</w:t>
            </w:r>
          </w:p>
        </w:tc>
        <w:tc>
          <w:tcPr>
            <w:tcW w:w="1220" w:type="dxa"/>
            <w:vAlign w:val="center"/>
          </w:tcPr>
          <w:p>
            <w:pPr>
              <w:rPr>
                <w:color w:val="auto"/>
              </w:rPr>
            </w:pPr>
          </w:p>
        </w:tc>
        <w:tc>
          <w:tcPr>
            <w:tcW w:w="2340" w:type="dxa"/>
            <w:vAlign w:val="center"/>
          </w:tcPr>
          <w:p>
            <w:pPr>
              <w:jc w:val="left"/>
              <w:rPr>
                <w:color w:val="auto"/>
              </w:rPr>
            </w:pPr>
            <w:r>
              <w:rPr>
                <w:rFonts w:ascii="宋体" w:hAnsi="宋体" w:eastAsia="宋体" w:cs="宋体"/>
                <w:b w:val="0"/>
                <w:i w:val="0"/>
                <w:color w:val="auto"/>
                <w:sz w:val="14"/>
              </w:rPr>
              <w:t>十二、农林水支出</w:t>
            </w:r>
          </w:p>
        </w:tc>
        <w:tc>
          <w:tcPr>
            <w:tcW w:w="460" w:type="dxa"/>
            <w:vAlign w:val="center"/>
          </w:tcPr>
          <w:p>
            <w:pPr>
              <w:jc w:val="center"/>
              <w:rPr>
                <w:color w:val="auto"/>
              </w:rPr>
            </w:pPr>
            <w:r>
              <w:rPr>
                <w:rFonts w:ascii="宋体" w:hAnsi="宋体" w:eastAsia="宋体" w:cs="宋体"/>
                <w:b w:val="0"/>
                <w:i w:val="0"/>
                <w:color w:val="auto"/>
                <w:sz w:val="14"/>
              </w:rPr>
              <w:t>43</w:t>
            </w:r>
          </w:p>
        </w:tc>
        <w:tc>
          <w:tcPr>
            <w:tcW w:w="1206" w:type="dxa"/>
            <w:vAlign w:val="center"/>
          </w:tcPr>
          <w:p>
            <w:pPr>
              <w:jc w:val="right"/>
              <w:rPr>
                <w:color w:val="auto"/>
              </w:rPr>
            </w:pPr>
            <w:r>
              <w:rPr>
                <w:rFonts w:ascii="宋体" w:hAnsi="宋体" w:eastAsia="宋体" w:cs="宋体"/>
                <w:b w:val="0"/>
                <w:i w:val="0"/>
                <w:color w:val="auto"/>
                <w:sz w:val="14"/>
              </w:rPr>
              <w:t>36.00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rPr>
            </w:pPr>
          </w:p>
        </w:tc>
        <w:tc>
          <w:tcPr>
            <w:tcW w:w="460" w:type="dxa"/>
            <w:vAlign w:val="center"/>
          </w:tcPr>
          <w:p>
            <w:pPr>
              <w:jc w:val="center"/>
              <w:rPr>
                <w:color w:val="auto"/>
              </w:rPr>
            </w:pPr>
            <w:r>
              <w:rPr>
                <w:rFonts w:ascii="宋体" w:hAnsi="宋体" w:eastAsia="宋体" w:cs="宋体"/>
                <w:b w:val="0"/>
                <w:i w:val="0"/>
                <w:color w:val="auto"/>
                <w:sz w:val="14"/>
              </w:rPr>
              <w:t>13</w:t>
            </w:r>
          </w:p>
        </w:tc>
        <w:tc>
          <w:tcPr>
            <w:tcW w:w="1220" w:type="dxa"/>
            <w:vAlign w:val="center"/>
          </w:tcPr>
          <w:p>
            <w:pPr>
              <w:rPr>
                <w:color w:val="auto"/>
              </w:rPr>
            </w:pPr>
          </w:p>
        </w:tc>
        <w:tc>
          <w:tcPr>
            <w:tcW w:w="2340" w:type="dxa"/>
            <w:vAlign w:val="center"/>
          </w:tcPr>
          <w:p>
            <w:pPr>
              <w:jc w:val="left"/>
              <w:rPr>
                <w:color w:val="auto"/>
              </w:rPr>
            </w:pPr>
            <w:r>
              <w:rPr>
                <w:rFonts w:ascii="宋体" w:hAnsi="宋体" w:eastAsia="宋体" w:cs="宋体"/>
                <w:b w:val="0"/>
                <w:i w:val="0"/>
                <w:color w:val="auto"/>
                <w:sz w:val="14"/>
              </w:rPr>
              <w:t>十三、交通运输支出</w:t>
            </w:r>
          </w:p>
        </w:tc>
        <w:tc>
          <w:tcPr>
            <w:tcW w:w="460" w:type="dxa"/>
            <w:vAlign w:val="center"/>
          </w:tcPr>
          <w:p>
            <w:pPr>
              <w:jc w:val="center"/>
              <w:rPr>
                <w:color w:val="auto"/>
              </w:rPr>
            </w:pPr>
            <w:r>
              <w:rPr>
                <w:rFonts w:ascii="宋体" w:hAnsi="宋体" w:eastAsia="宋体" w:cs="宋体"/>
                <w:b w:val="0"/>
                <w:i w:val="0"/>
                <w:color w:val="auto"/>
                <w:sz w:val="14"/>
              </w:rPr>
              <w:t>44</w:t>
            </w:r>
          </w:p>
        </w:tc>
        <w:tc>
          <w:tcPr>
            <w:tcW w:w="120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rPr>
            </w:pPr>
          </w:p>
        </w:tc>
        <w:tc>
          <w:tcPr>
            <w:tcW w:w="460" w:type="dxa"/>
            <w:vAlign w:val="center"/>
          </w:tcPr>
          <w:p>
            <w:pPr>
              <w:jc w:val="center"/>
              <w:rPr>
                <w:color w:val="auto"/>
              </w:rPr>
            </w:pPr>
            <w:r>
              <w:rPr>
                <w:rFonts w:ascii="宋体" w:hAnsi="宋体" w:eastAsia="宋体" w:cs="宋体"/>
                <w:b w:val="0"/>
                <w:i w:val="0"/>
                <w:color w:val="auto"/>
                <w:sz w:val="14"/>
              </w:rPr>
              <w:t>14</w:t>
            </w:r>
          </w:p>
        </w:tc>
        <w:tc>
          <w:tcPr>
            <w:tcW w:w="1220" w:type="dxa"/>
            <w:vAlign w:val="center"/>
          </w:tcPr>
          <w:p>
            <w:pPr>
              <w:rPr>
                <w:color w:val="auto"/>
              </w:rPr>
            </w:pPr>
          </w:p>
        </w:tc>
        <w:tc>
          <w:tcPr>
            <w:tcW w:w="2340" w:type="dxa"/>
            <w:vAlign w:val="center"/>
          </w:tcPr>
          <w:p>
            <w:pPr>
              <w:jc w:val="left"/>
              <w:rPr>
                <w:color w:val="auto"/>
              </w:rPr>
            </w:pPr>
            <w:r>
              <w:rPr>
                <w:rFonts w:ascii="宋体" w:hAnsi="宋体" w:eastAsia="宋体" w:cs="宋体"/>
                <w:b w:val="0"/>
                <w:i w:val="0"/>
                <w:color w:val="auto"/>
                <w:sz w:val="14"/>
              </w:rPr>
              <w:t>十四、资源勘探工业信息等支出</w:t>
            </w:r>
          </w:p>
        </w:tc>
        <w:tc>
          <w:tcPr>
            <w:tcW w:w="460" w:type="dxa"/>
            <w:vAlign w:val="center"/>
          </w:tcPr>
          <w:p>
            <w:pPr>
              <w:jc w:val="center"/>
              <w:rPr>
                <w:color w:val="auto"/>
              </w:rPr>
            </w:pPr>
            <w:r>
              <w:rPr>
                <w:rFonts w:ascii="宋体" w:hAnsi="宋体" w:eastAsia="宋体" w:cs="宋体"/>
                <w:b w:val="0"/>
                <w:i w:val="0"/>
                <w:color w:val="auto"/>
                <w:sz w:val="14"/>
              </w:rPr>
              <w:t>45</w:t>
            </w:r>
          </w:p>
        </w:tc>
        <w:tc>
          <w:tcPr>
            <w:tcW w:w="120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rPr>
            </w:pPr>
          </w:p>
        </w:tc>
        <w:tc>
          <w:tcPr>
            <w:tcW w:w="460" w:type="dxa"/>
            <w:vAlign w:val="center"/>
          </w:tcPr>
          <w:p>
            <w:pPr>
              <w:jc w:val="center"/>
              <w:rPr>
                <w:color w:val="auto"/>
              </w:rPr>
            </w:pPr>
            <w:r>
              <w:rPr>
                <w:rFonts w:ascii="宋体" w:hAnsi="宋体" w:eastAsia="宋体" w:cs="宋体"/>
                <w:b w:val="0"/>
                <w:i w:val="0"/>
                <w:color w:val="auto"/>
                <w:sz w:val="14"/>
              </w:rPr>
              <w:t>15</w:t>
            </w:r>
          </w:p>
        </w:tc>
        <w:tc>
          <w:tcPr>
            <w:tcW w:w="1220" w:type="dxa"/>
            <w:vAlign w:val="center"/>
          </w:tcPr>
          <w:p>
            <w:pPr>
              <w:rPr>
                <w:color w:val="auto"/>
              </w:rPr>
            </w:pPr>
          </w:p>
        </w:tc>
        <w:tc>
          <w:tcPr>
            <w:tcW w:w="2340" w:type="dxa"/>
            <w:vAlign w:val="center"/>
          </w:tcPr>
          <w:p>
            <w:pPr>
              <w:jc w:val="left"/>
              <w:rPr>
                <w:color w:val="auto"/>
              </w:rPr>
            </w:pPr>
            <w:r>
              <w:rPr>
                <w:rFonts w:ascii="宋体" w:hAnsi="宋体" w:eastAsia="宋体" w:cs="宋体"/>
                <w:b w:val="0"/>
                <w:i w:val="0"/>
                <w:color w:val="auto"/>
                <w:sz w:val="14"/>
              </w:rPr>
              <w:t>十五、商业服务业等支出</w:t>
            </w:r>
          </w:p>
        </w:tc>
        <w:tc>
          <w:tcPr>
            <w:tcW w:w="460" w:type="dxa"/>
            <w:vAlign w:val="center"/>
          </w:tcPr>
          <w:p>
            <w:pPr>
              <w:jc w:val="center"/>
              <w:rPr>
                <w:color w:val="auto"/>
              </w:rPr>
            </w:pPr>
            <w:r>
              <w:rPr>
                <w:rFonts w:ascii="宋体" w:hAnsi="宋体" w:eastAsia="宋体" w:cs="宋体"/>
                <w:b w:val="0"/>
                <w:i w:val="0"/>
                <w:color w:val="auto"/>
                <w:sz w:val="14"/>
              </w:rPr>
              <w:t>46</w:t>
            </w:r>
          </w:p>
        </w:tc>
        <w:tc>
          <w:tcPr>
            <w:tcW w:w="120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rPr>
            </w:pPr>
          </w:p>
        </w:tc>
        <w:tc>
          <w:tcPr>
            <w:tcW w:w="460" w:type="dxa"/>
            <w:vAlign w:val="center"/>
          </w:tcPr>
          <w:p>
            <w:pPr>
              <w:jc w:val="center"/>
              <w:rPr>
                <w:color w:val="auto"/>
              </w:rPr>
            </w:pPr>
            <w:r>
              <w:rPr>
                <w:rFonts w:ascii="宋体" w:hAnsi="宋体" w:eastAsia="宋体" w:cs="宋体"/>
                <w:b w:val="0"/>
                <w:i w:val="0"/>
                <w:color w:val="auto"/>
                <w:sz w:val="14"/>
              </w:rPr>
              <w:t>16</w:t>
            </w:r>
          </w:p>
        </w:tc>
        <w:tc>
          <w:tcPr>
            <w:tcW w:w="1220" w:type="dxa"/>
            <w:vAlign w:val="center"/>
          </w:tcPr>
          <w:p>
            <w:pPr>
              <w:rPr>
                <w:color w:val="auto"/>
              </w:rPr>
            </w:pPr>
          </w:p>
        </w:tc>
        <w:tc>
          <w:tcPr>
            <w:tcW w:w="2340" w:type="dxa"/>
            <w:vAlign w:val="center"/>
          </w:tcPr>
          <w:p>
            <w:pPr>
              <w:jc w:val="left"/>
              <w:rPr>
                <w:color w:val="auto"/>
              </w:rPr>
            </w:pPr>
            <w:r>
              <w:rPr>
                <w:rFonts w:ascii="宋体" w:hAnsi="宋体" w:eastAsia="宋体" w:cs="宋体"/>
                <w:b w:val="0"/>
                <w:i w:val="0"/>
                <w:color w:val="auto"/>
                <w:sz w:val="14"/>
              </w:rPr>
              <w:t>十六、金融支出</w:t>
            </w:r>
          </w:p>
        </w:tc>
        <w:tc>
          <w:tcPr>
            <w:tcW w:w="460" w:type="dxa"/>
            <w:vAlign w:val="center"/>
          </w:tcPr>
          <w:p>
            <w:pPr>
              <w:jc w:val="center"/>
              <w:rPr>
                <w:color w:val="auto"/>
              </w:rPr>
            </w:pPr>
            <w:r>
              <w:rPr>
                <w:rFonts w:ascii="宋体" w:hAnsi="宋体" w:eastAsia="宋体" w:cs="宋体"/>
                <w:b w:val="0"/>
                <w:i w:val="0"/>
                <w:color w:val="auto"/>
                <w:sz w:val="14"/>
              </w:rPr>
              <w:t>47</w:t>
            </w:r>
          </w:p>
        </w:tc>
        <w:tc>
          <w:tcPr>
            <w:tcW w:w="120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rPr>
            </w:pPr>
          </w:p>
        </w:tc>
        <w:tc>
          <w:tcPr>
            <w:tcW w:w="460" w:type="dxa"/>
            <w:vAlign w:val="center"/>
          </w:tcPr>
          <w:p>
            <w:pPr>
              <w:jc w:val="center"/>
              <w:rPr>
                <w:color w:val="auto"/>
              </w:rPr>
            </w:pPr>
            <w:r>
              <w:rPr>
                <w:rFonts w:ascii="宋体" w:hAnsi="宋体" w:eastAsia="宋体" w:cs="宋体"/>
                <w:b w:val="0"/>
                <w:i w:val="0"/>
                <w:color w:val="auto"/>
                <w:sz w:val="14"/>
              </w:rPr>
              <w:t>17</w:t>
            </w:r>
          </w:p>
        </w:tc>
        <w:tc>
          <w:tcPr>
            <w:tcW w:w="1220" w:type="dxa"/>
            <w:vAlign w:val="center"/>
          </w:tcPr>
          <w:p>
            <w:pPr>
              <w:rPr>
                <w:color w:val="auto"/>
              </w:rPr>
            </w:pPr>
          </w:p>
        </w:tc>
        <w:tc>
          <w:tcPr>
            <w:tcW w:w="2340" w:type="dxa"/>
            <w:vAlign w:val="center"/>
          </w:tcPr>
          <w:p>
            <w:pPr>
              <w:jc w:val="left"/>
              <w:rPr>
                <w:color w:val="auto"/>
              </w:rPr>
            </w:pPr>
            <w:r>
              <w:rPr>
                <w:rFonts w:ascii="宋体" w:hAnsi="宋体" w:eastAsia="宋体" w:cs="宋体"/>
                <w:b w:val="0"/>
                <w:i w:val="0"/>
                <w:color w:val="auto"/>
                <w:sz w:val="14"/>
              </w:rPr>
              <w:t>十七、援助其他地区支出</w:t>
            </w:r>
          </w:p>
        </w:tc>
        <w:tc>
          <w:tcPr>
            <w:tcW w:w="460" w:type="dxa"/>
            <w:vAlign w:val="center"/>
          </w:tcPr>
          <w:p>
            <w:pPr>
              <w:jc w:val="center"/>
              <w:rPr>
                <w:color w:val="auto"/>
              </w:rPr>
            </w:pPr>
            <w:r>
              <w:rPr>
                <w:rFonts w:ascii="宋体" w:hAnsi="宋体" w:eastAsia="宋体" w:cs="宋体"/>
                <w:b w:val="0"/>
                <w:i w:val="0"/>
                <w:color w:val="auto"/>
                <w:sz w:val="14"/>
              </w:rPr>
              <w:t>48</w:t>
            </w:r>
          </w:p>
        </w:tc>
        <w:tc>
          <w:tcPr>
            <w:tcW w:w="120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rPr>
            </w:pPr>
          </w:p>
        </w:tc>
        <w:tc>
          <w:tcPr>
            <w:tcW w:w="460" w:type="dxa"/>
            <w:vAlign w:val="center"/>
          </w:tcPr>
          <w:p>
            <w:pPr>
              <w:jc w:val="center"/>
              <w:rPr>
                <w:color w:val="auto"/>
              </w:rPr>
            </w:pPr>
            <w:r>
              <w:rPr>
                <w:rFonts w:ascii="宋体" w:hAnsi="宋体" w:eastAsia="宋体" w:cs="宋体"/>
                <w:b w:val="0"/>
                <w:i w:val="0"/>
                <w:color w:val="auto"/>
                <w:sz w:val="14"/>
              </w:rPr>
              <w:t>18</w:t>
            </w:r>
          </w:p>
        </w:tc>
        <w:tc>
          <w:tcPr>
            <w:tcW w:w="1220" w:type="dxa"/>
            <w:vAlign w:val="center"/>
          </w:tcPr>
          <w:p>
            <w:pPr>
              <w:rPr>
                <w:color w:val="auto"/>
              </w:rPr>
            </w:pPr>
          </w:p>
        </w:tc>
        <w:tc>
          <w:tcPr>
            <w:tcW w:w="2340" w:type="dxa"/>
            <w:vAlign w:val="center"/>
          </w:tcPr>
          <w:p>
            <w:pPr>
              <w:jc w:val="left"/>
              <w:rPr>
                <w:color w:val="auto"/>
              </w:rPr>
            </w:pPr>
            <w:r>
              <w:rPr>
                <w:rFonts w:ascii="宋体" w:hAnsi="宋体" w:eastAsia="宋体" w:cs="宋体"/>
                <w:b w:val="0"/>
                <w:i w:val="0"/>
                <w:color w:val="auto"/>
                <w:sz w:val="14"/>
              </w:rPr>
              <w:t>十八、自然资源海洋气象等支出</w:t>
            </w:r>
          </w:p>
        </w:tc>
        <w:tc>
          <w:tcPr>
            <w:tcW w:w="460" w:type="dxa"/>
            <w:vAlign w:val="center"/>
          </w:tcPr>
          <w:p>
            <w:pPr>
              <w:jc w:val="center"/>
              <w:rPr>
                <w:color w:val="auto"/>
              </w:rPr>
            </w:pPr>
            <w:r>
              <w:rPr>
                <w:rFonts w:ascii="宋体" w:hAnsi="宋体" w:eastAsia="宋体" w:cs="宋体"/>
                <w:b w:val="0"/>
                <w:i w:val="0"/>
                <w:color w:val="auto"/>
                <w:sz w:val="14"/>
              </w:rPr>
              <w:t>49</w:t>
            </w:r>
          </w:p>
        </w:tc>
        <w:tc>
          <w:tcPr>
            <w:tcW w:w="120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rPr>
            </w:pPr>
          </w:p>
        </w:tc>
        <w:tc>
          <w:tcPr>
            <w:tcW w:w="460" w:type="dxa"/>
            <w:vAlign w:val="center"/>
          </w:tcPr>
          <w:p>
            <w:pPr>
              <w:jc w:val="center"/>
              <w:rPr>
                <w:color w:val="auto"/>
              </w:rPr>
            </w:pPr>
            <w:r>
              <w:rPr>
                <w:rFonts w:ascii="宋体" w:hAnsi="宋体" w:eastAsia="宋体" w:cs="宋体"/>
                <w:b w:val="0"/>
                <w:i w:val="0"/>
                <w:color w:val="auto"/>
                <w:sz w:val="14"/>
              </w:rPr>
              <w:t>19</w:t>
            </w:r>
          </w:p>
        </w:tc>
        <w:tc>
          <w:tcPr>
            <w:tcW w:w="1220" w:type="dxa"/>
            <w:vAlign w:val="center"/>
          </w:tcPr>
          <w:p>
            <w:pPr>
              <w:rPr>
                <w:color w:val="auto"/>
              </w:rPr>
            </w:pPr>
          </w:p>
        </w:tc>
        <w:tc>
          <w:tcPr>
            <w:tcW w:w="2340" w:type="dxa"/>
            <w:vAlign w:val="center"/>
          </w:tcPr>
          <w:p>
            <w:pPr>
              <w:jc w:val="left"/>
              <w:rPr>
                <w:color w:val="auto"/>
              </w:rPr>
            </w:pPr>
            <w:r>
              <w:rPr>
                <w:rFonts w:ascii="宋体" w:hAnsi="宋体" w:eastAsia="宋体" w:cs="宋体"/>
                <w:b w:val="0"/>
                <w:i w:val="0"/>
                <w:color w:val="auto"/>
                <w:sz w:val="14"/>
              </w:rPr>
              <w:t>十九、住房保障支出</w:t>
            </w:r>
          </w:p>
        </w:tc>
        <w:tc>
          <w:tcPr>
            <w:tcW w:w="460" w:type="dxa"/>
            <w:vAlign w:val="center"/>
          </w:tcPr>
          <w:p>
            <w:pPr>
              <w:jc w:val="center"/>
              <w:rPr>
                <w:color w:val="auto"/>
              </w:rPr>
            </w:pPr>
            <w:r>
              <w:rPr>
                <w:rFonts w:ascii="宋体" w:hAnsi="宋体" w:eastAsia="宋体" w:cs="宋体"/>
                <w:b w:val="0"/>
                <w:i w:val="0"/>
                <w:color w:val="auto"/>
                <w:sz w:val="14"/>
              </w:rPr>
              <w:t>50</w:t>
            </w:r>
          </w:p>
        </w:tc>
        <w:tc>
          <w:tcPr>
            <w:tcW w:w="1206" w:type="dxa"/>
            <w:vAlign w:val="center"/>
          </w:tcPr>
          <w:p>
            <w:pPr>
              <w:jc w:val="right"/>
              <w:rPr>
                <w:color w:val="auto"/>
              </w:rPr>
            </w:pPr>
            <w:r>
              <w:rPr>
                <w:rFonts w:ascii="宋体" w:hAnsi="宋体" w:eastAsia="宋体" w:cs="宋体"/>
                <w:b w:val="0"/>
                <w:i w:val="0"/>
                <w:color w:val="auto"/>
                <w:sz w:val="14"/>
              </w:rPr>
              <w:t>5,934.16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rPr>
            </w:pPr>
          </w:p>
        </w:tc>
        <w:tc>
          <w:tcPr>
            <w:tcW w:w="460" w:type="dxa"/>
            <w:vAlign w:val="center"/>
          </w:tcPr>
          <w:p>
            <w:pPr>
              <w:jc w:val="center"/>
              <w:rPr>
                <w:color w:val="auto"/>
              </w:rPr>
            </w:pPr>
            <w:r>
              <w:rPr>
                <w:rFonts w:ascii="宋体" w:hAnsi="宋体" w:eastAsia="宋体" w:cs="宋体"/>
                <w:b w:val="0"/>
                <w:i w:val="0"/>
                <w:color w:val="auto"/>
                <w:sz w:val="14"/>
              </w:rPr>
              <w:t>20</w:t>
            </w:r>
          </w:p>
        </w:tc>
        <w:tc>
          <w:tcPr>
            <w:tcW w:w="1220" w:type="dxa"/>
            <w:vAlign w:val="center"/>
          </w:tcPr>
          <w:p>
            <w:pPr>
              <w:rPr>
                <w:color w:val="auto"/>
              </w:rPr>
            </w:pPr>
          </w:p>
        </w:tc>
        <w:tc>
          <w:tcPr>
            <w:tcW w:w="2340" w:type="dxa"/>
            <w:vAlign w:val="center"/>
          </w:tcPr>
          <w:p>
            <w:pPr>
              <w:jc w:val="left"/>
              <w:rPr>
                <w:color w:val="auto"/>
              </w:rPr>
            </w:pPr>
            <w:r>
              <w:rPr>
                <w:rFonts w:ascii="宋体" w:hAnsi="宋体" w:eastAsia="宋体" w:cs="宋体"/>
                <w:b w:val="0"/>
                <w:i w:val="0"/>
                <w:color w:val="auto"/>
                <w:sz w:val="14"/>
              </w:rPr>
              <w:t>二十、粮油物资储备支出</w:t>
            </w:r>
          </w:p>
        </w:tc>
        <w:tc>
          <w:tcPr>
            <w:tcW w:w="460" w:type="dxa"/>
            <w:vAlign w:val="center"/>
          </w:tcPr>
          <w:p>
            <w:pPr>
              <w:jc w:val="center"/>
              <w:rPr>
                <w:color w:val="auto"/>
              </w:rPr>
            </w:pPr>
            <w:r>
              <w:rPr>
                <w:rFonts w:ascii="宋体" w:hAnsi="宋体" w:eastAsia="宋体" w:cs="宋体"/>
                <w:b w:val="0"/>
                <w:i w:val="0"/>
                <w:color w:val="auto"/>
                <w:sz w:val="14"/>
              </w:rPr>
              <w:t>51</w:t>
            </w:r>
          </w:p>
        </w:tc>
        <w:tc>
          <w:tcPr>
            <w:tcW w:w="120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rPr>
            </w:pPr>
          </w:p>
        </w:tc>
        <w:tc>
          <w:tcPr>
            <w:tcW w:w="460" w:type="dxa"/>
            <w:vAlign w:val="center"/>
          </w:tcPr>
          <w:p>
            <w:pPr>
              <w:jc w:val="center"/>
              <w:rPr>
                <w:color w:val="auto"/>
              </w:rPr>
            </w:pPr>
            <w:r>
              <w:rPr>
                <w:rFonts w:ascii="宋体" w:hAnsi="宋体" w:eastAsia="宋体" w:cs="宋体"/>
                <w:b w:val="0"/>
                <w:i w:val="0"/>
                <w:color w:val="auto"/>
                <w:sz w:val="14"/>
              </w:rPr>
              <w:t>21</w:t>
            </w:r>
          </w:p>
        </w:tc>
        <w:tc>
          <w:tcPr>
            <w:tcW w:w="1220" w:type="dxa"/>
            <w:vAlign w:val="center"/>
          </w:tcPr>
          <w:p>
            <w:pPr>
              <w:rPr>
                <w:color w:val="auto"/>
              </w:rPr>
            </w:pPr>
          </w:p>
        </w:tc>
        <w:tc>
          <w:tcPr>
            <w:tcW w:w="2340" w:type="dxa"/>
            <w:vAlign w:val="center"/>
          </w:tcPr>
          <w:p>
            <w:pPr>
              <w:jc w:val="left"/>
              <w:rPr>
                <w:color w:val="auto"/>
              </w:rPr>
            </w:pPr>
            <w:r>
              <w:rPr>
                <w:rFonts w:ascii="宋体" w:hAnsi="宋体" w:eastAsia="宋体" w:cs="宋体"/>
                <w:b w:val="0"/>
                <w:i w:val="0"/>
                <w:color w:val="auto"/>
                <w:sz w:val="14"/>
              </w:rPr>
              <w:t>二十一、国有资本经营预算支出</w:t>
            </w:r>
          </w:p>
        </w:tc>
        <w:tc>
          <w:tcPr>
            <w:tcW w:w="460" w:type="dxa"/>
            <w:vAlign w:val="center"/>
          </w:tcPr>
          <w:p>
            <w:pPr>
              <w:jc w:val="center"/>
              <w:rPr>
                <w:color w:val="auto"/>
              </w:rPr>
            </w:pPr>
            <w:r>
              <w:rPr>
                <w:rFonts w:ascii="宋体" w:hAnsi="宋体" w:eastAsia="宋体" w:cs="宋体"/>
                <w:b w:val="0"/>
                <w:i w:val="0"/>
                <w:color w:val="auto"/>
                <w:sz w:val="14"/>
              </w:rPr>
              <w:t>52</w:t>
            </w:r>
          </w:p>
        </w:tc>
        <w:tc>
          <w:tcPr>
            <w:tcW w:w="120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rPr>
            </w:pPr>
          </w:p>
        </w:tc>
        <w:tc>
          <w:tcPr>
            <w:tcW w:w="460" w:type="dxa"/>
            <w:vAlign w:val="center"/>
          </w:tcPr>
          <w:p>
            <w:pPr>
              <w:jc w:val="center"/>
              <w:rPr>
                <w:color w:val="auto"/>
              </w:rPr>
            </w:pPr>
            <w:r>
              <w:rPr>
                <w:rFonts w:ascii="宋体" w:hAnsi="宋体" w:eastAsia="宋体" w:cs="宋体"/>
                <w:b w:val="0"/>
                <w:i w:val="0"/>
                <w:color w:val="auto"/>
                <w:sz w:val="14"/>
              </w:rPr>
              <w:t>22</w:t>
            </w:r>
          </w:p>
        </w:tc>
        <w:tc>
          <w:tcPr>
            <w:tcW w:w="1220" w:type="dxa"/>
            <w:vAlign w:val="center"/>
          </w:tcPr>
          <w:p>
            <w:pPr>
              <w:rPr>
                <w:color w:val="auto"/>
              </w:rPr>
            </w:pPr>
          </w:p>
        </w:tc>
        <w:tc>
          <w:tcPr>
            <w:tcW w:w="2340" w:type="dxa"/>
            <w:vAlign w:val="center"/>
          </w:tcPr>
          <w:p>
            <w:pPr>
              <w:jc w:val="left"/>
              <w:rPr>
                <w:color w:val="auto"/>
              </w:rPr>
            </w:pPr>
            <w:r>
              <w:rPr>
                <w:rFonts w:ascii="宋体" w:hAnsi="宋体" w:eastAsia="宋体" w:cs="宋体"/>
                <w:b w:val="0"/>
                <w:i w:val="0"/>
                <w:color w:val="auto"/>
                <w:sz w:val="14"/>
              </w:rPr>
              <w:t>二十二、灾害防治及应急管理支出</w:t>
            </w:r>
          </w:p>
        </w:tc>
        <w:tc>
          <w:tcPr>
            <w:tcW w:w="460" w:type="dxa"/>
            <w:vAlign w:val="center"/>
          </w:tcPr>
          <w:p>
            <w:pPr>
              <w:jc w:val="center"/>
              <w:rPr>
                <w:color w:val="auto"/>
              </w:rPr>
            </w:pPr>
            <w:r>
              <w:rPr>
                <w:rFonts w:ascii="宋体" w:hAnsi="宋体" w:eastAsia="宋体" w:cs="宋体"/>
                <w:b w:val="0"/>
                <w:i w:val="0"/>
                <w:color w:val="auto"/>
                <w:sz w:val="14"/>
              </w:rPr>
              <w:t>53</w:t>
            </w:r>
          </w:p>
        </w:tc>
        <w:tc>
          <w:tcPr>
            <w:tcW w:w="120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rPr>
            </w:pPr>
          </w:p>
        </w:tc>
        <w:tc>
          <w:tcPr>
            <w:tcW w:w="460" w:type="dxa"/>
            <w:vAlign w:val="center"/>
          </w:tcPr>
          <w:p>
            <w:pPr>
              <w:jc w:val="center"/>
              <w:rPr>
                <w:color w:val="auto"/>
              </w:rPr>
            </w:pPr>
            <w:r>
              <w:rPr>
                <w:rFonts w:ascii="宋体" w:hAnsi="宋体" w:eastAsia="宋体" w:cs="宋体"/>
                <w:b w:val="0"/>
                <w:i w:val="0"/>
                <w:color w:val="auto"/>
                <w:sz w:val="14"/>
              </w:rPr>
              <w:t>23</w:t>
            </w:r>
          </w:p>
        </w:tc>
        <w:tc>
          <w:tcPr>
            <w:tcW w:w="1220" w:type="dxa"/>
            <w:vAlign w:val="center"/>
          </w:tcPr>
          <w:p>
            <w:pPr>
              <w:rPr>
                <w:color w:val="auto"/>
              </w:rPr>
            </w:pPr>
          </w:p>
        </w:tc>
        <w:tc>
          <w:tcPr>
            <w:tcW w:w="2340" w:type="dxa"/>
            <w:vAlign w:val="center"/>
          </w:tcPr>
          <w:p>
            <w:pPr>
              <w:jc w:val="left"/>
              <w:rPr>
                <w:color w:val="auto"/>
              </w:rPr>
            </w:pPr>
            <w:r>
              <w:rPr>
                <w:rFonts w:ascii="宋体" w:hAnsi="宋体" w:eastAsia="宋体" w:cs="宋体"/>
                <w:b w:val="0"/>
                <w:i w:val="0"/>
                <w:color w:val="auto"/>
                <w:sz w:val="14"/>
              </w:rPr>
              <w:t>二十三、其他支出</w:t>
            </w:r>
          </w:p>
        </w:tc>
        <w:tc>
          <w:tcPr>
            <w:tcW w:w="460" w:type="dxa"/>
            <w:vAlign w:val="center"/>
          </w:tcPr>
          <w:p>
            <w:pPr>
              <w:jc w:val="center"/>
              <w:rPr>
                <w:color w:val="auto"/>
              </w:rPr>
            </w:pPr>
            <w:r>
              <w:rPr>
                <w:rFonts w:ascii="宋体" w:hAnsi="宋体" w:eastAsia="宋体" w:cs="宋体"/>
                <w:b w:val="0"/>
                <w:i w:val="0"/>
                <w:color w:val="auto"/>
                <w:sz w:val="14"/>
              </w:rPr>
              <w:t>54</w:t>
            </w:r>
          </w:p>
        </w:tc>
        <w:tc>
          <w:tcPr>
            <w:tcW w:w="1206" w:type="dxa"/>
            <w:vAlign w:val="center"/>
          </w:tcPr>
          <w:p>
            <w:pPr>
              <w:jc w:val="right"/>
              <w:rPr>
                <w:color w:val="auto"/>
              </w:rPr>
            </w:pPr>
            <w:r>
              <w:rPr>
                <w:rFonts w:ascii="宋体" w:hAnsi="宋体" w:eastAsia="宋体" w:cs="宋体"/>
                <w:b w:val="0"/>
                <w:i w:val="0"/>
                <w:color w:val="auto"/>
                <w:sz w:val="14"/>
              </w:rPr>
              <w:t>8,999.64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rPr>
            </w:pPr>
          </w:p>
        </w:tc>
        <w:tc>
          <w:tcPr>
            <w:tcW w:w="460" w:type="dxa"/>
            <w:vAlign w:val="center"/>
          </w:tcPr>
          <w:p>
            <w:pPr>
              <w:jc w:val="center"/>
              <w:rPr>
                <w:color w:val="auto"/>
              </w:rPr>
            </w:pPr>
            <w:r>
              <w:rPr>
                <w:rFonts w:ascii="宋体" w:hAnsi="宋体" w:eastAsia="宋体" w:cs="宋体"/>
                <w:b w:val="0"/>
                <w:i w:val="0"/>
                <w:color w:val="auto"/>
                <w:sz w:val="14"/>
              </w:rPr>
              <w:t>24</w:t>
            </w:r>
          </w:p>
        </w:tc>
        <w:tc>
          <w:tcPr>
            <w:tcW w:w="1220" w:type="dxa"/>
            <w:vAlign w:val="center"/>
          </w:tcPr>
          <w:p>
            <w:pPr>
              <w:rPr>
                <w:color w:val="auto"/>
              </w:rPr>
            </w:pPr>
          </w:p>
        </w:tc>
        <w:tc>
          <w:tcPr>
            <w:tcW w:w="2340" w:type="dxa"/>
            <w:vAlign w:val="center"/>
          </w:tcPr>
          <w:p>
            <w:pPr>
              <w:jc w:val="left"/>
              <w:rPr>
                <w:color w:val="auto"/>
              </w:rPr>
            </w:pPr>
            <w:r>
              <w:rPr>
                <w:rFonts w:ascii="宋体" w:hAnsi="宋体" w:eastAsia="宋体" w:cs="宋体"/>
                <w:b w:val="0"/>
                <w:i w:val="0"/>
                <w:color w:val="auto"/>
                <w:sz w:val="14"/>
              </w:rPr>
              <w:t>二十四、债务还本支出</w:t>
            </w:r>
          </w:p>
        </w:tc>
        <w:tc>
          <w:tcPr>
            <w:tcW w:w="460" w:type="dxa"/>
            <w:vAlign w:val="center"/>
          </w:tcPr>
          <w:p>
            <w:pPr>
              <w:jc w:val="center"/>
              <w:rPr>
                <w:color w:val="auto"/>
              </w:rPr>
            </w:pPr>
            <w:r>
              <w:rPr>
                <w:rFonts w:ascii="宋体" w:hAnsi="宋体" w:eastAsia="宋体" w:cs="宋体"/>
                <w:b w:val="0"/>
                <w:i w:val="0"/>
                <w:color w:val="auto"/>
                <w:sz w:val="14"/>
              </w:rPr>
              <w:t>55</w:t>
            </w:r>
          </w:p>
        </w:tc>
        <w:tc>
          <w:tcPr>
            <w:tcW w:w="120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rPr>
            </w:pPr>
          </w:p>
        </w:tc>
        <w:tc>
          <w:tcPr>
            <w:tcW w:w="460" w:type="dxa"/>
            <w:vAlign w:val="center"/>
          </w:tcPr>
          <w:p>
            <w:pPr>
              <w:jc w:val="center"/>
              <w:rPr>
                <w:color w:val="auto"/>
              </w:rPr>
            </w:pPr>
            <w:r>
              <w:rPr>
                <w:rFonts w:ascii="宋体" w:hAnsi="宋体" w:eastAsia="宋体" w:cs="宋体"/>
                <w:b w:val="0"/>
                <w:i w:val="0"/>
                <w:color w:val="auto"/>
                <w:sz w:val="14"/>
              </w:rPr>
              <w:t>25</w:t>
            </w:r>
          </w:p>
        </w:tc>
        <w:tc>
          <w:tcPr>
            <w:tcW w:w="1220" w:type="dxa"/>
            <w:vAlign w:val="center"/>
          </w:tcPr>
          <w:p>
            <w:pPr>
              <w:rPr>
                <w:color w:val="auto"/>
              </w:rPr>
            </w:pPr>
          </w:p>
        </w:tc>
        <w:tc>
          <w:tcPr>
            <w:tcW w:w="2340" w:type="dxa"/>
            <w:vAlign w:val="center"/>
          </w:tcPr>
          <w:p>
            <w:pPr>
              <w:jc w:val="left"/>
              <w:rPr>
                <w:color w:val="auto"/>
              </w:rPr>
            </w:pPr>
            <w:r>
              <w:rPr>
                <w:rFonts w:ascii="宋体" w:hAnsi="宋体" w:eastAsia="宋体" w:cs="宋体"/>
                <w:b w:val="0"/>
                <w:i w:val="0"/>
                <w:color w:val="auto"/>
                <w:sz w:val="14"/>
              </w:rPr>
              <w:t>二十五、债务付息支出</w:t>
            </w:r>
          </w:p>
        </w:tc>
        <w:tc>
          <w:tcPr>
            <w:tcW w:w="460" w:type="dxa"/>
            <w:vAlign w:val="center"/>
          </w:tcPr>
          <w:p>
            <w:pPr>
              <w:jc w:val="center"/>
              <w:rPr>
                <w:color w:val="auto"/>
              </w:rPr>
            </w:pPr>
            <w:r>
              <w:rPr>
                <w:rFonts w:ascii="宋体" w:hAnsi="宋体" w:eastAsia="宋体" w:cs="宋体"/>
                <w:b w:val="0"/>
                <w:i w:val="0"/>
                <w:color w:val="auto"/>
                <w:sz w:val="14"/>
              </w:rPr>
              <w:t>56</w:t>
            </w:r>
          </w:p>
        </w:tc>
        <w:tc>
          <w:tcPr>
            <w:tcW w:w="120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rPr>
            </w:pPr>
          </w:p>
        </w:tc>
        <w:tc>
          <w:tcPr>
            <w:tcW w:w="460" w:type="dxa"/>
            <w:vAlign w:val="center"/>
          </w:tcPr>
          <w:p>
            <w:pPr>
              <w:jc w:val="center"/>
              <w:rPr>
                <w:color w:val="auto"/>
              </w:rPr>
            </w:pPr>
            <w:r>
              <w:rPr>
                <w:rFonts w:ascii="宋体" w:hAnsi="宋体" w:eastAsia="宋体" w:cs="宋体"/>
                <w:b w:val="0"/>
                <w:i w:val="0"/>
                <w:color w:val="auto"/>
                <w:sz w:val="14"/>
              </w:rPr>
              <w:t>26</w:t>
            </w:r>
          </w:p>
        </w:tc>
        <w:tc>
          <w:tcPr>
            <w:tcW w:w="1220" w:type="dxa"/>
            <w:vAlign w:val="center"/>
          </w:tcPr>
          <w:p>
            <w:pPr>
              <w:rPr>
                <w:color w:val="auto"/>
              </w:rPr>
            </w:pPr>
          </w:p>
        </w:tc>
        <w:tc>
          <w:tcPr>
            <w:tcW w:w="2340" w:type="dxa"/>
            <w:vAlign w:val="center"/>
          </w:tcPr>
          <w:p>
            <w:pPr>
              <w:jc w:val="left"/>
              <w:rPr>
                <w:color w:val="auto"/>
              </w:rPr>
            </w:pPr>
            <w:r>
              <w:rPr>
                <w:rFonts w:ascii="宋体" w:hAnsi="宋体" w:eastAsia="宋体" w:cs="宋体"/>
                <w:b w:val="0"/>
                <w:i w:val="0"/>
                <w:color w:val="auto"/>
                <w:sz w:val="14"/>
              </w:rPr>
              <w:t>二十六、抗疫特别国债安排的支出</w:t>
            </w:r>
          </w:p>
        </w:tc>
        <w:tc>
          <w:tcPr>
            <w:tcW w:w="460" w:type="dxa"/>
            <w:vAlign w:val="center"/>
          </w:tcPr>
          <w:p>
            <w:pPr>
              <w:jc w:val="center"/>
              <w:rPr>
                <w:color w:val="auto"/>
              </w:rPr>
            </w:pPr>
            <w:r>
              <w:rPr>
                <w:rFonts w:ascii="宋体" w:hAnsi="宋体" w:eastAsia="宋体" w:cs="宋体"/>
                <w:b w:val="0"/>
                <w:i w:val="0"/>
                <w:color w:val="auto"/>
                <w:sz w:val="14"/>
              </w:rPr>
              <w:t>57</w:t>
            </w:r>
          </w:p>
        </w:tc>
        <w:tc>
          <w:tcPr>
            <w:tcW w:w="120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color w:val="auto"/>
              </w:rPr>
            </w:pPr>
            <w:r>
              <w:rPr>
                <w:rFonts w:ascii="宋体" w:hAnsi="宋体" w:eastAsia="宋体" w:cs="宋体"/>
                <w:b w:val="0"/>
                <w:i w:val="0"/>
                <w:color w:val="auto"/>
                <w:sz w:val="14"/>
              </w:rPr>
              <w:t>本年收入合计</w:t>
            </w:r>
          </w:p>
        </w:tc>
        <w:tc>
          <w:tcPr>
            <w:tcW w:w="460" w:type="dxa"/>
            <w:vAlign w:val="center"/>
          </w:tcPr>
          <w:p>
            <w:pPr>
              <w:jc w:val="center"/>
              <w:rPr>
                <w:color w:val="auto"/>
              </w:rPr>
            </w:pPr>
            <w:r>
              <w:rPr>
                <w:rFonts w:ascii="宋体" w:hAnsi="宋体" w:eastAsia="宋体" w:cs="宋体"/>
                <w:b w:val="0"/>
                <w:i w:val="0"/>
                <w:color w:val="auto"/>
                <w:sz w:val="14"/>
              </w:rPr>
              <w:t>27</w:t>
            </w:r>
          </w:p>
        </w:tc>
        <w:tc>
          <w:tcPr>
            <w:tcW w:w="1220" w:type="dxa"/>
            <w:vAlign w:val="center"/>
          </w:tcPr>
          <w:p>
            <w:pPr>
              <w:jc w:val="right"/>
              <w:rPr>
                <w:color w:val="auto"/>
              </w:rPr>
            </w:pPr>
            <w:r>
              <w:rPr>
                <w:rFonts w:ascii="宋体" w:hAnsi="宋体" w:eastAsia="宋体" w:cs="宋体"/>
                <w:b w:val="0"/>
                <w:i w:val="0"/>
                <w:color w:val="auto"/>
                <w:sz w:val="14"/>
              </w:rPr>
              <w:t>19,298.27</w:t>
            </w:r>
          </w:p>
        </w:tc>
        <w:tc>
          <w:tcPr>
            <w:tcW w:w="2340" w:type="dxa"/>
            <w:vAlign w:val="center"/>
          </w:tcPr>
          <w:p>
            <w:pPr>
              <w:jc w:val="left"/>
              <w:rPr>
                <w:color w:val="auto"/>
              </w:rPr>
            </w:pPr>
            <w:r>
              <w:rPr>
                <w:rFonts w:ascii="宋体" w:hAnsi="宋体" w:eastAsia="宋体" w:cs="宋体"/>
                <w:b w:val="0"/>
                <w:i w:val="0"/>
                <w:color w:val="auto"/>
                <w:sz w:val="14"/>
              </w:rPr>
              <w:t>本年支出合计</w:t>
            </w:r>
          </w:p>
        </w:tc>
        <w:tc>
          <w:tcPr>
            <w:tcW w:w="460" w:type="dxa"/>
            <w:vAlign w:val="center"/>
          </w:tcPr>
          <w:p>
            <w:pPr>
              <w:jc w:val="center"/>
              <w:rPr>
                <w:color w:val="auto"/>
              </w:rPr>
            </w:pPr>
            <w:r>
              <w:rPr>
                <w:rFonts w:ascii="宋体" w:hAnsi="宋体" w:eastAsia="宋体" w:cs="宋体"/>
                <w:b w:val="0"/>
                <w:i w:val="0"/>
                <w:color w:val="auto"/>
                <w:sz w:val="14"/>
              </w:rPr>
              <w:t>58</w:t>
            </w:r>
          </w:p>
        </w:tc>
        <w:tc>
          <w:tcPr>
            <w:tcW w:w="1206" w:type="dxa"/>
            <w:vAlign w:val="center"/>
          </w:tcPr>
          <w:p>
            <w:pPr>
              <w:jc w:val="right"/>
              <w:rPr>
                <w:color w:val="auto"/>
              </w:rPr>
            </w:pPr>
            <w:r>
              <w:rPr>
                <w:rFonts w:ascii="宋体" w:hAnsi="宋体" w:eastAsia="宋体" w:cs="宋体"/>
                <w:b w:val="0"/>
                <w:i w:val="0"/>
                <w:color w:val="auto"/>
                <w:sz w:val="14"/>
              </w:rPr>
              <w:t>19,216.77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color w:val="auto"/>
              </w:rPr>
            </w:pPr>
            <w:r>
              <w:rPr>
                <w:rFonts w:ascii="宋体" w:hAnsi="宋体" w:eastAsia="宋体" w:cs="宋体"/>
                <w:b w:val="0"/>
                <w:i w:val="0"/>
                <w:color w:val="auto"/>
                <w:sz w:val="14"/>
              </w:rPr>
              <w:t xml:space="preserve">  使用非财政拨款结余</w:t>
            </w:r>
          </w:p>
        </w:tc>
        <w:tc>
          <w:tcPr>
            <w:tcW w:w="460" w:type="dxa"/>
            <w:vAlign w:val="center"/>
          </w:tcPr>
          <w:p>
            <w:pPr>
              <w:jc w:val="center"/>
              <w:rPr>
                <w:color w:val="auto"/>
              </w:rPr>
            </w:pPr>
            <w:r>
              <w:rPr>
                <w:rFonts w:ascii="宋体" w:hAnsi="宋体" w:eastAsia="宋体" w:cs="宋体"/>
                <w:b w:val="0"/>
                <w:i w:val="0"/>
                <w:color w:val="auto"/>
                <w:sz w:val="14"/>
              </w:rPr>
              <w:t>28</w:t>
            </w:r>
          </w:p>
        </w:tc>
        <w:tc>
          <w:tcPr>
            <w:tcW w:w="1220" w:type="dxa"/>
            <w:vAlign w:val="center"/>
          </w:tcPr>
          <w:p>
            <w:pPr>
              <w:rPr>
                <w:color w:val="auto"/>
              </w:rPr>
            </w:pPr>
          </w:p>
        </w:tc>
        <w:tc>
          <w:tcPr>
            <w:tcW w:w="2340" w:type="dxa"/>
            <w:vAlign w:val="center"/>
          </w:tcPr>
          <w:p>
            <w:pPr>
              <w:jc w:val="left"/>
              <w:rPr>
                <w:color w:val="auto"/>
              </w:rPr>
            </w:pPr>
            <w:r>
              <w:rPr>
                <w:rFonts w:ascii="宋体" w:hAnsi="宋体" w:eastAsia="宋体" w:cs="宋体"/>
                <w:b w:val="0"/>
                <w:i w:val="0"/>
                <w:color w:val="auto"/>
                <w:sz w:val="14"/>
              </w:rPr>
              <w:t xml:space="preserve">  结余分配                 </w:t>
            </w:r>
          </w:p>
        </w:tc>
        <w:tc>
          <w:tcPr>
            <w:tcW w:w="460" w:type="dxa"/>
            <w:vAlign w:val="center"/>
          </w:tcPr>
          <w:p>
            <w:pPr>
              <w:jc w:val="center"/>
              <w:rPr>
                <w:color w:val="auto"/>
              </w:rPr>
            </w:pPr>
            <w:r>
              <w:rPr>
                <w:rFonts w:ascii="宋体" w:hAnsi="宋体" w:eastAsia="宋体" w:cs="宋体"/>
                <w:b w:val="0"/>
                <w:i w:val="0"/>
                <w:color w:val="auto"/>
                <w:sz w:val="14"/>
              </w:rPr>
              <w:t>59</w:t>
            </w:r>
          </w:p>
        </w:tc>
        <w:tc>
          <w:tcPr>
            <w:tcW w:w="120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color w:val="auto"/>
              </w:rPr>
            </w:pPr>
            <w:r>
              <w:rPr>
                <w:rFonts w:ascii="宋体" w:hAnsi="宋体" w:eastAsia="宋体" w:cs="宋体"/>
                <w:b w:val="0"/>
                <w:i w:val="0"/>
                <w:color w:val="auto"/>
                <w:sz w:val="14"/>
              </w:rPr>
              <w:t xml:space="preserve">  年初结转和结余</w:t>
            </w:r>
          </w:p>
        </w:tc>
        <w:tc>
          <w:tcPr>
            <w:tcW w:w="460" w:type="dxa"/>
            <w:vAlign w:val="center"/>
          </w:tcPr>
          <w:p>
            <w:pPr>
              <w:jc w:val="center"/>
              <w:rPr>
                <w:color w:val="auto"/>
              </w:rPr>
            </w:pPr>
            <w:r>
              <w:rPr>
                <w:rFonts w:ascii="宋体" w:hAnsi="宋体" w:eastAsia="宋体" w:cs="宋体"/>
                <w:b w:val="0"/>
                <w:i w:val="0"/>
                <w:color w:val="auto"/>
                <w:sz w:val="14"/>
              </w:rPr>
              <w:t>29</w:t>
            </w:r>
          </w:p>
        </w:tc>
        <w:tc>
          <w:tcPr>
            <w:tcW w:w="1220" w:type="dxa"/>
            <w:vAlign w:val="center"/>
          </w:tcPr>
          <w:p>
            <w:pPr>
              <w:rPr>
                <w:color w:val="auto"/>
              </w:rPr>
            </w:pPr>
          </w:p>
        </w:tc>
        <w:tc>
          <w:tcPr>
            <w:tcW w:w="2340" w:type="dxa"/>
            <w:vAlign w:val="center"/>
          </w:tcPr>
          <w:p>
            <w:pPr>
              <w:jc w:val="left"/>
              <w:rPr>
                <w:color w:val="auto"/>
              </w:rPr>
            </w:pPr>
            <w:r>
              <w:rPr>
                <w:rFonts w:ascii="宋体" w:hAnsi="宋体" w:eastAsia="宋体" w:cs="宋体"/>
                <w:b w:val="0"/>
                <w:i w:val="0"/>
                <w:color w:val="auto"/>
                <w:sz w:val="14"/>
              </w:rPr>
              <w:t xml:space="preserve">  年末结转和结余                                </w:t>
            </w:r>
          </w:p>
        </w:tc>
        <w:tc>
          <w:tcPr>
            <w:tcW w:w="460" w:type="dxa"/>
            <w:vAlign w:val="center"/>
          </w:tcPr>
          <w:p>
            <w:pPr>
              <w:jc w:val="center"/>
              <w:rPr>
                <w:color w:val="auto"/>
              </w:rPr>
            </w:pPr>
            <w:r>
              <w:rPr>
                <w:rFonts w:ascii="宋体" w:hAnsi="宋体" w:eastAsia="宋体" w:cs="宋体"/>
                <w:b w:val="0"/>
                <w:i w:val="0"/>
                <w:color w:val="auto"/>
                <w:sz w:val="14"/>
              </w:rPr>
              <w:t>60</w:t>
            </w:r>
          </w:p>
        </w:tc>
        <w:tc>
          <w:tcPr>
            <w:tcW w:w="1206" w:type="dxa"/>
            <w:vAlign w:val="center"/>
          </w:tcPr>
          <w:p>
            <w:pPr>
              <w:jc w:val="right"/>
              <w:rPr>
                <w:color w:val="auto"/>
              </w:rPr>
            </w:pPr>
            <w:r>
              <w:rPr>
                <w:rFonts w:ascii="宋体" w:hAnsi="宋体" w:eastAsia="宋体" w:cs="宋体"/>
                <w:b w:val="0"/>
                <w:i w:val="0"/>
                <w:color w:val="auto"/>
                <w:sz w:val="14"/>
              </w:rPr>
              <w:t>81.50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rPr>
            </w:pPr>
          </w:p>
        </w:tc>
        <w:tc>
          <w:tcPr>
            <w:tcW w:w="460" w:type="dxa"/>
            <w:vAlign w:val="center"/>
          </w:tcPr>
          <w:p>
            <w:pPr>
              <w:jc w:val="center"/>
              <w:rPr>
                <w:color w:val="auto"/>
              </w:rPr>
            </w:pPr>
            <w:r>
              <w:rPr>
                <w:rFonts w:ascii="宋体" w:hAnsi="宋体" w:eastAsia="宋体" w:cs="宋体"/>
                <w:b w:val="0"/>
                <w:i w:val="0"/>
                <w:color w:val="auto"/>
                <w:sz w:val="14"/>
              </w:rPr>
              <w:t>30</w:t>
            </w:r>
          </w:p>
        </w:tc>
        <w:tc>
          <w:tcPr>
            <w:tcW w:w="1220" w:type="dxa"/>
            <w:vAlign w:val="center"/>
          </w:tcPr>
          <w:p>
            <w:pPr>
              <w:rPr>
                <w:color w:val="auto"/>
              </w:rPr>
            </w:pPr>
          </w:p>
        </w:tc>
        <w:tc>
          <w:tcPr>
            <w:tcW w:w="2340" w:type="dxa"/>
            <w:vAlign w:val="center"/>
          </w:tcPr>
          <w:p>
            <w:pPr>
              <w:rPr>
                <w:color w:val="auto"/>
              </w:rPr>
            </w:pPr>
          </w:p>
        </w:tc>
        <w:tc>
          <w:tcPr>
            <w:tcW w:w="460" w:type="dxa"/>
            <w:vAlign w:val="center"/>
          </w:tcPr>
          <w:p>
            <w:pPr>
              <w:jc w:val="center"/>
              <w:rPr>
                <w:color w:val="auto"/>
              </w:rPr>
            </w:pPr>
            <w:r>
              <w:rPr>
                <w:rFonts w:ascii="宋体" w:hAnsi="宋体" w:eastAsia="宋体" w:cs="宋体"/>
                <w:b w:val="0"/>
                <w:i w:val="0"/>
                <w:color w:val="auto"/>
                <w:sz w:val="14"/>
              </w:rPr>
              <w:t>61</w:t>
            </w:r>
          </w:p>
        </w:tc>
        <w:tc>
          <w:tcPr>
            <w:tcW w:w="120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center"/>
              <w:rPr>
                <w:color w:val="auto"/>
              </w:rPr>
            </w:pPr>
            <w:r>
              <w:rPr>
                <w:rFonts w:ascii="宋体" w:hAnsi="宋体" w:eastAsia="宋体" w:cs="宋体"/>
                <w:b/>
                <w:i w:val="0"/>
                <w:color w:val="auto"/>
                <w:sz w:val="14"/>
              </w:rPr>
              <w:t>总计</w:t>
            </w:r>
          </w:p>
        </w:tc>
        <w:tc>
          <w:tcPr>
            <w:tcW w:w="460" w:type="dxa"/>
            <w:vAlign w:val="center"/>
          </w:tcPr>
          <w:p>
            <w:pPr>
              <w:jc w:val="center"/>
              <w:rPr>
                <w:color w:val="auto"/>
              </w:rPr>
            </w:pPr>
            <w:r>
              <w:rPr>
                <w:rFonts w:ascii="宋体" w:hAnsi="宋体" w:eastAsia="宋体" w:cs="宋体"/>
                <w:b w:val="0"/>
                <w:i w:val="0"/>
                <w:color w:val="auto"/>
                <w:sz w:val="14"/>
              </w:rPr>
              <w:t>31</w:t>
            </w:r>
          </w:p>
        </w:tc>
        <w:tc>
          <w:tcPr>
            <w:tcW w:w="1220" w:type="dxa"/>
            <w:vAlign w:val="center"/>
          </w:tcPr>
          <w:p>
            <w:pPr>
              <w:jc w:val="right"/>
              <w:rPr>
                <w:color w:val="auto"/>
              </w:rPr>
            </w:pPr>
            <w:r>
              <w:rPr>
                <w:rFonts w:ascii="宋体" w:hAnsi="宋体" w:eastAsia="宋体" w:cs="宋体"/>
                <w:b w:val="0"/>
                <w:i w:val="0"/>
                <w:color w:val="auto"/>
                <w:sz w:val="14"/>
              </w:rPr>
              <w:t>19,298.27</w:t>
            </w:r>
          </w:p>
        </w:tc>
        <w:tc>
          <w:tcPr>
            <w:tcW w:w="2340" w:type="dxa"/>
            <w:vAlign w:val="center"/>
          </w:tcPr>
          <w:p>
            <w:pPr>
              <w:jc w:val="center"/>
              <w:rPr>
                <w:color w:val="auto"/>
              </w:rPr>
            </w:pPr>
            <w:r>
              <w:rPr>
                <w:rFonts w:ascii="宋体" w:hAnsi="宋体" w:eastAsia="宋体" w:cs="宋体"/>
                <w:b/>
                <w:i w:val="0"/>
                <w:color w:val="auto"/>
                <w:sz w:val="14"/>
              </w:rPr>
              <w:t>总计</w:t>
            </w:r>
          </w:p>
        </w:tc>
        <w:tc>
          <w:tcPr>
            <w:tcW w:w="460" w:type="dxa"/>
            <w:vAlign w:val="center"/>
          </w:tcPr>
          <w:p>
            <w:pPr>
              <w:jc w:val="center"/>
              <w:rPr>
                <w:color w:val="auto"/>
              </w:rPr>
            </w:pPr>
            <w:r>
              <w:rPr>
                <w:rFonts w:ascii="宋体" w:hAnsi="宋体" w:eastAsia="宋体" w:cs="宋体"/>
                <w:b w:val="0"/>
                <w:i w:val="0"/>
                <w:color w:val="auto"/>
                <w:sz w:val="14"/>
              </w:rPr>
              <w:t>62</w:t>
            </w:r>
          </w:p>
        </w:tc>
        <w:tc>
          <w:tcPr>
            <w:tcW w:w="1206" w:type="dxa"/>
            <w:vAlign w:val="center"/>
          </w:tcPr>
          <w:p>
            <w:pPr>
              <w:jc w:val="right"/>
              <w:rPr>
                <w:color w:val="auto"/>
              </w:rPr>
            </w:pPr>
            <w:r>
              <w:rPr>
                <w:rFonts w:ascii="宋体" w:hAnsi="宋体" w:eastAsia="宋体" w:cs="宋体"/>
                <w:b w:val="0"/>
                <w:i w:val="0"/>
                <w:color w:val="auto"/>
                <w:sz w:val="14"/>
              </w:rPr>
              <w:t>19,298.27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pPr>
              <w:jc w:val="left"/>
              <w:rPr>
                <w:color w:val="auto"/>
              </w:rPr>
            </w:pPr>
            <w:r>
              <w:rPr>
                <w:rFonts w:ascii="宋体" w:hAnsi="宋体" w:eastAsia="宋体" w:cs="宋体"/>
                <w:b w:val="0"/>
                <w:i w:val="0"/>
                <w:color w:val="auto"/>
                <w:sz w:val="14"/>
              </w:rPr>
              <w:t>注：本套报表金额单位转换时可能存在尾数误差。</w:t>
            </w:r>
          </w:p>
        </w:tc>
      </w:tr>
    </w:tbl>
    <w:p>
      <w:pPr>
        <w:snapToGrid w:val="0"/>
        <w:spacing w:before="200" w:after="200" w:line="200" w:lineRule="auto"/>
        <w:rPr>
          <w:color w:val="auto"/>
        </w:rPr>
      </w:pPr>
      <w:r>
        <w:rPr>
          <w:color w:val="auto"/>
          <w:sz w:val="8"/>
        </w:rPr>
        <w:t xml:space="preserve"> </w:t>
      </w:r>
    </w:p>
    <w:p>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收入决算表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rPr>
                <w:color w:val="auto"/>
              </w:rPr>
            </w:pPr>
            <w:r>
              <w:rPr>
                <w:rFonts w:ascii="宋体" w:hAnsi="宋体" w:eastAsia="宋体" w:cs="宋体"/>
                <w:color w:val="auto"/>
                <w:sz w:val="20"/>
              </w:rPr>
              <w:t>公开02表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rPr>
                <w:color w:val="auto"/>
              </w:rPr>
            </w:pPr>
            <w:r>
              <w:rPr>
                <w:rFonts w:ascii="宋体" w:hAnsi="宋体" w:eastAsia="宋体" w:cs="宋体"/>
                <w:color w:val="auto"/>
                <w:sz w:val="20"/>
              </w:rPr>
              <w:t>部门：兴国县住房和城乡建设局（部门）</w:t>
            </w:r>
          </w:p>
        </w:tc>
        <w:tc>
          <w:tcPr>
            <w:tcW w:w="2000" w:type="dxa"/>
          </w:tcPr>
          <w:p>
            <w:pPr>
              <w:jc w:val="center"/>
              <w:rPr>
                <w:color w:val="auto"/>
              </w:rPr>
            </w:pPr>
            <w:r>
              <w:rPr>
                <w:rFonts w:ascii="宋体" w:hAnsi="宋体" w:eastAsia="宋体" w:cs="宋体"/>
                <w:color w:val="auto"/>
                <w:sz w:val="20"/>
              </w:rPr>
              <w:t>2023年度</w:t>
            </w:r>
          </w:p>
        </w:tc>
        <w:tc>
          <w:tcPr>
            <w:tcW w:w="3153" w:type="dxa"/>
          </w:tcPr>
          <w:p>
            <w:pPr>
              <w:jc w:val="right"/>
              <w:rPr>
                <w:color w:val="auto"/>
              </w:rPr>
            </w:pPr>
            <w:r>
              <w:rPr>
                <w:rFonts w:ascii="宋体" w:hAnsi="宋体" w:eastAsia="宋体" w:cs="宋体"/>
                <w:color w:val="auto"/>
                <w:sz w:val="20"/>
              </w:rPr>
              <w:t>金额单位：万元</w:t>
            </w:r>
          </w:p>
        </w:tc>
      </w:tr>
    </w:tbl>
    <w:p>
      <w:pPr>
        <w:snapToGrid w:val="0"/>
        <w:spacing w:before="0" w:after="0" w:line="0" w:lineRule="auto"/>
        <w:rPr>
          <w:color w:val="auto"/>
        </w:rPr>
      </w:pPr>
      <w:r>
        <w:rPr>
          <w:color w:val="auto"/>
          <w:sz w:val="8"/>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pPr>
              <w:jc w:val="center"/>
              <w:rPr>
                <w:color w:val="auto"/>
              </w:rPr>
            </w:pPr>
            <w:r>
              <w:rPr>
                <w:rFonts w:ascii="宋体" w:hAnsi="宋体" w:eastAsia="宋体" w:cs="宋体"/>
                <w:b w:val="0"/>
                <w:i w:val="0"/>
                <w:color w:val="auto"/>
                <w:sz w:val="9"/>
              </w:rPr>
              <w:t>项    目</w:t>
            </w:r>
          </w:p>
        </w:tc>
        <w:tc>
          <w:tcPr>
            <w:tcW w:w="860" w:type="dxa"/>
            <w:vMerge w:val="restart"/>
            <w:vAlign w:val="center"/>
          </w:tcPr>
          <w:p>
            <w:pPr>
              <w:jc w:val="center"/>
              <w:rPr>
                <w:color w:val="auto"/>
              </w:rPr>
            </w:pPr>
            <w:r>
              <w:rPr>
                <w:rFonts w:ascii="宋体" w:hAnsi="宋体" w:eastAsia="宋体" w:cs="宋体"/>
                <w:b w:val="0"/>
                <w:i w:val="0"/>
                <w:color w:val="auto"/>
                <w:sz w:val="9"/>
              </w:rPr>
              <w:t>本年收入合计</w:t>
            </w:r>
          </w:p>
        </w:tc>
        <w:tc>
          <w:tcPr>
            <w:tcW w:w="900" w:type="dxa"/>
            <w:vMerge w:val="restart"/>
            <w:vAlign w:val="center"/>
          </w:tcPr>
          <w:p>
            <w:pPr>
              <w:jc w:val="center"/>
              <w:rPr>
                <w:color w:val="auto"/>
              </w:rPr>
            </w:pPr>
            <w:r>
              <w:rPr>
                <w:rFonts w:ascii="宋体" w:hAnsi="宋体" w:eastAsia="宋体" w:cs="宋体"/>
                <w:b w:val="0"/>
                <w:i w:val="0"/>
                <w:color w:val="auto"/>
                <w:sz w:val="9"/>
              </w:rPr>
              <w:t>财政拨款收入</w:t>
            </w:r>
          </w:p>
        </w:tc>
        <w:tc>
          <w:tcPr>
            <w:tcW w:w="880" w:type="dxa"/>
            <w:vMerge w:val="restart"/>
            <w:vAlign w:val="center"/>
          </w:tcPr>
          <w:p>
            <w:pPr>
              <w:jc w:val="center"/>
              <w:rPr>
                <w:color w:val="auto"/>
              </w:rPr>
            </w:pPr>
            <w:r>
              <w:rPr>
                <w:rFonts w:ascii="宋体" w:hAnsi="宋体" w:eastAsia="宋体" w:cs="宋体"/>
                <w:b w:val="0"/>
                <w:i w:val="0"/>
                <w:color w:val="auto"/>
                <w:sz w:val="9"/>
              </w:rPr>
              <w:t>上级补助收入</w:t>
            </w:r>
          </w:p>
        </w:tc>
        <w:tc>
          <w:tcPr>
            <w:tcW w:w="880" w:type="dxa"/>
            <w:vMerge w:val="restart"/>
            <w:vAlign w:val="center"/>
          </w:tcPr>
          <w:p>
            <w:pPr>
              <w:jc w:val="center"/>
              <w:rPr>
                <w:color w:val="auto"/>
              </w:rPr>
            </w:pPr>
            <w:r>
              <w:rPr>
                <w:rFonts w:ascii="宋体" w:hAnsi="宋体" w:eastAsia="宋体" w:cs="宋体"/>
                <w:b w:val="0"/>
                <w:i w:val="0"/>
                <w:color w:val="auto"/>
                <w:sz w:val="9"/>
              </w:rPr>
              <w:t>事业收入</w:t>
            </w:r>
          </w:p>
        </w:tc>
        <w:tc>
          <w:tcPr>
            <w:tcW w:w="900" w:type="dxa"/>
            <w:vMerge w:val="restart"/>
            <w:vAlign w:val="center"/>
          </w:tcPr>
          <w:p>
            <w:pPr>
              <w:jc w:val="center"/>
              <w:rPr>
                <w:color w:val="auto"/>
              </w:rPr>
            </w:pPr>
            <w:r>
              <w:rPr>
                <w:rFonts w:ascii="宋体" w:hAnsi="宋体" w:eastAsia="宋体" w:cs="宋体"/>
                <w:b w:val="0"/>
                <w:i w:val="0"/>
                <w:color w:val="auto"/>
                <w:sz w:val="9"/>
              </w:rPr>
              <w:t>经营收入</w:t>
            </w:r>
          </w:p>
        </w:tc>
        <w:tc>
          <w:tcPr>
            <w:tcW w:w="880" w:type="dxa"/>
            <w:vMerge w:val="restart"/>
            <w:vAlign w:val="center"/>
          </w:tcPr>
          <w:p>
            <w:pPr>
              <w:jc w:val="center"/>
              <w:rPr>
                <w:color w:val="auto"/>
              </w:rPr>
            </w:pPr>
            <w:r>
              <w:rPr>
                <w:rFonts w:ascii="宋体" w:hAnsi="宋体" w:eastAsia="宋体" w:cs="宋体"/>
                <w:b w:val="0"/>
                <w:i w:val="0"/>
                <w:color w:val="auto"/>
                <w:sz w:val="9"/>
              </w:rPr>
              <w:t>附属单位上缴收入</w:t>
            </w:r>
          </w:p>
        </w:tc>
        <w:tc>
          <w:tcPr>
            <w:tcW w:w="986" w:type="dxa"/>
            <w:vMerge w:val="restart"/>
            <w:vAlign w:val="center"/>
          </w:tcPr>
          <w:p>
            <w:pPr>
              <w:jc w:val="center"/>
              <w:rPr>
                <w:color w:val="auto"/>
              </w:rPr>
            </w:pPr>
            <w:r>
              <w:rPr>
                <w:rFonts w:ascii="宋体" w:hAnsi="宋体" w:eastAsia="宋体" w:cs="宋体"/>
                <w:b w:val="0"/>
                <w:i w:val="0"/>
                <w:color w:val="auto"/>
                <w:sz w:val="9"/>
              </w:rPr>
              <w:t>其他收入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pPr>
              <w:jc w:val="center"/>
              <w:rPr>
                <w:color w:val="auto"/>
              </w:rPr>
            </w:pPr>
            <w:r>
              <w:rPr>
                <w:rFonts w:ascii="宋体" w:hAnsi="宋体" w:eastAsia="宋体" w:cs="宋体"/>
                <w:b w:val="0"/>
                <w:i w:val="0"/>
                <w:color w:val="auto"/>
                <w:sz w:val="9"/>
              </w:rPr>
              <w:t>支出功能分类科目编码</w:t>
            </w:r>
          </w:p>
        </w:tc>
        <w:tc>
          <w:tcPr>
            <w:tcW w:w="1420" w:type="dxa"/>
            <w:vMerge w:val="restart"/>
            <w:vAlign w:val="center"/>
          </w:tcPr>
          <w:p>
            <w:pPr>
              <w:jc w:val="center"/>
              <w:rPr>
                <w:color w:val="auto"/>
              </w:rPr>
            </w:pPr>
            <w:r>
              <w:rPr>
                <w:rFonts w:ascii="宋体" w:hAnsi="宋体" w:eastAsia="宋体" w:cs="宋体"/>
                <w:b w:val="0"/>
                <w:i w:val="0"/>
                <w:color w:val="auto"/>
                <w:sz w:val="9"/>
              </w:rPr>
              <w:t>科目名称</w:t>
            </w:r>
          </w:p>
        </w:tc>
        <w:tc>
          <w:tcPr>
            <w:tcW w:w="860" w:type="dxa"/>
            <w:vMerge w:val="continue"/>
            <w:vAlign w:val="center"/>
          </w:tcPr>
          <w:p>
            <w:pPr>
              <w:rPr>
                <w:color w:val="auto"/>
              </w:rPr>
            </w:pPr>
          </w:p>
        </w:tc>
        <w:tc>
          <w:tcPr>
            <w:tcW w:w="900" w:type="dxa"/>
            <w:vMerge w:val="continue"/>
            <w:vAlign w:val="center"/>
          </w:tcPr>
          <w:p>
            <w:pPr>
              <w:rPr>
                <w:color w:val="auto"/>
              </w:rPr>
            </w:pPr>
          </w:p>
        </w:tc>
        <w:tc>
          <w:tcPr>
            <w:tcW w:w="880" w:type="dxa"/>
            <w:vMerge w:val="continue"/>
            <w:vAlign w:val="center"/>
          </w:tcPr>
          <w:p>
            <w:pPr>
              <w:rPr>
                <w:color w:val="auto"/>
              </w:rPr>
            </w:pPr>
          </w:p>
        </w:tc>
        <w:tc>
          <w:tcPr>
            <w:tcW w:w="880" w:type="dxa"/>
            <w:vMerge w:val="continue"/>
            <w:vAlign w:val="center"/>
          </w:tcPr>
          <w:p>
            <w:pPr>
              <w:rPr>
                <w:color w:val="auto"/>
              </w:rPr>
            </w:pPr>
          </w:p>
        </w:tc>
        <w:tc>
          <w:tcPr>
            <w:tcW w:w="900" w:type="dxa"/>
            <w:vMerge w:val="continue"/>
            <w:vAlign w:val="center"/>
          </w:tcPr>
          <w:p>
            <w:pPr>
              <w:rPr>
                <w:color w:val="auto"/>
              </w:rPr>
            </w:pPr>
          </w:p>
        </w:tc>
        <w:tc>
          <w:tcPr>
            <w:tcW w:w="880" w:type="dxa"/>
            <w:vMerge w:val="continue"/>
            <w:vAlign w:val="center"/>
          </w:tcPr>
          <w:p>
            <w:pPr>
              <w:rPr>
                <w:color w:val="auto"/>
              </w:rPr>
            </w:pPr>
          </w:p>
        </w:tc>
        <w:tc>
          <w:tcPr>
            <w:tcW w:w="986" w:type="dxa"/>
            <w:vMerge w:val="continue"/>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89" w:hRule="exact"/>
          <w:jc w:val="center"/>
        </w:trPr>
        <w:tc>
          <w:tcPr>
            <w:tcW w:w="180" w:type="dxa"/>
            <w:gridSpan w:val="3"/>
            <w:vMerge w:val="continue"/>
            <w:vAlign w:val="center"/>
          </w:tcPr>
          <w:p>
            <w:pPr>
              <w:rPr>
                <w:color w:val="auto"/>
              </w:rPr>
            </w:pPr>
          </w:p>
        </w:tc>
        <w:tc>
          <w:tcPr>
            <w:tcW w:w="1420" w:type="dxa"/>
            <w:vMerge w:val="continue"/>
            <w:vAlign w:val="center"/>
          </w:tcPr>
          <w:p>
            <w:pPr>
              <w:rPr>
                <w:color w:val="auto"/>
              </w:rPr>
            </w:pPr>
          </w:p>
        </w:tc>
        <w:tc>
          <w:tcPr>
            <w:tcW w:w="860" w:type="dxa"/>
            <w:vMerge w:val="continue"/>
            <w:vAlign w:val="center"/>
          </w:tcPr>
          <w:p>
            <w:pPr>
              <w:rPr>
                <w:color w:val="auto"/>
              </w:rPr>
            </w:pPr>
          </w:p>
        </w:tc>
        <w:tc>
          <w:tcPr>
            <w:tcW w:w="900" w:type="dxa"/>
            <w:vMerge w:val="continue"/>
            <w:vAlign w:val="center"/>
          </w:tcPr>
          <w:p>
            <w:pPr>
              <w:rPr>
                <w:color w:val="auto"/>
              </w:rPr>
            </w:pPr>
          </w:p>
        </w:tc>
        <w:tc>
          <w:tcPr>
            <w:tcW w:w="880" w:type="dxa"/>
            <w:vMerge w:val="continue"/>
            <w:vAlign w:val="center"/>
          </w:tcPr>
          <w:p>
            <w:pPr>
              <w:rPr>
                <w:color w:val="auto"/>
              </w:rPr>
            </w:pPr>
          </w:p>
        </w:tc>
        <w:tc>
          <w:tcPr>
            <w:tcW w:w="880" w:type="dxa"/>
            <w:vMerge w:val="continue"/>
            <w:vAlign w:val="center"/>
          </w:tcPr>
          <w:p>
            <w:pPr>
              <w:rPr>
                <w:color w:val="auto"/>
              </w:rPr>
            </w:pPr>
          </w:p>
        </w:tc>
        <w:tc>
          <w:tcPr>
            <w:tcW w:w="900" w:type="dxa"/>
            <w:vMerge w:val="continue"/>
            <w:vAlign w:val="center"/>
          </w:tcPr>
          <w:p>
            <w:pPr>
              <w:rPr>
                <w:color w:val="auto"/>
              </w:rPr>
            </w:pPr>
          </w:p>
        </w:tc>
        <w:tc>
          <w:tcPr>
            <w:tcW w:w="880" w:type="dxa"/>
            <w:vMerge w:val="continue"/>
            <w:vAlign w:val="center"/>
          </w:tcPr>
          <w:p>
            <w:pPr>
              <w:rPr>
                <w:color w:val="auto"/>
              </w:rPr>
            </w:pPr>
          </w:p>
        </w:tc>
        <w:tc>
          <w:tcPr>
            <w:tcW w:w="986" w:type="dxa"/>
            <w:vMerge w:val="continue"/>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89" w:hRule="exact"/>
          <w:jc w:val="center"/>
        </w:trPr>
        <w:tc>
          <w:tcPr>
            <w:tcW w:w="180" w:type="dxa"/>
            <w:gridSpan w:val="3"/>
            <w:vMerge w:val="continue"/>
            <w:vAlign w:val="center"/>
          </w:tcPr>
          <w:p>
            <w:pPr>
              <w:rPr>
                <w:color w:val="auto"/>
              </w:rPr>
            </w:pPr>
          </w:p>
        </w:tc>
        <w:tc>
          <w:tcPr>
            <w:tcW w:w="1420" w:type="dxa"/>
            <w:vMerge w:val="continue"/>
            <w:vAlign w:val="center"/>
          </w:tcPr>
          <w:p>
            <w:pPr>
              <w:rPr>
                <w:color w:val="auto"/>
              </w:rPr>
            </w:pPr>
          </w:p>
        </w:tc>
        <w:tc>
          <w:tcPr>
            <w:tcW w:w="860" w:type="dxa"/>
            <w:vMerge w:val="continue"/>
            <w:vAlign w:val="center"/>
          </w:tcPr>
          <w:p>
            <w:pPr>
              <w:rPr>
                <w:color w:val="auto"/>
              </w:rPr>
            </w:pPr>
          </w:p>
        </w:tc>
        <w:tc>
          <w:tcPr>
            <w:tcW w:w="900" w:type="dxa"/>
            <w:vMerge w:val="continue"/>
            <w:vAlign w:val="center"/>
          </w:tcPr>
          <w:p>
            <w:pPr>
              <w:rPr>
                <w:color w:val="auto"/>
              </w:rPr>
            </w:pPr>
          </w:p>
        </w:tc>
        <w:tc>
          <w:tcPr>
            <w:tcW w:w="880" w:type="dxa"/>
            <w:vMerge w:val="continue"/>
            <w:vAlign w:val="center"/>
          </w:tcPr>
          <w:p>
            <w:pPr>
              <w:rPr>
                <w:color w:val="auto"/>
              </w:rPr>
            </w:pPr>
          </w:p>
        </w:tc>
        <w:tc>
          <w:tcPr>
            <w:tcW w:w="880" w:type="dxa"/>
            <w:vMerge w:val="continue"/>
            <w:vAlign w:val="center"/>
          </w:tcPr>
          <w:p>
            <w:pPr>
              <w:rPr>
                <w:color w:val="auto"/>
              </w:rPr>
            </w:pPr>
          </w:p>
        </w:tc>
        <w:tc>
          <w:tcPr>
            <w:tcW w:w="900" w:type="dxa"/>
            <w:vMerge w:val="continue"/>
            <w:vAlign w:val="center"/>
          </w:tcPr>
          <w:p>
            <w:pPr>
              <w:rPr>
                <w:color w:val="auto"/>
              </w:rPr>
            </w:pPr>
          </w:p>
        </w:tc>
        <w:tc>
          <w:tcPr>
            <w:tcW w:w="880" w:type="dxa"/>
            <w:vMerge w:val="continue"/>
            <w:vAlign w:val="center"/>
          </w:tcPr>
          <w:p>
            <w:pPr>
              <w:rPr>
                <w:color w:val="auto"/>
              </w:rPr>
            </w:pPr>
          </w:p>
        </w:tc>
        <w:tc>
          <w:tcPr>
            <w:tcW w:w="986" w:type="dxa"/>
            <w:vMerge w:val="continue"/>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pPr>
              <w:jc w:val="center"/>
              <w:rPr>
                <w:color w:val="auto"/>
              </w:rPr>
            </w:pPr>
            <w:r>
              <w:rPr>
                <w:rFonts w:ascii="宋体" w:hAnsi="宋体" w:eastAsia="宋体" w:cs="宋体"/>
                <w:b w:val="0"/>
                <w:i w:val="0"/>
                <w:color w:val="auto"/>
                <w:sz w:val="9"/>
              </w:rPr>
              <w:t>类</w:t>
            </w:r>
          </w:p>
        </w:tc>
        <w:tc>
          <w:tcPr>
            <w:tcW w:w="220" w:type="dxa"/>
            <w:vMerge w:val="restart"/>
            <w:vAlign w:val="center"/>
          </w:tcPr>
          <w:p>
            <w:pPr>
              <w:jc w:val="center"/>
              <w:rPr>
                <w:color w:val="auto"/>
              </w:rPr>
            </w:pPr>
            <w:r>
              <w:rPr>
                <w:rFonts w:ascii="宋体" w:hAnsi="宋体" w:eastAsia="宋体" w:cs="宋体"/>
                <w:b w:val="0"/>
                <w:i w:val="0"/>
                <w:color w:val="auto"/>
                <w:sz w:val="9"/>
              </w:rPr>
              <w:t>款</w:t>
            </w:r>
          </w:p>
        </w:tc>
        <w:tc>
          <w:tcPr>
            <w:tcW w:w="200" w:type="dxa"/>
            <w:vMerge w:val="restart"/>
            <w:vAlign w:val="center"/>
          </w:tcPr>
          <w:p>
            <w:pPr>
              <w:jc w:val="center"/>
              <w:rPr>
                <w:color w:val="auto"/>
              </w:rPr>
            </w:pPr>
            <w:r>
              <w:rPr>
                <w:rFonts w:ascii="宋体" w:hAnsi="宋体" w:eastAsia="宋体" w:cs="宋体"/>
                <w:b w:val="0"/>
                <w:i w:val="0"/>
                <w:color w:val="auto"/>
                <w:sz w:val="9"/>
              </w:rPr>
              <w:t>项</w:t>
            </w:r>
          </w:p>
        </w:tc>
        <w:tc>
          <w:tcPr>
            <w:tcW w:w="1420" w:type="dxa"/>
            <w:vAlign w:val="center"/>
          </w:tcPr>
          <w:p>
            <w:pPr>
              <w:jc w:val="center"/>
              <w:rPr>
                <w:color w:val="auto"/>
              </w:rPr>
            </w:pPr>
            <w:r>
              <w:rPr>
                <w:rFonts w:ascii="宋体" w:hAnsi="宋体" w:eastAsia="宋体" w:cs="宋体"/>
                <w:b w:val="0"/>
                <w:i w:val="0"/>
                <w:color w:val="auto"/>
                <w:sz w:val="9"/>
              </w:rPr>
              <w:t>栏次</w:t>
            </w:r>
          </w:p>
        </w:tc>
        <w:tc>
          <w:tcPr>
            <w:tcW w:w="860" w:type="dxa"/>
            <w:vAlign w:val="center"/>
          </w:tcPr>
          <w:p>
            <w:pPr>
              <w:jc w:val="center"/>
              <w:rPr>
                <w:color w:val="auto"/>
              </w:rPr>
            </w:pPr>
            <w:r>
              <w:rPr>
                <w:rFonts w:ascii="宋体" w:hAnsi="宋体" w:eastAsia="宋体" w:cs="宋体"/>
                <w:b w:val="0"/>
                <w:i w:val="0"/>
                <w:color w:val="auto"/>
                <w:sz w:val="9"/>
              </w:rPr>
              <w:t>1</w:t>
            </w:r>
          </w:p>
        </w:tc>
        <w:tc>
          <w:tcPr>
            <w:tcW w:w="900" w:type="dxa"/>
            <w:vAlign w:val="center"/>
          </w:tcPr>
          <w:p>
            <w:pPr>
              <w:jc w:val="center"/>
              <w:rPr>
                <w:color w:val="auto"/>
              </w:rPr>
            </w:pPr>
            <w:r>
              <w:rPr>
                <w:rFonts w:ascii="宋体" w:hAnsi="宋体" w:eastAsia="宋体" w:cs="宋体"/>
                <w:b w:val="0"/>
                <w:i w:val="0"/>
                <w:color w:val="auto"/>
                <w:sz w:val="9"/>
              </w:rPr>
              <w:t>2</w:t>
            </w:r>
          </w:p>
        </w:tc>
        <w:tc>
          <w:tcPr>
            <w:tcW w:w="880" w:type="dxa"/>
            <w:vAlign w:val="center"/>
          </w:tcPr>
          <w:p>
            <w:pPr>
              <w:jc w:val="center"/>
              <w:rPr>
                <w:color w:val="auto"/>
              </w:rPr>
            </w:pPr>
            <w:r>
              <w:rPr>
                <w:rFonts w:ascii="宋体" w:hAnsi="宋体" w:eastAsia="宋体" w:cs="宋体"/>
                <w:b w:val="0"/>
                <w:i w:val="0"/>
                <w:color w:val="auto"/>
                <w:sz w:val="9"/>
              </w:rPr>
              <w:t>3</w:t>
            </w:r>
          </w:p>
        </w:tc>
        <w:tc>
          <w:tcPr>
            <w:tcW w:w="880" w:type="dxa"/>
            <w:vAlign w:val="center"/>
          </w:tcPr>
          <w:p>
            <w:pPr>
              <w:jc w:val="center"/>
              <w:rPr>
                <w:color w:val="auto"/>
              </w:rPr>
            </w:pPr>
            <w:r>
              <w:rPr>
                <w:rFonts w:ascii="宋体" w:hAnsi="宋体" w:eastAsia="宋体" w:cs="宋体"/>
                <w:b w:val="0"/>
                <w:i w:val="0"/>
                <w:color w:val="auto"/>
                <w:sz w:val="9"/>
              </w:rPr>
              <w:t>4</w:t>
            </w:r>
          </w:p>
        </w:tc>
        <w:tc>
          <w:tcPr>
            <w:tcW w:w="900" w:type="dxa"/>
            <w:vAlign w:val="center"/>
          </w:tcPr>
          <w:p>
            <w:pPr>
              <w:jc w:val="center"/>
              <w:rPr>
                <w:color w:val="auto"/>
              </w:rPr>
            </w:pPr>
            <w:r>
              <w:rPr>
                <w:rFonts w:ascii="宋体" w:hAnsi="宋体" w:eastAsia="宋体" w:cs="宋体"/>
                <w:b w:val="0"/>
                <w:i w:val="0"/>
                <w:color w:val="auto"/>
                <w:sz w:val="9"/>
              </w:rPr>
              <w:t>5</w:t>
            </w:r>
          </w:p>
        </w:tc>
        <w:tc>
          <w:tcPr>
            <w:tcW w:w="880" w:type="dxa"/>
            <w:vAlign w:val="center"/>
          </w:tcPr>
          <w:p>
            <w:pPr>
              <w:jc w:val="center"/>
              <w:rPr>
                <w:color w:val="auto"/>
              </w:rPr>
            </w:pPr>
            <w:r>
              <w:rPr>
                <w:rFonts w:ascii="宋体" w:hAnsi="宋体" w:eastAsia="宋体" w:cs="宋体"/>
                <w:b w:val="0"/>
                <w:i w:val="0"/>
                <w:color w:val="auto"/>
                <w:sz w:val="9"/>
              </w:rPr>
              <w:t>6</w:t>
            </w:r>
          </w:p>
        </w:tc>
        <w:tc>
          <w:tcPr>
            <w:tcW w:w="986" w:type="dxa"/>
            <w:vAlign w:val="center"/>
          </w:tcPr>
          <w:p>
            <w:pPr>
              <w:jc w:val="center"/>
              <w:rPr>
                <w:color w:val="auto"/>
              </w:rPr>
            </w:pPr>
            <w:r>
              <w:rPr>
                <w:rFonts w:ascii="宋体" w:hAnsi="宋体" w:eastAsia="宋体" w:cs="宋体"/>
                <w:b w:val="0"/>
                <w:i w:val="0"/>
                <w:color w:val="auto"/>
                <w:sz w:val="9"/>
              </w:rPr>
              <w:t xml:space="preserve">7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pPr>
              <w:rPr>
                <w:color w:val="auto"/>
              </w:rPr>
            </w:pPr>
          </w:p>
        </w:tc>
        <w:tc>
          <w:tcPr>
            <w:tcW w:w="220" w:type="dxa"/>
            <w:vMerge w:val="continue"/>
            <w:vAlign w:val="center"/>
          </w:tcPr>
          <w:p>
            <w:pPr>
              <w:rPr>
                <w:color w:val="auto"/>
              </w:rPr>
            </w:pPr>
          </w:p>
        </w:tc>
        <w:tc>
          <w:tcPr>
            <w:tcW w:w="200" w:type="dxa"/>
            <w:vMerge w:val="continue"/>
            <w:vAlign w:val="center"/>
          </w:tcPr>
          <w:p>
            <w:pPr>
              <w:rPr>
                <w:color w:val="auto"/>
              </w:rPr>
            </w:pPr>
          </w:p>
        </w:tc>
        <w:tc>
          <w:tcPr>
            <w:tcW w:w="1420" w:type="dxa"/>
            <w:vAlign w:val="center"/>
          </w:tcPr>
          <w:p>
            <w:pPr>
              <w:jc w:val="center"/>
              <w:rPr>
                <w:color w:val="auto"/>
              </w:rPr>
            </w:pPr>
            <w:r>
              <w:rPr>
                <w:rFonts w:ascii="宋体" w:hAnsi="宋体" w:eastAsia="宋体" w:cs="宋体"/>
                <w:b w:val="0"/>
                <w:i w:val="0"/>
                <w:color w:val="auto"/>
                <w:sz w:val="9"/>
              </w:rPr>
              <w:t>合计</w:t>
            </w:r>
          </w:p>
        </w:tc>
        <w:tc>
          <w:tcPr>
            <w:tcW w:w="860" w:type="dxa"/>
            <w:vAlign w:val="center"/>
          </w:tcPr>
          <w:p>
            <w:pPr>
              <w:jc w:val="right"/>
              <w:rPr>
                <w:color w:val="auto"/>
              </w:rPr>
            </w:pPr>
            <w:r>
              <w:rPr>
                <w:rFonts w:ascii="宋体" w:hAnsi="宋体" w:eastAsia="宋体" w:cs="宋体"/>
                <w:b w:val="0"/>
                <w:i w:val="0"/>
                <w:color w:val="auto"/>
                <w:sz w:val="9"/>
              </w:rPr>
              <w:t>19,298.27</w:t>
            </w:r>
          </w:p>
        </w:tc>
        <w:tc>
          <w:tcPr>
            <w:tcW w:w="900" w:type="dxa"/>
            <w:vAlign w:val="center"/>
          </w:tcPr>
          <w:p>
            <w:pPr>
              <w:jc w:val="right"/>
              <w:rPr>
                <w:color w:val="auto"/>
              </w:rPr>
            </w:pPr>
            <w:r>
              <w:rPr>
                <w:rFonts w:ascii="宋体" w:hAnsi="宋体" w:eastAsia="宋体" w:cs="宋体"/>
                <w:b w:val="0"/>
                <w:i w:val="0"/>
                <w:color w:val="auto"/>
                <w:sz w:val="9"/>
              </w:rPr>
              <w:t>15,872.87</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jc w:val="right"/>
              <w:rPr>
                <w:color w:val="auto"/>
              </w:rPr>
            </w:pPr>
            <w:r>
              <w:rPr>
                <w:rFonts w:ascii="宋体" w:hAnsi="宋体" w:eastAsia="宋体" w:cs="宋体"/>
                <w:b w:val="0"/>
                <w:i w:val="0"/>
                <w:color w:val="auto"/>
                <w:sz w:val="9"/>
              </w:rPr>
              <w:t>3,425.40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208</w:t>
            </w:r>
          </w:p>
        </w:tc>
        <w:tc>
          <w:tcPr>
            <w:tcW w:w="1420" w:type="dxa"/>
            <w:vAlign w:val="center"/>
          </w:tcPr>
          <w:p>
            <w:pPr>
              <w:jc w:val="left"/>
              <w:rPr>
                <w:color w:val="auto"/>
              </w:rPr>
            </w:pPr>
            <w:r>
              <w:rPr>
                <w:rFonts w:ascii="宋体" w:hAnsi="宋体" w:eastAsia="宋体" w:cs="宋体"/>
                <w:b w:val="0"/>
                <w:i w:val="0"/>
                <w:color w:val="auto"/>
                <w:sz w:val="9"/>
              </w:rPr>
              <w:t>社会保障和就业支出</w:t>
            </w:r>
          </w:p>
        </w:tc>
        <w:tc>
          <w:tcPr>
            <w:tcW w:w="860" w:type="dxa"/>
            <w:vAlign w:val="center"/>
          </w:tcPr>
          <w:p>
            <w:pPr>
              <w:jc w:val="right"/>
              <w:rPr>
                <w:color w:val="auto"/>
              </w:rPr>
            </w:pPr>
            <w:r>
              <w:rPr>
                <w:rFonts w:ascii="宋体" w:hAnsi="宋体" w:eastAsia="宋体" w:cs="宋体"/>
                <w:b w:val="0"/>
                <w:i w:val="0"/>
                <w:color w:val="auto"/>
                <w:sz w:val="9"/>
              </w:rPr>
              <w:t>74.62</w:t>
            </w:r>
          </w:p>
        </w:tc>
        <w:tc>
          <w:tcPr>
            <w:tcW w:w="900" w:type="dxa"/>
            <w:vAlign w:val="center"/>
          </w:tcPr>
          <w:p>
            <w:pPr>
              <w:jc w:val="right"/>
              <w:rPr>
                <w:color w:val="auto"/>
              </w:rPr>
            </w:pPr>
            <w:r>
              <w:rPr>
                <w:rFonts w:ascii="宋体" w:hAnsi="宋体" w:eastAsia="宋体" w:cs="宋体"/>
                <w:b w:val="0"/>
                <w:i w:val="0"/>
                <w:color w:val="auto"/>
                <w:sz w:val="9"/>
              </w:rPr>
              <w:t>74.62</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20805</w:t>
            </w:r>
          </w:p>
        </w:tc>
        <w:tc>
          <w:tcPr>
            <w:tcW w:w="1420" w:type="dxa"/>
            <w:vAlign w:val="center"/>
          </w:tcPr>
          <w:p>
            <w:pPr>
              <w:jc w:val="left"/>
              <w:rPr>
                <w:color w:val="auto"/>
              </w:rPr>
            </w:pPr>
            <w:r>
              <w:rPr>
                <w:rFonts w:ascii="宋体" w:hAnsi="宋体" w:eastAsia="宋体" w:cs="宋体"/>
                <w:b w:val="0"/>
                <w:i w:val="0"/>
                <w:color w:val="auto"/>
                <w:sz w:val="9"/>
              </w:rPr>
              <w:t>行政事业单位养老支出</w:t>
            </w:r>
          </w:p>
        </w:tc>
        <w:tc>
          <w:tcPr>
            <w:tcW w:w="860" w:type="dxa"/>
            <w:vAlign w:val="center"/>
          </w:tcPr>
          <w:p>
            <w:pPr>
              <w:jc w:val="right"/>
              <w:rPr>
                <w:color w:val="auto"/>
              </w:rPr>
            </w:pPr>
            <w:r>
              <w:rPr>
                <w:rFonts w:ascii="宋体" w:hAnsi="宋体" w:eastAsia="宋体" w:cs="宋体"/>
                <w:b w:val="0"/>
                <w:i w:val="0"/>
                <w:color w:val="auto"/>
                <w:sz w:val="9"/>
              </w:rPr>
              <w:t>59.77</w:t>
            </w:r>
          </w:p>
        </w:tc>
        <w:tc>
          <w:tcPr>
            <w:tcW w:w="900" w:type="dxa"/>
            <w:vAlign w:val="center"/>
          </w:tcPr>
          <w:p>
            <w:pPr>
              <w:jc w:val="right"/>
              <w:rPr>
                <w:color w:val="auto"/>
              </w:rPr>
            </w:pPr>
            <w:r>
              <w:rPr>
                <w:rFonts w:ascii="宋体" w:hAnsi="宋体" w:eastAsia="宋体" w:cs="宋体"/>
                <w:b w:val="0"/>
                <w:i w:val="0"/>
                <w:color w:val="auto"/>
                <w:sz w:val="9"/>
              </w:rPr>
              <w:t>59.77</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2080505</w:t>
            </w:r>
          </w:p>
        </w:tc>
        <w:tc>
          <w:tcPr>
            <w:tcW w:w="1420" w:type="dxa"/>
            <w:vAlign w:val="center"/>
          </w:tcPr>
          <w:p>
            <w:pPr>
              <w:jc w:val="left"/>
              <w:rPr>
                <w:color w:val="auto"/>
              </w:rPr>
            </w:pPr>
            <w:r>
              <w:rPr>
                <w:rFonts w:ascii="宋体" w:hAnsi="宋体" w:eastAsia="宋体" w:cs="宋体"/>
                <w:b w:val="0"/>
                <w:i w:val="0"/>
                <w:color w:val="auto"/>
                <w:sz w:val="9"/>
              </w:rPr>
              <w:t>机关事业单位基本养老保险缴费支出</w:t>
            </w:r>
          </w:p>
        </w:tc>
        <w:tc>
          <w:tcPr>
            <w:tcW w:w="860" w:type="dxa"/>
            <w:vAlign w:val="center"/>
          </w:tcPr>
          <w:p>
            <w:pPr>
              <w:jc w:val="right"/>
              <w:rPr>
                <w:color w:val="auto"/>
              </w:rPr>
            </w:pPr>
            <w:r>
              <w:rPr>
                <w:rFonts w:ascii="宋体" w:hAnsi="宋体" w:eastAsia="宋体" w:cs="宋体"/>
                <w:b w:val="0"/>
                <w:i w:val="0"/>
                <w:color w:val="auto"/>
                <w:sz w:val="9"/>
              </w:rPr>
              <w:t>46.93</w:t>
            </w:r>
          </w:p>
        </w:tc>
        <w:tc>
          <w:tcPr>
            <w:tcW w:w="900" w:type="dxa"/>
            <w:vAlign w:val="center"/>
          </w:tcPr>
          <w:p>
            <w:pPr>
              <w:jc w:val="right"/>
              <w:rPr>
                <w:color w:val="auto"/>
              </w:rPr>
            </w:pPr>
            <w:r>
              <w:rPr>
                <w:rFonts w:ascii="宋体" w:hAnsi="宋体" w:eastAsia="宋体" w:cs="宋体"/>
                <w:b w:val="0"/>
                <w:i w:val="0"/>
                <w:color w:val="auto"/>
                <w:sz w:val="9"/>
              </w:rPr>
              <w:t>46.93</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2080506</w:t>
            </w:r>
          </w:p>
        </w:tc>
        <w:tc>
          <w:tcPr>
            <w:tcW w:w="1420" w:type="dxa"/>
            <w:vAlign w:val="center"/>
          </w:tcPr>
          <w:p>
            <w:pPr>
              <w:jc w:val="left"/>
              <w:rPr>
                <w:color w:val="auto"/>
              </w:rPr>
            </w:pPr>
            <w:r>
              <w:rPr>
                <w:rFonts w:ascii="宋体" w:hAnsi="宋体" w:eastAsia="宋体" w:cs="宋体"/>
                <w:b w:val="0"/>
                <w:i w:val="0"/>
                <w:color w:val="auto"/>
                <w:sz w:val="9"/>
              </w:rPr>
              <w:t>机关事业单位职业年金缴费支出</w:t>
            </w:r>
          </w:p>
        </w:tc>
        <w:tc>
          <w:tcPr>
            <w:tcW w:w="860" w:type="dxa"/>
            <w:vAlign w:val="center"/>
          </w:tcPr>
          <w:p>
            <w:pPr>
              <w:jc w:val="right"/>
              <w:rPr>
                <w:color w:val="auto"/>
              </w:rPr>
            </w:pPr>
            <w:r>
              <w:rPr>
                <w:rFonts w:ascii="宋体" w:hAnsi="宋体" w:eastAsia="宋体" w:cs="宋体"/>
                <w:b w:val="0"/>
                <w:i w:val="0"/>
                <w:color w:val="auto"/>
                <w:sz w:val="9"/>
              </w:rPr>
              <w:t>12.84</w:t>
            </w:r>
          </w:p>
        </w:tc>
        <w:tc>
          <w:tcPr>
            <w:tcW w:w="900" w:type="dxa"/>
            <w:vAlign w:val="center"/>
          </w:tcPr>
          <w:p>
            <w:pPr>
              <w:jc w:val="right"/>
              <w:rPr>
                <w:color w:val="auto"/>
              </w:rPr>
            </w:pPr>
            <w:r>
              <w:rPr>
                <w:rFonts w:ascii="宋体" w:hAnsi="宋体" w:eastAsia="宋体" w:cs="宋体"/>
                <w:b w:val="0"/>
                <w:i w:val="0"/>
                <w:color w:val="auto"/>
                <w:sz w:val="9"/>
              </w:rPr>
              <w:t>12.84</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20899</w:t>
            </w:r>
          </w:p>
        </w:tc>
        <w:tc>
          <w:tcPr>
            <w:tcW w:w="1420" w:type="dxa"/>
            <w:vAlign w:val="center"/>
          </w:tcPr>
          <w:p>
            <w:pPr>
              <w:jc w:val="left"/>
              <w:rPr>
                <w:color w:val="auto"/>
              </w:rPr>
            </w:pPr>
            <w:r>
              <w:rPr>
                <w:rFonts w:ascii="宋体" w:hAnsi="宋体" w:eastAsia="宋体" w:cs="宋体"/>
                <w:b w:val="0"/>
                <w:i w:val="0"/>
                <w:color w:val="auto"/>
                <w:sz w:val="9"/>
              </w:rPr>
              <w:t>其他社会保障和就业支出</w:t>
            </w:r>
          </w:p>
        </w:tc>
        <w:tc>
          <w:tcPr>
            <w:tcW w:w="860" w:type="dxa"/>
            <w:vAlign w:val="center"/>
          </w:tcPr>
          <w:p>
            <w:pPr>
              <w:jc w:val="right"/>
              <w:rPr>
                <w:color w:val="auto"/>
              </w:rPr>
            </w:pPr>
            <w:r>
              <w:rPr>
                <w:rFonts w:ascii="宋体" w:hAnsi="宋体" w:eastAsia="宋体" w:cs="宋体"/>
                <w:b w:val="0"/>
                <w:i w:val="0"/>
                <w:color w:val="auto"/>
                <w:sz w:val="9"/>
              </w:rPr>
              <w:t>14.85</w:t>
            </w:r>
          </w:p>
        </w:tc>
        <w:tc>
          <w:tcPr>
            <w:tcW w:w="900" w:type="dxa"/>
            <w:vAlign w:val="center"/>
          </w:tcPr>
          <w:p>
            <w:pPr>
              <w:jc w:val="right"/>
              <w:rPr>
                <w:color w:val="auto"/>
              </w:rPr>
            </w:pPr>
            <w:r>
              <w:rPr>
                <w:rFonts w:ascii="宋体" w:hAnsi="宋体" w:eastAsia="宋体" w:cs="宋体"/>
                <w:b w:val="0"/>
                <w:i w:val="0"/>
                <w:color w:val="auto"/>
                <w:sz w:val="9"/>
              </w:rPr>
              <w:t>14.85</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2089999</w:t>
            </w:r>
          </w:p>
        </w:tc>
        <w:tc>
          <w:tcPr>
            <w:tcW w:w="1420" w:type="dxa"/>
            <w:vAlign w:val="center"/>
          </w:tcPr>
          <w:p>
            <w:pPr>
              <w:jc w:val="left"/>
              <w:rPr>
                <w:color w:val="auto"/>
              </w:rPr>
            </w:pPr>
            <w:r>
              <w:rPr>
                <w:rFonts w:ascii="宋体" w:hAnsi="宋体" w:eastAsia="宋体" w:cs="宋体"/>
                <w:b w:val="0"/>
                <w:i w:val="0"/>
                <w:color w:val="auto"/>
                <w:sz w:val="9"/>
              </w:rPr>
              <w:t>其他社会保障和就业支出</w:t>
            </w:r>
          </w:p>
        </w:tc>
        <w:tc>
          <w:tcPr>
            <w:tcW w:w="860" w:type="dxa"/>
            <w:vAlign w:val="center"/>
          </w:tcPr>
          <w:p>
            <w:pPr>
              <w:jc w:val="right"/>
              <w:rPr>
                <w:color w:val="auto"/>
              </w:rPr>
            </w:pPr>
            <w:r>
              <w:rPr>
                <w:rFonts w:ascii="宋体" w:hAnsi="宋体" w:eastAsia="宋体" w:cs="宋体"/>
                <w:b w:val="0"/>
                <w:i w:val="0"/>
                <w:color w:val="auto"/>
                <w:sz w:val="9"/>
              </w:rPr>
              <w:t>14.85</w:t>
            </w:r>
          </w:p>
        </w:tc>
        <w:tc>
          <w:tcPr>
            <w:tcW w:w="900" w:type="dxa"/>
            <w:vAlign w:val="center"/>
          </w:tcPr>
          <w:p>
            <w:pPr>
              <w:jc w:val="right"/>
              <w:rPr>
                <w:color w:val="auto"/>
              </w:rPr>
            </w:pPr>
            <w:r>
              <w:rPr>
                <w:rFonts w:ascii="宋体" w:hAnsi="宋体" w:eastAsia="宋体" w:cs="宋体"/>
                <w:b w:val="0"/>
                <w:i w:val="0"/>
                <w:color w:val="auto"/>
                <w:sz w:val="9"/>
              </w:rPr>
              <w:t>14.85</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210</w:t>
            </w:r>
          </w:p>
        </w:tc>
        <w:tc>
          <w:tcPr>
            <w:tcW w:w="1420" w:type="dxa"/>
            <w:vAlign w:val="center"/>
          </w:tcPr>
          <w:p>
            <w:pPr>
              <w:jc w:val="left"/>
              <w:rPr>
                <w:color w:val="auto"/>
              </w:rPr>
            </w:pPr>
            <w:r>
              <w:rPr>
                <w:rFonts w:ascii="宋体" w:hAnsi="宋体" w:eastAsia="宋体" w:cs="宋体"/>
                <w:b w:val="0"/>
                <w:i w:val="0"/>
                <w:color w:val="auto"/>
                <w:sz w:val="9"/>
              </w:rPr>
              <w:t>卫生健康支出</w:t>
            </w:r>
          </w:p>
        </w:tc>
        <w:tc>
          <w:tcPr>
            <w:tcW w:w="860" w:type="dxa"/>
            <w:vAlign w:val="center"/>
          </w:tcPr>
          <w:p>
            <w:pPr>
              <w:jc w:val="right"/>
              <w:rPr>
                <w:color w:val="auto"/>
              </w:rPr>
            </w:pPr>
            <w:r>
              <w:rPr>
                <w:rFonts w:ascii="宋体" w:hAnsi="宋体" w:eastAsia="宋体" w:cs="宋体"/>
                <w:b w:val="0"/>
                <w:i w:val="0"/>
                <w:color w:val="auto"/>
                <w:sz w:val="9"/>
              </w:rPr>
              <w:t>15.78</w:t>
            </w:r>
          </w:p>
        </w:tc>
        <w:tc>
          <w:tcPr>
            <w:tcW w:w="900" w:type="dxa"/>
            <w:vAlign w:val="center"/>
          </w:tcPr>
          <w:p>
            <w:pPr>
              <w:jc w:val="right"/>
              <w:rPr>
                <w:color w:val="auto"/>
              </w:rPr>
            </w:pPr>
            <w:r>
              <w:rPr>
                <w:rFonts w:ascii="宋体" w:hAnsi="宋体" w:eastAsia="宋体" w:cs="宋体"/>
                <w:b w:val="0"/>
                <w:i w:val="0"/>
                <w:color w:val="auto"/>
                <w:sz w:val="9"/>
              </w:rPr>
              <w:t>15.78</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21011</w:t>
            </w:r>
          </w:p>
        </w:tc>
        <w:tc>
          <w:tcPr>
            <w:tcW w:w="1420" w:type="dxa"/>
            <w:vAlign w:val="center"/>
          </w:tcPr>
          <w:p>
            <w:pPr>
              <w:jc w:val="left"/>
              <w:rPr>
                <w:color w:val="auto"/>
              </w:rPr>
            </w:pPr>
            <w:r>
              <w:rPr>
                <w:rFonts w:ascii="宋体" w:hAnsi="宋体" w:eastAsia="宋体" w:cs="宋体"/>
                <w:b w:val="0"/>
                <w:i w:val="0"/>
                <w:color w:val="auto"/>
                <w:sz w:val="9"/>
              </w:rPr>
              <w:t>行政事业单位医疗</w:t>
            </w:r>
          </w:p>
        </w:tc>
        <w:tc>
          <w:tcPr>
            <w:tcW w:w="860" w:type="dxa"/>
            <w:vAlign w:val="center"/>
          </w:tcPr>
          <w:p>
            <w:pPr>
              <w:jc w:val="right"/>
              <w:rPr>
                <w:color w:val="auto"/>
              </w:rPr>
            </w:pPr>
            <w:r>
              <w:rPr>
                <w:rFonts w:ascii="宋体" w:hAnsi="宋体" w:eastAsia="宋体" w:cs="宋体"/>
                <w:b w:val="0"/>
                <w:i w:val="0"/>
                <w:color w:val="auto"/>
                <w:sz w:val="9"/>
              </w:rPr>
              <w:t>15.78</w:t>
            </w:r>
          </w:p>
        </w:tc>
        <w:tc>
          <w:tcPr>
            <w:tcW w:w="900" w:type="dxa"/>
            <w:vAlign w:val="center"/>
          </w:tcPr>
          <w:p>
            <w:pPr>
              <w:jc w:val="right"/>
              <w:rPr>
                <w:color w:val="auto"/>
              </w:rPr>
            </w:pPr>
            <w:r>
              <w:rPr>
                <w:rFonts w:ascii="宋体" w:hAnsi="宋体" w:eastAsia="宋体" w:cs="宋体"/>
                <w:b w:val="0"/>
                <w:i w:val="0"/>
                <w:color w:val="auto"/>
                <w:sz w:val="9"/>
              </w:rPr>
              <w:t>15.78</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2101102</w:t>
            </w:r>
          </w:p>
        </w:tc>
        <w:tc>
          <w:tcPr>
            <w:tcW w:w="1420" w:type="dxa"/>
            <w:vAlign w:val="center"/>
          </w:tcPr>
          <w:p>
            <w:pPr>
              <w:jc w:val="left"/>
              <w:rPr>
                <w:color w:val="auto"/>
              </w:rPr>
            </w:pPr>
            <w:r>
              <w:rPr>
                <w:rFonts w:ascii="宋体" w:hAnsi="宋体" w:eastAsia="宋体" w:cs="宋体"/>
                <w:b w:val="0"/>
                <w:i w:val="0"/>
                <w:color w:val="auto"/>
                <w:sz w:val="9"/>
              </w:rPr>
              <w:t>事业单位医疗</w:t>
            </w:r>
          </w:p>
        </w:tc>
        <w:tc>
          <w:tcPr>
            <w:tcW w:w="860" w:type="dxa"/>
            <w:vAlign w:val="center"/>
          </w:tcPr>
          <w:p>
            <w:pPr>
              <w:jc w:val="right"/>
              <w:rPr>
                <w:color w:val="auto"/>
              </w:rPr>
            </w:pPr>
            <w:r>
              <w:rPr>
                <w:rFonts w:ascii="宋体" w:hAnsi="宋体" w:eastAsia="宋体" w:cs="宋体"/>
                <w:b w:val="0"/>
                <w:i w:val="0"/>
                <w:color w:val="auto"/>
                <w:sz w:val="9"/>
              </w:rPr>
              <w:t>15.78</w:t>
            </w:r>
          </w:p>
        </w:tc>
        <w:tc>
          <w:tcPr>
            <w:tcW w:w="900" w:type="dxa"/>
            <w:vAlign w:val="center"/>
          </w:tcPr>
          <w:p>
            <w:pPr>
              <w:jc w:val="right"/>
              <w:rPr>
                <w:color w:val="auto"/>
              </w:rPr>
            </w:pPr>
            <w:r>
              <w:rPr>
                <w:rFonts w:ascii="宋体" w:hAnsi="宋体" w:eastAsia="宋体" w:cs="宋体"/>
                <w:b w:val="0"/>
                <w:i w:val="0"/>
                <w:color w:val="auto"/>
                <w:sz w:val="9"/>
              </w:rPr>
              <w:t>15.78</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212</w:t>
            </w:r>
          </w:p>
        </w:tc>
        <w:tc>
          <w:tcPr>
            <w:tcW w:w="1420" w:type="dxa"/>
            <w:vAlign w:val="center"/>
          </w:tcPr>
          <w:p>
            <w:pPr>
              <w:jc w:val="left"/>
              <w:rPr>
                <w:color w:val="auto"/>
              </w:rPr>
            </w:pPr>
            <w:r>
              <w:rPr>
                <w:rFonts w:ascii="宋体" w:hAnsi="宋体" w:eastAsia="宋体" w:cs="宋体"/>
                <w:b w:val="0"/>
                <w:i w:val="0"/>
                <w:color w:val="auto"/>
                <w:sz w:val="9"/>
              </w:rPr>
              <w:t>城乡社区支出</w:t>
            </w:r>
          </w:p>
        </w:tc>
        <w:tc>
          <w:tcPr>
            <w:tcW w:w="860" w:type="dxa"/>
            <w:vAlign w:val="center"/>
          </w:tcPr>
          <w:p>
            <w:pPr>
              <w:jc w:val="right"/>
              <w:rPr>
                <w:color w:val="auto"/>
              </w:rPr>
            </w:pPr>
            <w:r>
              <w:rPr>
                <w:rFonts w:ascii="宋体" w:hAnsi="宋体" w:eastAsia="宋体" w:cs="宋体"/>
                <w:b w:val="0"/>
                <w:i w:val="0"/>
                <w:color w:val="auto"/>
                <w:sz w:val="9"/>
              </w:rPr>
              <w:t>4,238.06</w:t>
            </w:r>
          </w:p>
        </w:tc>
        <w:tc>
          <w:tcPr>
            <w:tcW w:w="900" w:type="dxa"/>
            <w:vAlign w:val="center"/>
          </w:tcPr>
          <w:p>
            <w:pPr>
              <w:jc w:val="right"/>
              <w:rPr>
                <w:color w:val="auto"/>
              </w:rPr>
            </w:pPr>
            <w:r>
              <w:rPr>
                <w:rFonts w:ascii="宋体" w:hAnsi="宋体" w:eastAsia="宋体" w:cs="宋体"/>
                <w:b w:val="0"/>
                <w:i w:val="0"/>
                <w:color w:val="auto"/>
                <w:sz w:val="9"/>
              </w:rPr>
              <w:t>2,912.57</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jc w:val="right"/>
              <w:rPr>
                <w:color w:val="auto"/>
              </w:rPr>
            </w:pPr>
            <w:r>
              <w:rPr>
                <w:rFonts w:ascii="宋体" w:hAnsi="宋体" w:eastAsia="宋体" w:cs="宋体"/>
                <w:b w:val="0"/>
                <w:i w:val="0"/>
                <w:color w:val="auto"/>
                <w:sz w:val="9"/>
              </w:rPr>
              <w:t>1,325.50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21201</w:t>
            </w:r>
          </w:p>
        </w:tc>
        <w:tc>
          <w:tcPr>
            <w:tcW w:w="1420" w:type="dxa"/>
            <w:vAlign w:val="center"/>
          </w:tcPr>
          <w:p>
            <w:pPr>
              <w:jc w:val="left"/>
              <w:rPr>
                <w:color w:val="auto"/>
              </w:rPr>
            </w:pPr>
            <w:r>
              <w:rPr>
                <w:rFonts w:ascii="宋体" w:hAnsi="宋体" w:eastAsia="宋体" w:cs="宋体"/>
                <w:b w:val="0"/>
                <w:i w:val="0"/>
                <w:color w:val="auto"/>
                <w:sz w:val="9"/>
              </w:rPr>
              <w:t>城乡社区管理事务</w:t>
            </w:r>
          </w:p>
        </w:tc>
        <w:tc>
          <w:tcPr>
            <w:tcW w:w="860" w:type="dxa"/>
            <w:vAlign w:val="center"/>
          </w:tcPr>
          <w:p>
            <w:pPr>
              <w:jc w:val="right"/>
              <w:rPr>
                <w:color w:val="auto"/>
              </w:rPr>
            </w:pPr>
            <w:r>
              <w:rPr>
                <w:rFonts w:ascii="宋体" w:hAnsi="宋体" w:eastAsia="宋体" w:cs="宋体"/>
                <w:b w:val="0"/>
                <w:i w:val="0"/>
                <w:color w:val="auto"/>
                <w:sz w:val="9"/>
              </w:rPr>
              <w:t>2,737.28</w:t>
            </w:r>
          </w:p>
        </w:tc>
        <w:tc>
          <w:tcPr>
            <w:tcW w:w="900" w:type="dxa"/>
            <w:vAlign w:val="center"/>
          </w:tcPr>
          <w:p>
            <w:pPr>
              <w:jc w:val="right"/>
              <w:rPr>
                <w:color w:val="auto"/>
              </w:rPr>
            </w:pPr>
            <w:r>
              <w:rPr>
                <w:rFonts w:ascii="宋体" w:hAnsi="宋体" w:eastAsia="宋体" w:cs="宋体"/>
                <w:b w:val="0"/>
                <w:i w:val="0"/>
                <w:color w:val="auto"/>
                <w:sz w:val="9"/>
              </w:rPr>
              <w:t>1,411.78</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jc w:val="right"/>
              <w:rPr>
                <w:color w:val="auto"/>
              </w:rPr>
            </w:pPr>
            <w:r>
              <w:rPr>
                <w:rFonts w:ascii="宋体" w:hAnsi="宋体" w:eastAsia="宋体" w:cs="宋体"/>
                <w:b w:val="0"/>
                <w:i w:val="0"/>
                <w:color w:val="auto"/>
                <w:sz w:val="9"/>
              </w:rPr>
              <w:t>1,325.50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2120101</w:t>
            </w:r>
          </w:p>
        </w:tc>
        <w:tc>
          <w:tcPr>
            <w:tcW w:w="1420" w:type="dxa"/>
            <w:vAlign w:val="center"/>
          </w:tcPr>
          <w:p>
            <w:pPr>
              <w:jc w:val="left"/>
              <w:rPr>
                <w:color w:val="auto"/>
              </w:rPr>
            </w:pPr>
            <w:r>
              <w:rPr>
                <w:rFonts w:ascii="宋体" w:hAnsi="宋体" w:eastAsia="宋体" w:cs="宋体"/>
                <w:b w:val="0"/>
                <w:i w:val="0"/>
                <w:color w:val="auto"/>
                <w:sz w:val="9"/>
              </w:rPr>
              <w:t>行政运行</w:t>
            </w:r>
          </w:p>
        </w:tc>
        <w:tc>
          <w:tcPr>
            <w:tcW w:w="860" w:type="dxa"/>
            <w:vAlign w:val="center"/>
          </w:tcPr>
          <w:p>
            <w:pPr>
              <w:jc w:val="right"/>
              <w:rPr>
                <w:color w:val="auto"/>
              </w:rPr>
            </w:pPr>
            <w:r>
              <w:rPr>
                <w:rFonts w:ascii="宋体" w:hAnsi="宋体" w:eastAsia="宋体" w:cs="宋体"/>
                <w:b w:val="0"/>
                <w:i w:val="0"/>
                <w:color w:val="auto"/>
                <w:sz w:val="9"/>
              </w:rPr>
              <w:t>1,137.31</w:t>
            </w:r>
          </w:p>
        </w:tc>
        <w:tc>
          <w:tcPr>
            <w:tcW w:w="900" w:type="dxa"/>
            <w:vAlign w:val="center"/>
          </w:tcPr>
          <w:p>
            <w:pPr>
              <w:jc w:val="right"/>
              <w:rPr>
                <w:color w:val="auto"/>
              </w:rPr>
            </w:pPr>
            <w:r>
              <w:rPr>
                <w:rFonts w:ascii="宋体" w:hAnsi="宋体" w:eastAsia="宋体" w:cs="宋体"/>
                <w:b w:val="0"/>
                <w:i w:val="0"/>
                <w:color w:val="auto"/>
                <w:sz w:val="9"/>
              </w:rPr>
              <w:t>1,037.82</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jc w:val="right"/>
              <w:rPr>
                <w:color w:val="auto"/>
              </w:rPr>
            </w:pPr>
            <w:r>
              <w:rPr>
                <w:rFonts w:ascii="宋体" w:hAnsi="宋体" w:eastAsia="宋体" w:cs="宋体"/>
                <w:b w:val="0"/>
                <w:i w:val="0"/>
                <w:color w:val="auto"/>
                <w:sz w:val="9"/>
              </w:rPr>
              <w:t>99.49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2120106</w:t>
            </w:r>
          </w:p>
        </w:tc>
        <w:tc>
          <w:tcPr>
            <w:tcW w:w="1420" w:type="dxa"/>
            <w:vAlign w:val="center"/>
          </w:tcPr>
          <w:p>
            <w:pPr>
              <w:jc w:val="left"/>
              <w:rPr>
                <w:color w:val="auto"/>
              </w:rPr>
            </w:pPr>
            <w:r>
              <w:rPr>
                <w:rFonts w:ascii="宋体" w:hAnsi="宋体" w:eastAsia="宋体" w:cs="宋体"/>
                <w:b w:val="0"/>
                <w:i w:val="0"/>
                <w:color w:val="auto"/>
                <w:sz w:val="9"/>
              </w:rPr>
              <w:t>工程建设管理</w:t>
            </w:r>
          </w:p>
        </w:tc>
        <w:tc>
          <w:tcPr>
            <w:tcW w:w="860" w:type="dxa"/>
            <w:vAlign w:val="center"/>
          </w:tcPr>
          <w:p>
            <w:pPr>
              <w:jc w:val="right"/>
              <w:rPr>
                <w:color w:val="auto"/>
              </w:rPr>
            </w:pPr>
            <w:r>
              <w:rPr>
                <w:rFonts w:ascii="宋体" w:hAnsi="宋体" w:eastAsia="宋体" w:cs="宋体"/>
                <w:b w:val="0"/>
                <w:i w:val="0"/>
                <w:color w:val="auto"/>
                <w:sz w:val="9"/>
              </w:rPr>
              <w:t>1,567.21</w:t>
            </w:r>
          </w:p>
        </w:tc>
        <w:tc>
          <w:tcPr>
            <w:tcW w:w="900" w:type="dxa"/>
            <w:vAlign w:val="center"/>
          </w:tcPr>
          <w:p>
            <w:pPr>
              <w:jc w:val="right"/>
              <w:rPr>
                <w:color w:val="auto"/>
              </w:rPr>
            </w:pPr>
            <w:r>
              <w:rPr>
                <w:rFonts w:ascii="宋体" w:hAnsi="宋体" w:eastAsia="宋体" w:cs="宋体"/>
                <w:b w:val="0"/>
                <w:i w:val="0"/>
                <w:color w:val="auto"/>
                <w:sz w:val="9"/>
              </w:rPr>
              <w:t>341.20</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jc w:val="right"/>
              <w:rPr>
                <w:color w:val="auto"/>
              </w:rPr>
            </w:pPr>
            <w:r>
              <w:rPr>
                <w:rFonts w:ascii="宋体" w:hAnsi="宋体" w:eastAsia="宋体" w:cs="宋体"/>
                <w:b w:val="0"/>
                <w:i w:val="0"/>
                <w:color w:val="auto"/>
                <w:sz w:val="9"/>
              </w:rPr>
              <w:t>1,226.01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2120199</w:t>
            </w:r>
          </w:p>
        </w:tc>
        <w:tc>
          <w:tcPr>
            <w:tcW w:w="1420" w:type="dxa"/>
            <w:vAlign w:val="center"/>
          </w:tcPr>
          <w:p>
            <w:pPr>
              <w:jc w:val="left"/>
              <w:rPr>
                <w:color w:val="auto"/>
              </w:rPr>
            </w:pPr>
            <w:r>
              <w:rPr>
                <w:rFonts w:ascii="宋体" w:hAnsi="宋体" w:eastAsia="宋体" w:cs="宋体"/>
                <w:b w:val="0"/>
                <w:i w:val="0"/>
                <w:color w:val="auto"/>
                <w:sz w:val="9"/>
              </w:rPr>
              <w:t>其他城乡社区管理事务支出</w:t>
            </w:r>
          </w:p>
        </w:tc>
        <w:tc>
          <w:tcPr>
            <w:tcW w:w="860" w:type="dxa"/>
            <w:vAlign w:val="center"/>
          </w:tcPr>
          <w:p>
            <w:pPr>
              <w:jc w:val="right"/>
              <w:rPr>
                <w:color w:val="auto"/>
              </w:rPr>
            </w:pPr>
            <w:r>
              <w:rPr>
                <w:rFonts w:ascii="宋体" w:hAnsi="宋体" w:eastAsia="宋体" w:cs="宋体"/>
                <w:b w:val="0"/>
                <w:i w:val="0"/>
                <w:color w:val="auto"/>
                <w:sz w:val="9"/>
              </w:rPr>
              <w:t>32.76</w:t>
            </w:r>
          </w:p>
        </w:tc>
        <w:tc>
          <w:tcPr>
            <w:tcW w:w="900" w:type="dxa"/>
            <w:vAlign w:val="center"/>
          </w:tcPr>
          <w:p>
            <w:pPr>
              <w:jc w:val="right"/>
              <w:rPr>
                <w:color w:val="auto"/>
              </w:rPr>
            </w:pPr>
            <w:r>
              <w:rPr>
                <w:rFonts w:ascii="宋体" w:hAnsi="宋体" w:eastAsia="宋体" w:cs="宋体"/>
                <w:b w:val="0"/>
                <w:i w:val="0"/>
                <w:color w:val="auto"/>
                <w:sz w:val="9"/>
              </w:rPr>
              <w:t>32.76</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21203</w:t>
            </w:r>
          </w:p>
        </w:tc>
        <w:tc>
          <w:tcPr>
            <w:tcW w:w="1420" w:type="dxa"/>
            <w:vAlign w:val="center"/>
          </w:tcPr>
          <w:p>
            <w:pPr>
              <w:jc w:val="left"/>
              <w:rPr>
                <w:color w:val="auto"/>
              </w:rPr>
            </w:pPr>
            <w:r>
              <w:rPr>
                <w:rFonts w:ascii="宋体" w:hAnsi="宋体" w:eastAsia="宋体" w:cs="宋体"/>
                <w:b w:val="0"/>
                <w:i w:val="0"/>
                <w:color w:val="auto"/>
                <w:sz w:val="9"/>
              </w:rPr>
              <w:t>城乡社区公共设施</w:t>
            </w:r>
          </w:p>
        </w:tc>
        <w:tc>
          <w:tcPr>
            <w:tcW w:w="860" w:type="dxa"/>
            <w:vAlign w:val="center"/>
          </w:tcPr>
          <w:p>
            <w:pPr>
              <w:jc w:val="right"/>
              <w:rPr>
                <w:color w:val="auto"/>
              </w:rPr>
            </w:pPr>
            <w:r>
              <w:rPr>
                <w:rFonts w:ascii="宋体" w:hAnsi="宋体" w:eastAsia="宋体" w:cs="宋体"/>
                <w:b w:val="0"/>
                <w:i w:val="0"/>
                <w:color w:val="auto"/>
                <w:sz w:val="9"/>
              </w:rPr>
              <w:t>1,254.81</w:t>
            </w:r>
          </w:p>
        </w:tc>
        <w:tc>
          <w:tcPr>
            <w:tcW w:w="900" w:type="dxa"/>
            <w:vAlign w:val="center"/>
          </w:tcPr>
          <w:p>
            <w:pPr>
              <w:jc w:val="right"/>
              <w:rPr>
                <w:color w:val="auto"/>
              </w:rPr>
            </w:pPr>
            <w:r>
              <w:rPr>
                <w:rFonts w:ascii="宋体" w:hAnsi="宋体" w:eastAsia="宋体" w:cs="宋体"/>
                <w:b w:val="0"/>
                <w:i w:val="0"/>
                <w:color w:val="auto"/>
                <w:sz w:val="9"/>
              </w:rPr>
              <w:t>1,254.81</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2120303</w:t>
            </w:r>
          </w:p>
        </w:tc>
        <w:tc>
          <w:tcPr>
            <w:tcW w:w="1420" w:type="dxa"/>
            <w:vAlign w:val="center"/>
          </w:tcPr>
          <w:p>
            <w:pPr>
              <w:jc w:val="left"/>
              <w:rPr>
                <w:color w:val="auto"/>
              </w:rPr>
            </w:pPr>
            <w:r>
              <w:rPr>
                <w:rFonts w:ascii="宋体" w:hAnsi="宋体" w:eastAsia="宋体" w:cs="宋体"/>
                <w:b w:val="0"/>
                <w:i w:val="0"/>
                <w:color w:val="auto"/>
                <w:sz w:val="9"/>
              </w:rPr>
              <w:t>小城镇基础设施建设</w:t>
            </w:r>
          </w:p>
        </w:tc>
        <w:tc>
          <w:tcPr>
            <w:tcW w:w="860" w:type="dxa"/>
            <w:vAlign w:val="center"/>
          </w:tcPr>
          <w:p>
            <w:pPr>
              <w:jc w:val="right"/>
              <w:rPr>
                <w:color w:val="auto"/>
              </w:rPr>
            </w:pPr>
            <w:r>
              <w:rPr>
                <w:rFonts w:ascii="宋体" w:hAnsi="宋体" w:eastAsia="宋体" w:cs="宋体"/>
                <w:b w:val="0"/>
                <w:i w:val="0"/>
                <w:color w:val="auto"/>
                <w:sz w:val="9"/>
              </w:rPr>
              <w:t>46.31</w:t>
            </w:r>
          </w:p>
        </w:tc>
        <w:tc>
          <w:tcPr>
            <w:tcW w:w="900" w:type="dxa"/>
            <w:vAlign w:val="center"/>
          </w:tcPr>
          <w:p>
            <w:pPr>
              <w:jc w:val="right"/>
              <w:rPr>
                <w:color w:val="auto"/>
              </w:rPr>
            </w:pPr>
            <w:r>
              <w:rPr>
                <w:rFonts w:ascii="宋体" w:hAnsi="宋体" w:eastAsia="宋体" w:cs="宋体"/>
                <w:b w:val="0"/>
                <w:i w:val="0"/>
                <w:color w:val="auto"/>
                <w:sz w:val="9"/>
              </w:rPr>
              <w:t>46.31</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2120399</w:t>
            </w:r>
          </w:p>
        </w:tc>
        <w:tc>
          <w:tcPr>
            <w:tcW w:w="1420" w:type="dxa"/>
            <w:vAlign w:val="center"/>
          </w:tcPr>
          <w:p>
            <w:pPr>
              <w:jc w:val="left"/>
              <w:rPr>
                <w:color w:val="auto"/>
              </w:rPr>
            </w:pPr>
            <w:r>
              <w:rPr>
                <w:rFonts w:ascii="宋体" w:hAnsi="宋体" w:eastAsia="宋体" w:cs="宋体"/>
                <w:b w:val="0"/>
                <w:i w:val="0"/>
                <w:color w:val="auto"/>
                <w:sz w:val="9"/>
              </w:rPr>
              <w:t>其他城乡社区公共设施支出</w:t>
            </w:r>
          </w:p>
        </w:tc>
        <w:tc>
          <w:tcPr>
            <w:tcW w:w="860" w:type="dxa"/>
            <w:vAlign w:val="center"/>
          </w:tcPr>
          <w:p>
            <w:pPr>
              <w:jc w:val="right"/>
              <w:rPr>
                <w:color w:val="auto"/>
              </w:rPr>
            </w:pPr>
            <w:r>
              <w:rPr>
                <w:rFonts w:ascii="宋体" w:hAnsi="宋体" w:eastAsia="宋体" w:cs="宋体"/>
                <w:b w:val="0"/>
                <w:i w:val="0"/>
                <w:color w:val="auto"/>
                <w:sz w:val="9"/>
              </w:rPr>
              <w:t>1,208.50</w:t>
            </w:r>
          </w:p>
        </w:tc>
        <w:tc>
          <w:tcPr>
            <w:tcW w:w="900" w:type="dxa"/>
            <w:vAlign w:val="center"/>
          </w:tcPr>
          <w:p>
            <w:pPr>
              <w:jc w:val="right"/>
              <w:rPr>
                <w:color w:val="auto"/>
              </w:rPr>
            </w:pPr>
            <w:r>
              <w:rPr>
                <w:rFonts w:ascii="宋体" w:hAnsi="宋体" w:eastAsia="宋体" w:cs="宋体"/>
                <w:b w:val="0"/>
                <w:i w:val="0"/>
                <w:color w:val="auto"/>
                <w:sz w:val="9"/>
              </w:rPr>
              <w:t>1,208.50</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21206</w:t>
            </w:r>
          </w:p>
        </w:tc>
        <w:tc>
          <w:tcPr>
            <w:tcW w:w="1420" w:type="dxa"/>
            <w:vAlign w:val="center"/>
          </w:tcPr>
          <w:p>
            <w:pPr>
              <w:jc w:val="left"/>
              <w:rPr>
                <w:color w:val="auto"/>
              </w:rPr>
            </w:pPr>
            <w:r>
              <w:rPr>
                <w:rFonts w:ascii="宋体" w:hAnsi="宋体" w:eastAsia="宋体" w:cs="宋体"/>
                <w:b w:val="0"/>
                <w:i w:val="0"/>
                <w:color w:val="auto"/>
                <w:sz w:val="9"/>
              </w:rPr>
              <w:t>建设市场管理与监督</w:t>
            </w:r>
          </w:p>
        </w:tc>
        <w:tc>
          <w:tcPr>
            <w:tcW w:w="860" w:type="dxa"/>
            <w:vAlign w:val="center"/>
          </w:tcPr>
          <w:p>
            <w:pPr>
              <w:jc w:val="right"/>
              <w:rPr>
                <w:color w:val="auto"/>
              </w:rPr>
            </w:pPr>
            <w:r>
              <w:rPr>
                <w:rFonts w:ascii="宋体" w:hAnsi="宋体" w:eastAsia="宋体" w:cs="宋体"/>
                <w:b w:val="0"/>
                <w:i w:val="0"/>
                <w:color w:val="auto"/>
                <w:sz w:val="9"/>
              </w:rPr>
              <w:t>30.56</w:t>
            </w:r>
          </w:p>
        </w:tc>
        <w:tc>
          <w:tcPr>
            <w:tcW w:w="900" w:type="dxa"/>
            <w:vAlign w:val="center"/>
          </w:tcPr>
          <w:p>
            <w:pPr>
              <w:jc w:val="right"/>
              <w:rPr>
                <w:color w:val="auto"/>
              </w:rPr>
            </w:pPr>
            <w:r>
              <w:rPr>
                <w:rFonts w:ascii="宋体" w:hAnsi="宋体" w:eastAsia="宋体" w:cs="宋体"/>
                <w:b w:val="0"/>
                <w:i w:val="0"/>
                <w:color w:val="auto"/>
                <w:sz w:val="9"/>
              </w:rPr>
              <w:t>30.56</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2120601</w:t>
            </w:r>
          </w:p>
        </w:tc>
        <w:tc>
          <w:tcPr>
            <w:tcW w:w="1420" w:type="dxa"/>
            <w:vAlign w:val="center"/>
          </w:tcPr>
          <w:p>
            <w:pPr>
              <w:jc w:val="left"/>
              <w:rPr>
                <w:color w:val="auto"/>
              </w:rPr>
            </w:pPr>
            <w:r>
              <w:rPr>
                <w:rFonts w:ascii="宋体" w:hAnsi="宋体" w:eastAsia="宋体" w:cs="宋体"/>
                <w:b w:val="0"/>
                <w:i w:val="0"/>
                <w:color w:val="auto"/>
                <w:sz w:val="9"/>
              </w:rPr>
              <w:t>建设市场管理与监督</w:t>
            </w:r>
          </w:p>
        </w:tc>
        <w:tc>
          <w:tcPr>
            <w:tcW w:w="860" w:type="dxa"/>
            <w:vAlign w:val="center"/>
          </w:tcPr>
          <w:p>
            <w:pPr>
              <w:jc w:val="right"/>
              <w:rPr>
                <w:color w:val="auto"/>
              </w:rPr>
            </w:pPr>
            <w:r>
              <w:rPr>
                <w:rFonts w:ascii="宋体" w:hAnsi="宋体" w:eastAsia="宋体" w:cs="宋体"/>
                <w:b w:val="0"/>
                <w:i w:val="0"/>
                <w:color w:val="auto"/>
                <w:sz w:val="9"/>
              </w:rPr>
              <w:t>30.56</w:t>
            </w:r>
          </w:p>
        </w:tc>
        <w:tc>
          <w:tcPr>
            <w:tcW w:w="900" w:type="dxa"/>
            <w:vAlign w:val="center"/>
          </w:tcPr>
          <w:p>
            <w:pPr>
              <w:jc w:val="right"/>
              <w:rPr>
                <w:color w:val="auto"/>
              </w:rPr>
            </w:pPr>
            <w:r>
              <w:rPr>
                <w:rFonts w:ascii="宋体" w:hAnsi="宋体" w:eastAsia="宋体" w:cs="宋体"/>
                <w:b w:val="0"/>
                <w:i w:val="0"/>
                <w:color w:val="auto"/>
                <w:sz w:val="9"/>
              </w:rPr>
              <w:t>30.56</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21208</w:t>
            </w:r>
          </w:p>
        </w:tc>
        <w:tc>
          <w:tcPr>
            <w:tcW w:w="1420" w:type="dxa"/>
            <w:vAlign w:val="center"/>
          </w:tcPr>
          <w:p>
            <w:pPr>
              <w:jc w:val="left"/>
              <w:rPr>
                <w:color w:val="auto"/>
              </w:rPr>
            </w:pPr>
            <w:r>
              <w:rPr>
                <w:rFonts w:ascii="宋体" w:hAnsi="宋体" w:eastAsia="宋体" w:cs="宋体"/>
                <w:b w:val="0"/>
                <w:i w:val="0"/>
                <w:color w:val="auto"/>
                <w:sz w:val="9"/>
              </w:rPr>
              <w:t>国有土地使用权出让收入安排的支出</w:t>
            </w:r>
          </w:p>
        </w:tc>
        <w:tc>
          <w:tcPr>
            <w:tcW w:w="860" w:type="dxa"/>
            <w:vAlign w:val="center"/>
          </w:tcPr>
          <w:p>
            <w:pPr>
              <w:jc w:val="right"/>
              <w:rPr>
                <w:color w:val="auto"/>
              </w:rPr>
            </w:pPr>
            <w:r>
              <w:rPr>
                <w:rFonts w:ascii="宋体" w:hAnsi="宋体" w:eastAsia="宋体" w:cs="宋体"/>
                <w:b w:val="0"/>
                <w:i w:val="0"/>
                <w:color w:val="auto"/>
                <w:sz w:val="9"/>
              </w:rPr>
              <w:t>43.63</w:t>
            </w:r>
          </w:p>
        </w:tc>
        <w:tc>
          <w:tcPr>
            <w:tcW w:w="900" w:type="dxa"/>
            <w:vAlign w:val="center"/>
          </w:tcPr>
          <w:p>
            <w:pPr>
              <w:jc w:val="right"/>
              <w:rPr>
                <w:color w:val="auto"/>
              </w:rPr>
            </w:pPr>
            <w:r>
              <w:rPr>
                <w:rFonts w:ascii="宋体" w:hAnsi="宋体" w:eastAsia="宋体" w:cs="宋体"/>
                <w:b w:val="0"/>
                <w:i w:val="0"/>
                <w:color w:val="auto"/>
                <w:sz w:val="9"/>
              </w:rPr>
              <w:t>43.63</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2120801</w:t>
            </w:r>
          </w:p>
        </w:tc>
        <w:tc>
          <w:tcPr>
            <w:tcW w:w="1420" w:type="dxa"/>
            <w:vAlign w:val="center"/>
          </w:tcPr>
          <w:p>
            <w:pPr>
              <w:jc w:val="left"/>
              <w:rPr>
                <w:color w:val="auto"/>
              </w:rPr>
            </w:pPr>
            <w:r>
              <w:rPr>
                <w:rFonts w:ascii="宋体" w:hAnsi="宋体" w:eastAsia="宋体" w:cs="宋体"/>
                <w:b w:val="0"/>
                <w:i w:val="0"/>
                <w:color w:val="auto"/>
                <w:sz w:val="9"/>
              </w:rPr>
              <w:t>征地和拆迁补偿支出</w:t>
            </w:r>
          </w:p>
        </w:tc>
        <w:tc>
          <w:tcPr>
            <w:tcW w:w="860" w:type="dxa"/>
            <w:vAlign w:val="center"/>
          </w:tcPr>
          <w:p>
            <w:pPr>
              <w:jc w:val="right"/>
              <w:rPr>
                <w:color w:val="auto"/>
              </w:rPr>
            </w:pPr>
            <w:r>
              <w:rPr>
                <w:rFonts w:ascii="宋体" w:hAnsi="宋体" w:eastAsia="宋体" w:cs="宋体"/>
                <w:b w:val="0"/>
                <w:i w:val="0"/>
                <w:color w:val="auto"/>
                <w:sz w:val="9"/>
              </w:rPr>
              <w:t>40.05</w:t>
            </w:r>
          </w:p>
        </w:tc>
        <w:tc>
          <w:tcPr>
            <w:tcW w:w="900" w:type="dxa"/>
            <w:vAlign w:val="center"/>
          </w:tcPr>
          <w:p>
            <w:pPr>
              <w:jc w:val="right"/>
              <w:rPr>
                <w:color w:val="auto"/>
              </w:rPr>
            </w:pPr>
            <w:r>
              <w:rPr>
                <w:rFonts w:ascii="宋体" w:hAnsi="宋体" w:eastAsia="宋体" w:cs="宋体"/>
                <w:b w:val="0"/>
                <w:i w:val="0"/>
                <w:color w:val="auto"/>
                <w:sz w:val="9"/>
              </w:rPr>
              <w:t>40.05</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2120899</w:t>
            </w:r>
          </w:p>
        </w:tc>
        <w:tc>
          <w:tcPr>
            <w:tcW w:w="1420" w:type="dxa"/>
            <w:vAlign w:val="center"/>
          </w:tcPr>
          <w:p>
            <w:pPr>
              <w:jc w:val="left"/>
              <w:rPr>
                <w:color w:val="auto"/>
              </w:rPr>
            </w:pPr>
            <w:r>
              <w:rPr>
                <w:rFonts w:ascii="宋体" w:hAnsi="宋体" w:eastAsia="宋体" w:cs="宋体"/>
                <w:b w:val="0"/>
                <w:i w:val="0"/>
                <w:color w:val="auto"/>
                <w:sz w:val="9"/>
              </w:rPr>
              <w:t>其他国有土地使用权出让收入安排的支出</w:t>
            </w:r>
          </w:p>
        </w:tc>
        <w:tc>
          <w:tcPr>
            <w:tcW w:w="860" w:type="dxa"/>
            <w:vAlign w:val="center"/>
          </w:tcPr>
          <w:p>
            <w:pPr>
              <w:jc w:val="right"/>
              <w:rPr>
                <w:color w:val="auto"/>
              </w:rPr>
            </w:pPr>
            <w:r>
              <w:rPr>
                <w:rFonts w:ascii="宋体" w:hAnsi="宋体" w:eastAsia="宋体" w:cs="宋体"/>
                <w:b w:val="0"/>
                <w:i w:val="0"/>
                <w:color w:val="auto"/>
                <w:sz w:val="9"/>
              </w:rPr>
              <w:t>3.58</w:t>
            </w:r>
          </w:p>
        </w:tc>
        <w:tc>
          <w:tcPr>
            <w:tcW w:w="900" w:type="dxa"/>
            <w:vAlign w:val="center"/>
          </w:tcPr>
          <w:p>
            <w:pPr>
              <w:jc w:val="right"/>
              <w:rPr>
                <w:color w:val="auto"/>
              </w:rPr>
            </w:pPr>
            <w:r>
              <w:rPr>
                <w:rFonts w:ascii="宋体" w:hAnsi="宋体" w:eastAsia="宋体" w:cs="宋体"/>
                <w:b w:val="0"/>
                <w:i w:val="0"/>
                <w:color w:val="auto"/>
                <w:sz w:val="9"/>
              </w:rPr>
              <w:t>3.58</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21213</w:t>
            </w:r>
          </w:p>
        </w:tc>
        <w:tc>
          <w:tcPr>
            <w:tcW w:w="1420" w:type="dxa"/>
            <w:vAlign w:val="center"/>
          </w:tcPr>
          <w:p>
            <w:pPr>
              <w:jc w:val="left"/>
              <w:rPr>
                <w:color w:val="auto"/>
              </w:rPr>
            </w:pPr>
            <w:r>
              <w:rPr>
                <w:rFonts w:ascii="宋体" w:hAnsi="宋体" w:eastAsia="宋体" w:cs="宋体"/>
                <w:b w:val="0"/>
                <w:i w:val="0"/>
                <w:color w:val="auto"/>
                <w:sz w:val="9"/>
              </w:rPr>
              <w:t>城市基础设施配套费安排的支出</w:t>
            </w:r>
          </w:p>
        </w:tc>
        <w:tc>
          <w:tcPr>
            <w:tcW w:w="860" w:type="dxa"/>
            <w:vAlign w:val="center"/>
          </w:tcPr>
          <w:p>
            <w:pPr>
              <w:jc w:val="right"/>
              <w:rPr>
                <w:color w:val="auto"/>
              </w:rPr>
            </w:pPr>
            <w:r>
              <w:rPr>
                <w:rFonts w:ascii="宋体" w:hAnsi="宋体" w:eastAsia="宋体" w:cs="宋体"/>
                <w:b w:val="0"/>
                <w:i w:val="0"/>
                <w:color w:val="auto"/>
                <w:sz w:val="9"/>
              </w:rPr>
              <w:t>169.14</w:t>
            </w:r>
          </w:p>
        </w:tc>
        <w:tc>
          <w:tcPr>
            <w:tcW w:w="900" w:type="dxa"/>
            <w:vAlign w:val="center"/>
          </w:tcPr>
          <w:p>
            <w:pPr>
              <w:jc w:val="right"/>
              <w:rPr>
                <w:color w:val="auto"/>
              </w:rPr>
            </w:pPr>
            <w:r>
              <w:rPr>
                <w:rFonts w:ascii="宋体" w:hAnsi="宋体" w:eastAsia="宋体" w:cs="宋体"/>
                <w:b w:val="0"/>
                <w:i w:val="0"/>
                <w:color w:val="auto"/>
                <w:sz w:val="9"/>
              </w:rPr>
              <w:t>169.14</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2121301</w:t>
            </w:r>
          </w:p>
        </w:tc>
        <w:tc>
          <w:tcPr>
            <w:tcW w:w="1420" w:type="dxa"/>
            <w:vAlign w:val="center"/>
          </w:tcPr>
          <w:p>
            <w:pPr>
              <w:jc w:val="left"/>
              <w:rPr>
                <w:color w:val="auto"/>
              </w:rPr>
            </w:pPr>
            <w:r>
              <w:rPr>
                <w:rFonts w:ascii="宋体" w:hAnsi="宋体" w:eastAsia="宋体" w:cs="宋体"/>
                <w:b w:val="0"/>
                <w:i w:val="0"/>
                <w:color w:val="auto"/>
                <w:sz w:val="9"/>
              </w:rPr>
              <w:t>城市公共设施</w:t>
            </w:r>
          </w:p>
        </w:tc>
        <w:tc>
          <w:tcPr>
            <w:tcW w:w="860" w:type="dxa"/>
            <w:vAlign w:val="center"/>
          </w:tcPr>
          <w:p>
            <w:pPr>
              <w:jc w:val="right"/>
              <w:rPr>
                <w:color w:val="auto"/>
              </w:rPr>
            </w:pPr>
            <w:r>
              <w:rPr>
                <w:rFonts w:ascii="宋体" w:hAnsi="宋体" w:eastAsia="宋体" w:cs="宋体"/>
                <w:b w:val="0"/>
                <w:i w:val="0"/>
                <w:color w:val="auto"/>
                <w:sz w:val="9"/>
              </w:rPr>
              <w:t>120.66</w:t>
            </w:r>
          </w:p>
        </w:tc>
        <w:tc>
          <w:tcPr>
            <w:tcW w:w="900" w:type="dxa"/>
            <w:vAlign w:val="center"/>
          </w:tcPr>
          <w:p>
            <w:pPr>
              <w:jc w:val="right"/>
              <w:rPr>
                <w:color w:val="auto"/>
              </w:rPr>
            </w:pPr>
            <w:r>
              <w:rPr>
                <w:rFonts w:ascii="宋体" w:hAnsi="宋体" w:eastAsia="宋体" w:cs="宋体"/>
                <w:b w:val="0"/>
                <w:i w:val="0"/>
                <w:color w:val="auto"/>
                <w:sz w:val="9"/>
              </w:rPr>
              <w:t>120.66</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2121399</w:t>
            </w:r>
          </w:p>
        </w:tc>
        <w:tc>
          <w:tcPr>
            <w:tcW w:w="1420" w:type="dxa"/>
            <w:vAlign w:val="center"/>
          </w:tcPr>
          <w:p>
            <w:pPr>
              <w:jc w:val="left"/>
              <w:rPr>
                <w:color w:val="auto"/>
              </w:rPr>
            </w:pPr>
            <w:r>
              <w:rPr>
                <w:rFonts w:ascii="宋体" w:hAnsi="宋体" w:eastAsia="宋体" w:cs="宋体"/>
                <w:b w:val="0"/>
                <w:i w:val="0"/>
                <w:color w:val="auto"/>
                <w:sz w:val="9"/>
              </w:rPr>
              <w:t>其他城市基础设施配套费安排的支出</w:t>
            </w:r>
          </w:p>
        </w:tc>
        <w:tc>
          <w:tcPr>
            <w:tcW w:w="860" w:type="dxa"/>
            <w:vAlign w:val="center"/>
          </w:tcPr>
          <w:p>
            <w:pPr>
              <w:jc w:val="right"/>
              <w:rPr>
                <w:color w:val="auto"/>
              </w:rPr>
            </w:pPr>
            <w:r>
              <w:rPr>
                <w:rFonts w:ascii="宋体" w:hAnsi="宋体" w:eastAsia="宋体" w:cs="宋体"/>
                <w:b w:val="0"/>
                <w:i w:val="0"/>
                <w:color w:val="auto"/>
                <w:sz w:val="9"/>
              </w:rPr>
              <w:t>48.48</w:t>
            </w:r>
          </w:p>
        </w:tc>
        <w:tc>
          <w:tcPr>
            <w:tcW w:w="900" w:type="dxa"/>
            <w:vAlign w:val="center"/>
          </w:tcPr>
          <w:p>
            <w:pPr>
              <w:jc w:val="right"/>
              <w:rPr>
                <w:color w:val="auto"/>
              </w:rPr>
            </w:pPr>
            <w:r>
              <w:rPr>
                <w:rFonts w:ascii="宋体" w:hAnsi="宋体" w:eastAsia="宋体" w:cs="宋体"/>
                <w:b w:val="0"/>
                <w:i w:val="0"/>
                <w:color w:val="auto"/>
                <w:sz w:val="9"/>
              </w:rPr>
              <w:t>48.48</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21299</w:t>
            </w:r>
          </w:p>
        </w:tc>
        <w:tc>
          <w:tcPr>
            <w:tcW w:w="1420" w:type="dxa"/>
            <w:vAlign w:val="center"/>
          </w:tcPr>
          <w:p>
            <w:pPr>
              <w:jc w:val="left"/>
              <w:rPr>
                <w:color w:val="auto"/>
              </w:rPr>
            </w:pPr>
            <w:r>
              <w:rPr>
                <w:rFonts w:ascii="宋体" w:hAnsi="宋体" w:eastAsia="宋体" w:cs="宋体"/>
                <w:b w:val="0"/>
                <w:i w:val="0"/>
                <w:color w:val="auto"/>
                <w:sz w:val="9"/>
              </w:rPr>
              <w:t>其他城乡社区支出</w:t>
            </w:r>
          </w:p>
        </w:tc>
        <w:tc>
          <w:tcPr>
            <w:tcW w:w="860" w:type="dxa"/>
            <w:vAlign w:val="center"/>
          </w:tcPr>
          <w:p>
            <w:pPr>
              <w:jc w:val="right"/>
              <w:rPr>
                <w:color w:val="auto"/>
              </w:rPr>
            </w:pPr>
            <w:r>
              <w:rPr>
                <w:rFonts w:ascii="宋体" w:hAnsi="宋体" w:eastAsia="宋体" w:cs="宋体"/>
                <w:b w:val="0"/>
                <w:i w:val="0"/>
                <w:color w:val="auto"/>
                <w:sz w:val="9"/>
              </w:rPr>
              <w:t>2.66</w:t>
            </w:r>
          </w:p>
        </w:tc>
        <w:tc>
          <w:tcPr>
            <w:tcW w:w="900" w:type="dxa"/>
            <w:vAlign w:val="center"/>
          </w:tcPr>
          <w:p>
            <w:pPr>
              <w:jc w:val="right"/>
              <w:rPr>
                <w:color w:val="auto"/>
              </w:rPr>
            </w:pPr>
            <w:r>
              <w:rPr>
                <w:rFonts w:ascii="宋体" w:hAnsi="宋体" w:eastAsia="宋体" w:cs="宋体"/>
                <w:b w:val="0"/>
                <w:i w:val="0"/>
                <w:color w:val="auto"/>
                <w:sz w:val="9"/>
              </w:rPr>
              <w:t>2.66</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2129999</w:t>
            </w:r>
          </w:p>
        </w:tc>
        <w:tc>
          <w:tcPr>
            <w:tcW w:w="1420" w:type="dxa"/>
            <w:vAlign w:val="center"/>
          </w:tcPr>
          <w:p>
            <w:pPr>
              <w:jc w:val="left"/>
              <w:rPr>
                <w:color w:val="auto"/>
              </w:rPr>
            </w:pPr>
            <w:r>
              <w:rPr>
                <w:rFonts w:ascii="宋体" w:hAnsi="宋体" w:eastAsia="宋体" w:cs="宋体"/>
                <w:b w:val="0"/>
                <w:i w:val="0"/>
                <w:color w:val="auto"/>
                <w:sz w:val="9"/>
              </w:rPr>
              <w:t>其他城乡社区支出</w:t>
            </w:r>
          </w:p>
        </w:tc>
        <w:tc>
          <w:tcPr>
            <w:tcW w:w="860" w:type="dxa"/>
            <w:vAlign w:val="center"/>
          </w:tcPr>
          <w:p>
            <w:pPr>
              <w:jc w:val="right"/>
              <w:rPr>
                <w:color w:val="auto"/>
              </w:rPr>
            </w:pPr>
            <w:r>
              <w:rPr>
                <w:rFonts w:ascii="宋体" w:hAnsi="宋体" w:eastAsia="宋体" w:cs="宋体"/>
                <w:b w:val="0"/>
                <w:i w:val="0"/>
                <w:color w:val="auto"/>
                <w:sz w:val="9"/>
              </w:rPr>
              <w:t>2.66</w:t>
            </w:r>
          </w:p>
        </w:tc>
        <w:tc>
          <w:tcPr>
            <w:tcW w:w="900" w:type="dxa"/>
            <w:vAlign w:val="center"/>
          </w:tcPr>
          <w:p>
            <w:pPr>
              <w:jc w:val="right"/>
              <w:rPr>
                <w:color w:val="auto"/>
              </w:rPr>
            </w:pPr>
            <w:r>
              <w:rPr>
                <w:rFonts w:ascii="宋体" w:hAnsi="宋体" w:eastAsia="宋体" w:cs="宋体"/>
                <w:b w:val="0"/>
                <w:i w:val="0"/>
                <w:color w:val="auto"/>
                <w:sz w:val="9"/>
              </w:rPr>
              <w:t>2.66</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213</w:t>
            </w:r>
          </w:p>
        </w:tc>
        <w:tc>
          <w:tcPr>
            <w:tcW w:w="1420" w:type="dxa"/>
            <w:vAlign w:val="center"/>
          </w:tcPr>
          <w:p>
            <w:pPr>
              <w:jc w:val="left"/>
              <w:rPr>
                <w:color w:val="auto"/>
              </w:rPr>
            </w:pPr>
            <w:r>
              <w:rPr>
                <w:rFonts w:ascii="宋体" w:hAnsi="宋体" w:eastAsia="宋体" w:cs="宋体"/>
                <w:b w:val="0"/>
                <w:i w:val="0"/>
                <w:color w:val="auto"/>
                <w:sz w:val="9"/>
              </w:rPr>
              <w:t>农林水支出</w:t>
            </w:r>
          </w:p>
        </w:tc>
        <w:tc>
          <w:tcPr>
            <w:tcW w:w="860" w:type="dxa"/>
            <w:vAlign w:val="center"/>
          </w:tcPr>
          <w:p>
            <w:pPr>
              <w:jc w:val="right"/>
              <w:rPr>
                <w:color w:val="auto"/>
              </w:rPr>
            </w:pPr>
            <w:r>
              <w:rPr>
                <w:rFonts w:ascii="宋体" w:hAnsi="宋体" w:eastAsia="宋体" w:cs="宋体"/>
                <w:b w:val="0"/>
                <w:i w:val="0"/>
                <w:color w:val="auto"/>
                <w:sz w:val="9"/>
              </w:rPr>
              <w:t>36.00</w:t>
            </w:r>
          </w:p>
        </w:tc>
        <w:tc>
          <w:tcPr>
            <w:tcW w:w="900" w:type="dxa"/>
            <w:vAlign w:val="center"/>
          </w:tcPr>
          <w:p>
            <w:pPr>
              <w:jc w:val="right"/>
              <w:rPr>
                <w:color w:val="auto"/>
              </w:rPr>
            </w:pPr>
            <w:r>
              <w:rPr>
                <w:rFonts w:ascii="宋体" w:hAnsi="宋体" w:eastAsia="宋体" w:cs="宋体"/>
                <w:b w:val="0"/>
                <w:i w:val="0"/>
                <w:color w:val="auto"/>
                <w:sz w:val="9"/>
              </w:rPr>
              <w:t>36.00</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21305</w:t>
            </w:r>
          </w:p>
        </w:tc>
        <w:tc>
          <w:tcPr>
            <w:tcW w:w="1420" w:type="dxa"/>
            <w:vAlign w:val="center"/>
          </w:tcPr>
          <w:p>
            <w:pPr>
              <w:jc w:val="left"/>
              <w:rPr>
                <w:color w:val="auto"/>
              </w:rPr>
            </w:pPr>
            <w:r>
              <w:rPr>
                <w:rFonts w:ascii="宋体" w:hAnsi="宋体" w:eastAsia="宋体" w:cs="宋体"/>
                <w:b w:val="0"/>
                <w:i w:val="0"/>
                <w:color w:val="auto"/>
                <w:sz w:val="9"/>
              </w:rPr>
              <w:t>巩固脱贫攻坚成果衔接乡村振兴</w:t>
            </w:r>
          </w:p>
        </w:tc>
        <w:tc>
          <w:tcPr>
            <w:tcW w:w="860" w:type="dxa"/>
            <w:vAlign w:val="center"/>
          </w:tcPr>
          <w:p>
            <w:pPr>
              <w:jc w:val="right"/>
              <w:rPr>
                <w:color w:val="auto"/>
              </w:rPr>
            </w:pPr>
            <w:r>
              <w:rPr>
                <w:rFonts w:ascii="宋体" w:hAnsi="宋体" w:eastAsia="宋体" w:cs="宋体"/>
                <w:b w:val="0"/>
                <w:i w:val="0"/>
                <w:color w:val="auto"/>
                <w:sz w:val="9"/>
              </w:rPr>
              <w:t>36.00</w:t>
            </w:r>
          </w:p>
        </w:tc>
        <w:tc>
          <w:tcPr>
            <w:tcW w:w="900" w:type="dxa"/>
            <w:vAlign w:val="center"/>
          </w:tcPr>
          <w:p>
            <w:pPr>
              <w:jc w:val="right"/>
              <w:rPr>
                <w:color w:val="auto"/>
              </w:rPr>
            </w:pPr>
            <w:r>
              <w:rPr>
                <w:rFonts w:ascii="宋体" w:hAnsi="宋体" w:eastAsia="宋体" w:cs="宋体"/>
                <w:b w:val="0"/>
                <w:i w:val="0"/>
                <w:color w:val="auto"/>
                <w:sz w:val="9"/>
              </w:rPr>
              <w:t>36.00</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2130504</w:t>
            </w:r>
          </w:p>
        </w:tc>
        <w:tc>
          <w:tcPr>
            <w:tcW w:w="1420" w:type="dxa"/>
            <w:vAlign w:val="center"/>
          </w:tcPr>
          <w:p>
            <w:pPr>
              <w:jc w:val="left"/>
              <w:rPr>
                <w:color w:val="auto"/>
              </w:rPr>
            </w:pPr>
            <w:r>
              <w:rPr>
                <w:rFonts w:ascii="宋体" w:hAnsi="宋体" w:eastAsia="宋体" w:cs="宋体"/>
                <w:b w:val="0"/>
                <w:i w:val="0"/>
                <w:color w:val="auto"/>
                <w:sz w:val="9"/>
              </w:rPr>
              <w:t>农村基础设施建设</w:t>
            </w:r>
          </w:p>
        </w:tc>
        <w:tc>
          <w:tcPr>
            <w:tcW w:w="860" w:type="dxa"/>
            <w:vAlign w:val="center"/>
          </w:tcPr>
          <w:p>
            <w:pPr>
              <w:jc w:val="right"/>
              <w:rPr>
                <w:color w:val="auto"/>
              </w:rPr>
            </w:pPr>
            <w:r>
              <w:rPr>
                <w:rFonts w:ascii="宋体" w:hAnsi="宋体" w:eastAsia="宋体" w:cs="宋体"/>
                <w:b w:val="0"/>
                <w:i w:val="0"/>
                <w:color w:val="auto"/>
                <w:sz w:val="9"/>
              </w:rPr>
              <w:t>36.00</w:t>
            </w:r>
          </w:p>
        </w:tc>
        <w:tc>
          <w:tcPr>
            <w:tcW w:w="900" w:type="dxa"/>
            <w:vAlign w:val="center"/>
          </w:tcPr>
          <w:p>
            <w:pPr>
              <w:jc w:val="right"/>
              <w:rPr>
                <w:color w:val="auto"/>
              </w:rPr>
            </w:pPr>
            <w:r>
              <w:rPr>
                <w:rFonts w:ascii="宋体" w:hAnsi="宋体" w:eastAsia="宋体" w:cs="宋体"/>
                <w:b w:val="0"/>
                <w:i w:val="0"/>
                <w:color w:val="auto"/>
                <w:sz w:val="9"/>
              </w:rPr>
              <w:t>36.00</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221</w:t>
            </w:r>
          </w:p>
        </w:tc>
        <w:tc>
          <w:tcPr>
            <w:tcW w:w="1420" w:type="dxa"/>
            <w:vAlign w:val="center"/>
          </w:tcPr>
          <w:p>
            <w:pPr>
              <w:jc w:val="left"/>
              <w:rPr>
                <w:color w:val="auto"/>
              </w:rPr>
            </w:pPr>
            <w:r>
              <w:rPr>
                <w:rFonts w:ascii="宋体" w:hAnsi="宋体" w:eastAsia="宋体" w:cs="宋体"/>
                <w:b w:val="0"/>
                <w:i w:val="0"/>
                <w:color w:val="auto"/>
                <w:sz w:val="9"/>
              </w:rPr>
              <w:t>住房保障支出</w:t>
            </w:r>
          </w:p>
        </w:tc>
        <w:tc>
          <w:tcPr>
            <w:tcW w:w="860" w:type="dxa"/>
            <w:vAlign w:val="center"/>
          </w:tcPr>
          <w:p>
            <w:pPr>
              <w:jc w:val="right"/>
              <w:rPr>
                <w:color w:val="auto"/>
              </w:rPr>
            </w:pPr>
            <w:r>
              <w:rPr>
                <w:rFonts w:ascii="宋体" w:hAnsi="宋体" w:eastAsia="宋体" w:cs="宋体"/>
                <w:b w:val="0"/>
                <w:i w:val="0"/>
                <w:color w:val="auto"/>
                <w:sz w:val="9"/>
              </w:rPr>
              <w:t>5,934.16</w:t>
            </w:r>
          </w:p>
        </w:tc>
        <w:tc>
          <w:tcPr>
            <w:tcW w:w="900" w:type="dxa"/>
            <w:vAlign w:val="center"/>
          </w:tcPr>
          <w:p>
            <w:pPr>
              <w:jc w:val="right"/>
              <w:rPr>
                <w:color w:val="auto"/>
              </w:rPr>
            </w:pPr>
            <w:r>
              <w:rPr>
                <w:rFonts w:ascii="宋体" w:hAnsi="宋体" w:eastAsia="宋体" w:cs="宋体"/>
                <w:b w:val="0"/>
                <w:i w:val="0"/>
                <w:color w:val="auto"/>
                <w:sz w:val="9"/>
              </w:rPr>
              <w:t>5,333.90</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jc w:val="right"/>
              <w:rPr>
                <w:color w:val="auto"/>
              </w:rPr>
            </w:pPr>
            <w:r>
              <w:rPr>
                <w:rFonts w:ascii="宋体" w:hAnsi="宋体" w:eastAsia="宋体" w:cs="宋体"/>
                <w:b w:val="0"/>
                <w:i w:val="0"/>
                <w:color w:val="auto"/>
                <w:sz w:val="9"/>
              </w:rPr>
              <w:t>600.26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22101</w:t>
            </w:r>
          </w:p>
        </w:tc>
        <w:tc>
          <w:tcPr>
            <w:tcW w:w="1420" w:type="dxa"/>
            <w:vAlign w:val="center"/>
          </w:tcPr>
          <w:p>
            <w:pPr>
              <w:jc w:val="left"/>
              <w:rPr>
                <w:color w:val="auto"/>
              </w:rPr>
            </w:pPr>
            <w:r>
              <w:rPr>
                <w:rFonts w:ascii="宋体" w:hAnsi="宋体" w:eastAsia="宋体" w:cs="宋体"/>
                <w:b w:val="0"/>
                <w:i w:val="0"/>
                <w:color w:val="auto"/>
                <w:sz w:val="9"/>
              </w:rPr>
              <w:t>保障性安居工程支出</w:t>
            </w:r>
          </w:p>
        </w:tc>
        <w:tc>
          <w:tcPr>
            <w:tcW w:w="860" w:type="dxa"/>
            <w:vAlign w:val="center"/>
          </w:tcPr>
          <w:p>
            <w:pPr>
              <w:jc w:val="right"/>
              <w:rPr>
                <w:color w:val="auto"/>
              </w:rPr>
            </w:pPr>
            <w:r>
              <w:rPr>
                <w:rFonts w:ascii="宋体" w:hAnsi="宋体" w:eastAsia="宋体" w:cs="宋体"/>
                <w:b w:val="0"/>
                <w:i w:val="0"/>
                <w:color w:val="auto"/>
                <w:sz w:val="9"/>
              </w:rPr>
              <w:t>5,895.19</w:t>
            </w:r>
          </w:p>
        </w:tc>
        <w:tc>
          <w:tcPr>
            <w:tcW w:w="900" w:type="dxa"/>
            <w:vAlign w:val="center"/>
          </w:tcPr>
          <w:p>
            <w:pPr>
              <w:jc w:val="right"/>
              <w:rPr>
                <w:color w:val="auto"/>
              </w:rPr>
            </w:pPr>
            <w:r>
              <w:rPr>
                <w:rFonts w:ascii="宋体" w:hAnsi="宋体" w:eastAsia="宋体" w:cs="宋体"/>
                <w:b w:val="0"/>
                <w:i w:val="0"/>
                <w:color w:val="auto"/>
                <w:sz w:val="9"/>
              </w:rPr>
              <w:t>5,294.93</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jc w:val="right"/>
              <w:rPr>
                <w:color w:val="auto"/>
              </w:rPr>
            </w:pPr>
            <w:r>
              <w:rPr>
                <w:rFonts w:ascii="宋体" w:hAnsi="宋体" w:eastAsia="宋体" w:cs="宋体"/>
                <w:b w:val="0"/>
                <w:i w:val="0"/>
                <w:color w:val="auto"/>
                <w:sz w:val="9"/>
              </w:rPr>
              <w:t>600.26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2210105</w:t>
            </w:r>
          </w:p>
        </w:tc>
        <w:tc>
          <w:tcPr>
            <w:tcW w:w="1420" w:type="dxa"/>
            <w:vAlign w:val="center"/>
          </w:tcPr>
          <w:p>
            <w:pPr>
              <w:jc w:val="left"/>
              <w:rPr>
                <w:color w:val="auto"/>
              </w:rPr>
            </w:pPr>
            <w:r>
              <w:rPr>
                <w:rFonts w:ascii="宋体" w:hAnsi="宋体" w:eastAsia="宋体" w:cs="宋体"/>
                <w:b w:val="0"/>
                <w:i w:val="0"/>
                <w:color w:val="auto"/>
                <w:sz w:val="9"/>
              </w:rPr>
              <w:t>农村危房改造</w:t>
            </w:r>
          </w:p>
        </w:tc>
        <w:tc>
          <w:tcPr>
            <w:tcW w:w="860" w:type="dxa"/>
            <w:vAlign w:val="center"/>
          </w:tcPr>
          <w:p>
            <w:pPr>
              <w:jc w:val="right"/>
              <w:rPr>
                <w:color w:val="auto"/>
              </w:rPr>
            </w:pPr>
            <w:r>
              <w:rPr>
                <w:rFonts w:ascii="宋体" w:hAnsi="宋体" w:eastAsia="宋体" w:cs="宋体"/>
                <w:b w:val="0"/>
                <w:i w:val="0"/>
                <w:color w:val="auto"/>
                <w:sz w:val="9"/>
              </w:rPr>
              <w:t>625.51</w:t>
            </w:r>
          </w:p>
        </w:tc>
        <w:tc>
          <w:tcPr>
            <w:tcW w:w="900" w:type="dxa"/>
            <w:vAlign w:val="center"/>
          </w:tcPr>
          <w:p>
            <w:pPr>
              <w:jc w:val="right"/>
              <w:rPr>
                <w:color w:val="auto"/>
              </w:rPr>
            </w:pPr>
            <w:r>
              <w:rPr>
                <w:rFonts w:ascii="宋体" w:hAnsi="宋体" w:eastAsia="宋体" w:cs="宋体"/>
                <w:b w:val="0"/>
                <w:i w:val="0"/>
                <w:color w:val="auto"/>
                <w:sz w:val="9"/>
              </w:rPr>
              <w:t>625.51</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2210106</w:t>
            </w:r>
          </w:p>
        </w:tc>
        <w:tc>
          <w:tcPr>
            <w:tcW w:w="1420" w:type="dxa"/>
            <w:vAlign w:val="center"/>
          </w:tcPr>
          <w:p>
            <w:pPr>
              <w:jc w:val="left"/>
              <w:rPr>
                <w:color w:val="auto"/>
              </w:rPr>
            </w:pPr>
            <w:r>
              <w:rPr>
                <w:rFonts w:ascii="宋体" w:hAnsi="宋体" w:eastAsia="宋体" w:cs="宋体"/>
                <w:b w:val="0"/>
                <w:i w:val="0"/>
                <w:color w:val="auto"/>
                <w:sz w:val="9"/>
              </w:rPr>
              <w:t>公共租赁住房</w:t>
            </w:r>
          </w:p>
        </w:tc>
        <w:tc>
          <w:tcPr>
            <w:tcW w:w="860" w:type="dxa"/>
            <w:vAlign w:val="center"/>
          </w:tcPr>
          <w:p>
            <w:pPr>
              <w:jc w:val="right"/>
              <w:rPr>
                <w:color w:val="auto"/>
              </w:rPr>
            </w:pPr>
            <w:r>
              <w:rPr>
                <w:rFonts w:ascii="宋体" w:hAnsi="宋体" w:eastAsia="宋体" w:cs="宋体"/>
                <w:b w:val="0"/>
                <w:i w:val="0"/>
                <w:color w:val="auto"/>
                <w:sz w:val="9"/>
              </w:rPr>
              <w:t>3,897.21</w:t>
            </w:r>
          </w:p>
        </w:tc>
        <w:tc>
          <w:tcPr>
            <w:tcW w:w="900" w:type="dxa"/>
            <w:vAlign w:val="center"/>
          </w:tcPr>
          <w:p>
            <w:pPr>
              <w:jc w:val="right"/>
              <w:rPr>
                <w:color w:val="auto"/>
              </w:rPr>
            </w:pPr>
            <w:r>
              <w:rPr>
                <w:rFonts w:ascii="宋体" w:hAnsi="宋体" w:eastAsia="宋体" w:cs="宋体"/>
                <w:b w:val="0"/>
                <w:i w:val="0"/>
                <w:color w:val="auto"/>
                <w:sz w:val="9"/>
              </w:rPr>
              <w:t>3,296.95</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jc w:val="right"/>
              <w:rPr>
                <w:color w:val="auto"/>
              </w:rPr>
            </w:pPr>
            <w:r>
              <w:rPr>
                <w:rFonts w:ascii="宋体" w:hAnsi="宋体" w:eastAsia="宋体" w:cs="宋体"/>
                <w:b w:val="0"/>
                <w:i w:val="0"/>
                <w:color w:val="auto"/>
                <w:sz w:val="9"/>
              </w:rPr>
              <w:t>600.26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2210108</w:t>
            </w:r>
          </w:p>
        </w:tc>
        <w:tc>
          <w:tcPr>
            <w:tcW w:w="1420" w:type="dxa"/>
            <w:vAlign w:val="center"/>
          </w:tcPr>
          <w:p>
            <w:pPr>
              <w:jc w:val="left"/>
              <w:rPr>
                <w:color w:val="auto"/>
              </w:rPr>
            </w:pPr>
            <w:r>
              <w:rPr>
                <w:rFonts w:ascii="宋体" w:hAnsi="宋体" w:eastAsia="宋体" w:cs="宋体"/>
                <w:b w:val="0"/>
                <w:i w:val="0"/>
                <w:color w:val="auto"/>
                <w:sz w:val="9"/>
              </w:rPr>
              <w:t>老旧小区改造</w:t>
            </w:r>
          </w:p>
        </w:tc>
        <w:tc>
          <w:tcPr>
            <w:tcW w:w="860" w:type="dxa"/>
            <w:vAlign w:val="center"/>
          </w:tcPr>
          <w:p>
            <w:pPr>
              <w:jc w:val="right"/>
              <w:rPr>
                <w:color w:val="auto"/>
              </w:rPr>
            </w:pPr>
            <w:r>
              <w:rPr>
                <w:rFonts w:ascii="宋体" w:hAnsi="宋体" w:eastAsia="宋体" w:cs="宋体"/>
                <w:b w:val="0"/>
                <w:i w:val="0"/>
                <w:color w:val="auto"/>
                <w:sz w:val="9"/>
              </w:rPr>
              <w:t>1,372.47</w:t>
            </w:r>
          </w:p>
        </w:tc>
        <w:tc>
          <w:tcPr>
            <w:tcW w:w="900" w:type="dxa"/>
            <w:vAlign w:val="center"/>
          </w:tcPr>
          <w:p>
            <w:pPr>
              <w:jc w:val="right"/>
              <w:rPr>
                <w:color w:val="auto"/>
              </w:rPr>
            </w:pPr>
            <w:r>
              <w:rPr>
                <w:rFonts w:ascii="宋体" w:hAnsi="宋体" w:eastAsia="宋体" w:cs="宋体"/>
                <w:b w:val="0"/>
                <w:i w:val="0"/>
                <w:color w:val="auto"/>
                <w:sz w:val="9"/>
              </w:rPr>
              <w:t>1,372.47</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22102</w:t>
            </w:r>
          </w:p>
        </w:tc>
        <w:tc>
          <w:tcPr>
            <w:tcW w:w="1420" w:type="dxa"/>
            <w:vAlign w:val="center"/>
          </w:tcPr>
          <w:p>
            <w:pPr>
              <w:jc w:val="left"/>
              <w:rPr>
                <w:color w:val="auto"/>
              </w:rPr>
            </w:pPr>
            <w:r>
              <w:rPr>
                <w:rFonts w:ascii="宋体" w:hAnsi="宋体" w:eastAsia="宋体" w:cs="宋体"/>
                <w:b w:val="0"/>
                <w:i w:val="0"/>
                <w:color w:val="auto"/>
                <w:sz w:val="9"/>
              </w:rPr>
              <w:t>住房改革支出</w:t>
            </w:r>
          </w:p>
        </w:tc>
        <w:tc>
          <w:tcPr>
            <w:tcW w:w="860" w:type="dxa"/>
            <w:vAlign w:val="center"/>
          </w:tcPr>
          <w:p>
            <w:pPr>
              <w:jc w:val="right"/>
              <w:rPr>
                <w:color w:val="auto"/>
              </w:rPr>
            </w:pPr>
            <w:r>
              <w:rPr>
                <w:rFonts w:ascii="宋体" w:hAnsi="宋体" w:eastAsia="宋体" w:cs="宋体"/>
                <w:b w:val="0"/>
                <w:i w:val="0"/>
                <w:color w:val="auto"/>
                <w:sz w:val="9"/>
              </w:rPr>
              <w:t>38.97</w:t>
            </w:r>
          </w:p>
        </w:tc>
        <w:tc>
          <w:tcPr>
            <w:tcW w:w="900" w:type="dxa"/>
            <w:vAlign w:val="center"/>
          </w:tcPr>
          <w:p>
            <w:pPr>
              <w:jc w:val="right"/>
              <w:rPr>
                <w:color w:val="auto"/>
              </w:rPr>
            </w:pPr>
            <w:r>
              <w:rPr>
                <w:rFonts w:ascii="宋体" w:hAnsi="宋体" w:eastAsia="宋体" w:cs="宋体"/>
                <w:b w:val="0"/>
                <w:i w:val="0"/>
                <w:color w:val="auto"/>
                <w:sz w:val="9"/>
              </w:rPr>
              <w:t>38.97</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2210201</w:t>
            </w:r>
          </w:p>
        </w:tc>
        <w:tc>
          <w:tcPr>
            <w:tcW w:w="1420" w:type="dxa"/>
            <w:vAlign w:val="center"/>
          </w:tcPr>
          <w:p>
            <w:pPr>
              <w:jc w:val="left"/>
              <w:rPr>
                <w:color w:val="auto"/>
              </w:rPr>
            </w:pPr>
            <w:r>
              <w:rPr>
                <w:rFonts w:ascii="宋体" w:hAnsi="宋体" w:eastAsia="宋体" w:cs="宋体"/>
                <w:b w:val="0"/>
                <w:i w:val="0"/>
                <w:color w:val="auto"/>
                <w:sz w:val="9"/>
              </w:rPr>
              <w:t>住房公积金</w:t>
            </w:r>
          </w:p>
        </w:tc>
        <w:tc>
          <w:tcPr>
            <w:tcW w:w="860" w:type="dxa"/>
            <w:vAlign w:val="center"/>
          </w:tcPr>
          <w:p>
            <w:pPr>
              <w:jc w:val="right"/>
              <w:rPr>
                <w:color w:val="auto"/>
              </w:rPr>
            </w:pPr>
            <w:r>
              <w:rPr>
                <w:rFonts w:ascii="宋体" w:hAnsi="宋体" w:eastAsia="宋体" w:cs="宋体"/>
                <w:b w:val="0"/>
                <w:i w:val="0"/>
                <w:color w:val="auto"/>
                <w:sz w:val="9"/>
              </w:rPr>
              <w:t>38.97</w:t>
            </w:r>
          </w:p>
        </w:tc>
        <w:tc>
          <w:tcPr>
            <w:tcW w:w="900" w:type="dxa"/>
            <w:vAlign w:val="center"/>
          </w:tcPr>
          <w:p>
            <w:pPr>
              <w:jc w:val="right"/>
              <w:rPr>
                <w:color w:val="auto"/>
              </w:rPr>
            </w:pPr>
            <w:r>
              <w:rPr>
                <w:rFonts w:ascii="宋体" w:hAnsi="宋体" w:eastAsia="宋体" w:cs="宋体"/>
                <w:b w:val="0"/>
                <w:i w:val="0"/>
                <w:color w:val="auto"/>
                <w:sz w:val="9"/>
              </w:rPr>
              <w:t>38.97</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229</w:t>
            </w:r>
          </w:p>
        </w:tc>
        <w:tc>
          <w:tcPr>
            <w:tcW w:w="1420" w:type="dxa"/>
            <w:vAlign w:val="center"/>
          </w:tcPr>
          <w:p>
            <w:pPr>
              <w:jc w:val="left"/>
              <w:rPr>
                <w:color w:val="auto"/>
              </w:rPr>
            </w:pPr>
            <w:r>
              <w:rPr>
                <w:rFonts w:ascii="宋体" w:hAnsi="宋体" w:eastAsia="宋体" w:cs="宋体"/>
                <w:b w:val="0"/>
                <w:i w:val="0"/>
                <w:color w:val="auto"/>
                <w:sz w:val="9"/>
              </w:rPr>
              <w:t>其他支出</w:t>
            </w:r>
          </w:p>
        </w:tc>
        <w:tc>
          <w:tcPr>
            <w:tcW w:w="860" w:type="dxa"/>
            <w:vAlign w:val="center"/>
          </w:tcPr>
          <w:p>
            <w:pPr>
              <w:jc w:val="right"/>
              <w:rPr>
                <w:color w:val="auto"/>
              </w:rPr>
            </w:pPr>
            <w:r>
              <w:rPr>
                <w:rFonts w:ascii="宋体" w:hAnsi="宋体" w:eastAsia="宋体" w:cs="宋体"/>
                <w:b w:val="0"/>
                <w:i w:val="0"/>
                <w:color w:val="auto"/>
                <w:sz w:val="9"/>
              </w:rPr>
              <w:t>8,999.64</w:t>
            </w:r>
          </w:p>
        </w:tc>
        <w:tc>
          <w:tcPr>
            <w:tcW w:w="900" w:type="dxa"/>
            <w:vAlign w:val="center"/>
          </w:tcPr>
          <w:p>
            <w:pPr>
              <w:jc w:val="right"/>
              <w:rPr>
                <w:color w:val="auto"/>
              </w:rPr>
            </w:pPr>
            <w:r>
              <w:rPr>
                <w:rFonts w:ascii="宋体" w:hAnsi="宋体" w:eastAsia="宋体" w:cs="宋体"/>
                <w:b w:val="0"/>
                <w:i w:val="0"/>
                <w:color w:val="auto"/>
                <w:sz w:val="9"/>
              </w:rPr>
              <w:t>7,500.00</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jc w:val="right"/>
              <w:rPr>
                <w:color w:val="auto"/>
              </w:rPr>
            </w:pPr>
            <w:r>
              <w:rPr>
                <w:rFonts w:ascii="宋体" w:hAnsi="宋体" w:eastAsia="宋体" w:cs="宋体"/>
                <w:b w:val="0"/>
                <w:i w:val="0"/>
                <w:color w:val="auto"/>
                <w:sz w:val="9"/>
              </w:rPr>
              <w:t>1,499.64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22904</w:t>
            </w:r>
          </w:p>
        </w:tc>
        <w:tc>
          <w:tcPr>
            <w:tcW w:w="1420" w:type="dxa"/>
            <w:vAlign w:val="center"/>
          </w:tcPr>
          <w:p>
            <w:pPr>
              <w:jc w:val="left"/>
              <w:rPr>
                <w:color w:val="auto"/>
              </w:rPr>
            </w:pPr>
            <w:r>
              <w:rPr>
                <w:rFonts w:ascii="宋体" w:hAnsi="宋体" w:eastAsia="宋体" w:cs="宋体"/>
                <w:b w:val="0"/>
                <w:i w:val="0"/>
                <w:color w:val="auto"/>
                <w:sz w:val="9"/>
              </w:rPr>
              <w:t>其他政府性基金及对应专项债务收入安排的支出</w:t>
            </w:r>
          </w:p>
        </w:tc>
        <w:tc>
          <w:tcPr>
            <w:tcW w:w="860" w:type="dxa"/>
            <w:vAlign w:val="center"/>
          </w:tcPr>
          <w:p>
            <w:pPr>
              <w:jc w:val="right"/>
              <w:rPr>
                <w:color w:val="auto"/>
              </w:rPr>
            </w:pPr>
            <w:r>
              <w:rPr>
                <w:rFonts w:ascii="宋体" w:hAnsi="宋体" w:eastAsia="宋体" w:cs="宋体"/>
                <w:b w:val="0"/>
                <w:i w:val="0"/>
                <w:color w:val="auto"/>
                <w:sz w:val="9"/>
              </w:rPr>
              <w:t>7,500.00</w:t>
            </w:r>
          </w:p>
        </w:tc>
        <w:tc>
          <w:tcPr>
            <w:tcW w:w="900" w:type="dxa"/>
            <w:vAlign w:val="center"/>
          </w:tcPr>
          <w:p>
            <w:pPr>
              <w:jc w:val="right"/>
              <w:rPr>
                <w:color w:val="auto"/>
              </w:rPr>
            </w:pPr>
            <w:r>
              <w:rPr>
                <w:rFonts w:ascii="宋体" w:hAnsi="宋体" w:eastAsia="宋体" w:cs="宋体"/>
                <w:b w:val="0"/>
                <w:i w:val="0"/>
                <w:color w:val="auto"/>
                <w:sz w:val="9"/>
              </w:rPr>
              <w:t>7,500.00</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2290402</w:t>
            </w:r>
          </w:p>
        </w:tc>
        <w:tc>
          <w:tcPr>
            <w:tcW w:w="1420" w:type="dxa"/>
            <w:vAlign w:val="center"/>
          </w:tcPr>
          <w:p>
            <w:pPr>
              <w:jc w:val="left"/>
              <w:rPr>
                <w:color w:val="auto"/>
              </w:rPr>
            </w:pPr>
            <w:r>
              <w:rPr>
                <w:rFonts w:ascii="宋体" w:hAnsi="宋体" w:eastAsia="宋体" w:cs="宋体"/>
                <w:b w:val="0"/>
                <w:i w:val="0"/>
                <w:color w:val="auto"/>
                <w:sz w:val="9"/>
              </w:rPr>
              <w:t>其他地方自行试点项目收益专项债券收入安排的支出</w:t>
            </w:r>
          </w:p>
        </w:tc>
        <w:tc>
          <w:tcPr>
            <w:tcW w:w="860" w:type="dxa"/>
            <w:vAlign w:val="center"/>
          </w:tcPr>
          <w:p>
            <w:pPr>
              <w:jc w:val="right"/>
              <w:rPr>
                <w:color w:val="auto"/>
              </w:rPr>
            </w:pPr>
            <w:r>
              <w:rPr>
                <w:rFonts w:ascii="宋体" w:hAnsi="宋体" w:eastAsia="宋体" w:cs="宋体"/>
                <w:b w:val="0"/>
                <w:i w:val="0"/>
                <w:color w:val="auto"/>
                <w:sz w:val="9"/>
              </w:rPr>
              <w:t>7,500.00</w:t>
            </w:r>
          </w:p>
        </w:tc>
        <w:tc>
          <w:tcPr>
            <w:tcW w:w="900" w:type="dxa"/>
            <w:vAlign w:val="center"/>
          </w:tcPr>
          <w:p>
            <w:pPr>
              <w:jc w:val="right"/>
              <w:rPr>
                <w:color w:val="auto"/>
              </w:rPr>
            </w:pPr>
            <w:r>
              <w:rPr>
                <w:rFonts w:ascii="宋体" w:hAnsi="宋体" w:eastAsia="宋体" w:cs="宋体"/>
                <w:b w:val="0"/>
                <w:i w:val="0"/>
                <w:color w:val="auto"/>
                <w:sz w:val="9"/>
              </w:rPr>
              <w:t>7,500.00</w:t>
            </w: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22999</w:t>
            </w:r>
          </w:p>
        </w:tc>
        <w:tc>
          <w:tcPr>
            <w:tcW w:w="1420" w:type="dxa"/>
            <w:vAlign w:val="center"/>
          </w:tcPr>
          <w:p>
            <w:pPr>
              <w:jc w:val="left"/>
              <w:rPr>
                <w:color w:val="auto"/>
              </w:rPr>
            </w:pPr>
            <w:r>
              <w:rPr>
                <w:rFonts w:ascii="宋体" w:hAnsi="宋体" w:eastAsia="宋体" w:cs="宋体"/>
                <w:b w:val="0"/>
                <w:i w:val="0"/>
                <w:color w:val="auto"/>
                <w:sz w:val="9"/>
              </w:rPr>
              <w:t>其他支出</w:t>
            </w:r>
          </w:p>
        </w:tc>
        <w:tc>
          <w:tcPr>
            <w:tcW w:w="860" w:type="dxa"/>
            <w:vAlign w:val="center"/>
          </w:tcPr>
          <w:p>
            <w:pPr>
              <w:jc w:val="right"/>
              <w:rPr>
                <w:color w:val="auto"/>
              </w:rPr>
            </w:pPr>
            <w:r>
              <w:rPr>
                <w:rFonts w:ascii="宋体" w:hAnsi="宋体" w:eastAsia="宋体" w:cs="宋体"/>
                <w:b w:val="0"/>
                <w:i w:val="0"/>
                <w:color w:val="auto"/>
                <w:sz w:val="9"/>
              </w:rPr>
              <w:t>1,499.64</w:t>
            </w:r>
          </w:p>
        </w:tc>
        <w:tc>
          <w:tcPr>
            <w:tcW w:w="900" w:type="dxa"/>
            <w:vAlign w:val="center"/>
          </w:tcPr>
          <w:p>
            <w:pPr>
              <w:rPr>
                <w:color w:val="auto"/>
              </w:rPr>
            </w:pP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jc w:val="right"/>
              <w:rPr>
                <w:color w:val="auto"/>
              </w:rPr>
            </w:pPr>
            <w:r>
              <w:rPr>
                <w:rFonts w:ascii="宋体" w:hAnsi="宋体" w:eastAsia="宋体" w:cs="宋体"/>
                <w:b w:val="0"/>
                <w:i w:val="0"/>
                <w:color w:val="auto"/>
                <w:sz w:val="9"/>
              </w:rPr>
              <w:t>1,499.64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pPr>
              <w:jc w:val="left"/>
              <w:rPr>
                <w:color w:val="auto"/>
              </w:rPr>
            </w:pPr>
            <w:r>
              <w:rPr>
                <w:rFonts w:ascii="宋体" w:hAnsi="宋体" w:eastAsia="宋体" w:cs="宋体"/>
                <w:b w:val="0"/>
                <w:i w:val="0"/>
                <w:color w:val="auto"/>
                <w:sz w:val="9"/>
              </w:rPr>
              <w:t>2299999</w:t>
            </w:r>
          </w:p>
        </w:tc>
        <w:tc>
          <w:tcPr>
            <w:tcW w:w="1420" w:type="dxa"/>
            <w:vAlign w:val="center"/>
          </w:tcPr>
          <w:p>
            <w:pPr>
              <w:jc w:val="left"/>
              <w:rPr>
                <w:color w:val="auto"/>
              </w:rPr>
            </w:pPr>
            <w:r>
              <w:rPr>
                <w:rFonts w:ascii="宋体" w:hAnsi="宋体" w:eastAsia="宋体" w:cs="宋体"/>
                <w:b w:val="0"/>
                <w:i w:val="0"/>
                <w:color w:val="auto"/>
                <w:sz w:val="9"/>
              </w:rPr>
              <w:t>其他支出</w:t>
            </w:r>
          </w:p>
        </w:tc>
        <w:tc>
          <w:tcPr>
            <w:tcW w:w="860" w:type="dxa"/>
            <w:vAlign w:val="center"/>
          </w:tcPr>
          <w:p>
            <w:pPr>
              <w:jc w:val="right"/>
              <w:rPr>
                <w:color w:val="auto"/>
              </w:rPr>
            </w:pPr>
            <w:r>
              <w:rPr>
                <w:rFonts w:ascii="宋体" w:hAnsi="宋体" w:eastAsia="宋体" w:cs="宋体"/>
                <w:b w:val="0"/>
                <w:i w:val="0"/>
                <w:color w:val="auto"/>
                <w:sz w:val="9"/>
              </w:rPr>
              <w:t>1,499.64</w:t>
            </w:r>
          </w:p>
        </w:tc>
        <w:tc>
          <w:tcPr>
            <w:tcW w:w="900" w:type="dxa"/>
            <w:vAlign w:val="center"/>
          </w:tcPr>
          <w:p>
            <w:pPr>
              <w:rPr>
                <w:color w:val="auto"/>
              </w:rPr>
            </w:pPr>
          </w:p>
        </w:tc>
        <w:tc>
          <w:tcPr>
            <w:tcW w:w="880" w:type="dxa"/>
            <w:vAlign w:val="center"/>
          </w:tcPr>
          <w:p>
            <w:pPr>
              <w:rPr>
                <w:color w:val="auto"/>
              </w:rPr>
            </w:pPr>
          </w:p>
        </w:tc>
        <w:tc>
          <w:tcPr>
            <w:tcW w:w="880" w:type="dxa"/>
            <w:vAlign w:val="center"/>
          </w:tcPr>
          <w:p>
            <w:pPr>
              <w:rPr>
                <w:color w:val="auto"/>
              </w:rPr>
            </w:pPr>
          </w:p>
        </w:tc>
        <w:tc>
          <w:tcPr>
            <w:tcW w:w="900" w:type="dxa"/>
            <w:vAlign w:val="center"/>
          </w:tcPr>
          <w:p>
            <w:pPr>
              <w:rPr>
                <w:color w:val="auto"/>
              </w:rPr>
            </w:pPr>
          </w:p>
        </w:tc>
        <w:tc>
          <w:tcPr>
            <w:tcW w:w="880" w:type="dxa"/>
            <w:vAlign w:val="center"/>
          </w:tcPr>
          <w:p>
            <w:pPr>
              <w:rPr>
                <w:color w:val="auto"/>
              </w:rPr>
            </w:pPr>
          </w:p>
        </w:tc>
        <w:tc>
          <w:tcPr>
            <w:tcW w:w="986" w:type="dxa"/>
            <w:vAlign w:val="center"/>
          </w:tcPr>
          <w:p>
            <w:pPr>
              <w:jc w:val="right"/>
              <w:rPr>
                <w:color w:val="auto"/>
              </w:rPr>
            </w:pPr>
            <w:r>
              <w:rPr>
                <w:rFonts w:ascii="宋体" w:hAnsi="宋体" w:eastAsia="宋体" w:cs="宋体"/>
                <w:b w:val="0"/>
                <w:i w:val="0"/>
                <w:color w:val="auto"/>
                <w:sz w:val="9"/>
              </w:rPr>
              <w:t>1,499.64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pPr>
              <w:jc w:val="left"/>
              <w:rPr>
                <w:color w:val="auto"/>
              </w:rPr>
            </w:pPr>
            <w:r>
              <w:rPr>
                <w:rFonts w:ascii="宋体" w:hAnsi="宋体" w:eastAsia="宋体" w:cs="宋体"/>
                <w:b w:val="0"/>
                <w:i w:val="0"/>
                <w:color w:val="auto"/>
                <w:sz w:val="9"/>
              </w:rPr>
              <w:t>注：本表反映部门（单位）本年度取得的各项收入情况。</w:t>
            </w:r>
          </w:p>
        </w:tc>
      </w:tr>
    </w:tbl>
    <w:p>
      <w:pPr>
        <w:snapToGrid w:val="0"/>
        <w:spacing w:before="200" w:after="200" w:line="200" w:lineRule="auto"/>
        <w:rPr>
          <w:color w:val="auto"/>
        </w:rPr>
      </w:pPr>
      <w:r>
        <w:rPr>
          <w:color w:val="auto"/>
          <w:sz w:val="8"/>
        </w:rPr>
        <w:t xml:space="preserve"> </w:t>
      </w:r>
    </w:p>
    <w:p>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rPr>
                <w:color w:val="auto"/>
              </w:rPr>
            </w:pPr>
            <w:r>
              <w:rPr>
                <w:rFonts w:ascii="宋体" w:hAnsi="宋体" w:eastAsia="宋体" w:cs="宋体"/>
                <w:color w:val="auto"/>
                <w:sz w:val="20"/>
              </w:rPr>
              <w:t>公开03表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rPr>
                <w:color w:val="auto"/>
              </w:rPr>
            </w:pPr>
            <w:r>
              <w:rPr>
                <w:rFonts w:ascii="宋体" w:hAnsi="宋体" w:eastAsia="宋体" w:cs="宋体"/>
                <w:color w:val="auto"/>
                <w:sz w:val="20"/>
              </w:rPr>
              <w:t>部门：兴国县住房和城乡建设局（部门）</w:t>
            </w:r>
          </w:p>
        </w:tc>
        <w:tc>
          <w:tcPr>
            <w:tcW w:w="2000" w:type="dxa"/>
          </w:tcPr>
          <w:p>
            <w:pPr>
              <w:jc w:val="center"/>
              <w:rPr>
                <w:color w:val="auto"/>
              </w:rPr>
            </w:pPr>
            <w:r>
              <w:rPr>
                <w:rFonts w:ascii="宋体" w:hAnsi="宋体" w:eastAsia="宋体" w:cs="宋体"/>
                <w:color w:val="auto"/>
                <w:sz w:val="20"/>
              </w:rPr>
              <w:t>2023年度</w:t>
            </w:r>
          </w:p>
        </w:tc>
        <w:tc>
          <w:tcPr>
            <w:tcW w:w="3153" w:type="dxa"/>
          </w:tcPr>
          <w:p>
            <w:pPr>
              <w:jc w:val="right"/>
              <w:rPr>
                <w:color w:val="auto"/>
              </w:rPr>
            </w:pPr>
            <w:r>
              <w:rPr>
                <w:rFonts w:ascii="宋体" w:hAnsi="宋体" w:eastAsia="宋体" w:cs="宋体"/>
                <w:color w:val="auto"/>
                <w:sz w:val="20"/>
              </w:rPr>
              <w:t>金额单位：万元</w:t>
            </w:r>
          </w:p>
        </w:tc>
      </w:tr>
    </w:tbl>
    <w:p>
      <w:pPr>
        <w:snapToGrid w:val="0"/>
        <w:spacing w:before="0" w:after="0" w:line="0" w:lineRule="auto"/>
        <w:rPr>
          <w:color w:val="auto"/>
        </w:rPr>
      </w:pPr>
      <w:r>
        <w:rPr>
          <w:color w:val="auto"/>
          <w:sz w:val="8"/>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pPr>
              <w:jc w:val="center"/>
              <w:rPr>
                <w:color w:val="auto"/>
              </w:rPr>
            </w:pPr>
            <w:r>
              <w:rPr>
                <w:rFonts w:ascii="宋体" w:hAnsi="宋体" w:eastAsia="宋体" w:cs="宋体"/>
                <w:b w:val="0"/>
                <w:i w:val="0"/>
                <w:color w:val="auto"/>
                <w:sz w:val="11"/>
              </w:rPr>
              <w:t>项    目</w:t>
            </w:r>
          </w:p>
        </w:tc>
        <w:tc>
          <w:tcPr>
            <w:tcW w:w="940" w:type="dxa"/>
            <w:vMerge w:val="restart"/>
            <w:vAlign w:val="center"/>
          </w:tcPr>
          <w:p>
            <w:pPr>
              <w:jc w:val="center"/>
              <w:rPr>
                <w:color w:val="auto"/>
              </w:rPr>
            </w:pPr>
            <w:r>
              <w:rPr>
                <w:rFonts w:ascii="宋体" w:hAnsi="宋体" w:eastAsia="宋体" w:cs="宋体"/>
                <w:b w:val="0"/>
                <w:i w:val="0"/>
                <w:color w:val="auto"/>
                <w:sz w:val="11"/>
              </w:rPr>
              <w:t>本年支出合计</w:t>
            </w:r>
          </w:p>
        </w:tc>
        <w:tc>
          <w:tcPr>
            <w:tcW w:w="1000" w:type="dxa"/>
            <w:vMerge w:val="restart"/>
            <w:vAlign w:val="center"/>
          </w:tcPr>
          <w:p>
            <w:pPr>
              <w:jc w:val="center"/>
              <w:rPr>
                <w:color w:val="auto"/>
              </w:rPr>
            </w:pPr>
            <w:r>
              <w:rPr>
                <w:rFonts w:ascii="宋体" w:hAnsi="宋体" w:eastAsia="宋体" w:cs="宋体"/>
                <w:b w:val="0"/>
                <w:i w:val="0"/>
                <w:color w:val="auto"/>
                <w:sz w:val="11"/>
              </w:rPr>
              <w:t>基本支出</w:t>
            </w:r>
          </w:p>
        </w:tc>
        <w:tc>
          <w:tcPr>
            <w:tcW w:w="980" w:type="dxa"/>
            <w:vMerge w:val="restart"/>
            <w:vAlign w:val="center"/>
          </w:tcPr>
          <w:p>
            <w:pPr>
              <w:jc w:val="center"/>
              <w:rPr>
                <w:color w:val="auto"/>
              </w:rPr>
            </w:pPr>
            <w:r>
              <w:rPr>
                <w:rFonts w:ascii="宋体" w:hAnsi="宋体" w:eastAsia="宋体" w:cs="宋体"/>
                <w:b w:val="0"/>
                <w:i w:val="0"/>
                <w:color w:val="auto"/>
                <w:sz w:val="11"/>
              </w:rPr>
              <w:t>项目支出</w:t>
            </w:r>
          </w:p>
        </w:tc>
        <w:tc>
          <w:tcPr>
            <w:tcW w:w="920" w:type="dxa"/>
            <w:vMerge w:val="restart"/>
            <w:vAlign w:val="center"/>
          </w:tcPr>
          <w:p>
            <w:pPr>
              <w:jc w:val="center"/>
              <w:rPr>
                <w:color w:val="auto"/>
              </w:rPr>
            </w:pPr>
            <w:r>
              <w:rPr>
                <w:rFonts w:ascii="宋体" w:hAnsi="宋体" w:eastAsia="宋体" w:cs="宋体"/>
                <w:b w:val="0"/>
                <w:i w:val="0"/>
                <w:color w:val="auto"/>
                <w:sz w:val="11"/>
              </w:rPr>
              <w:t>上缴上级支出</w:t>
            </w:r>
          </w:p>
        </w:tc>
        <w:tc>
          <w:tcPr>
            <w:tcW w:w="960" w:type="dxa"/>
            <w:vMerge w:val="restart"/>
            <w:vAlign w:val="center"/>
          </w:tcPr>
          <w:p>
            <w:pPr>
              <w:jc w:val="center"/>
              <w:rPr>
                <w:color w:val="auto"/>
              </w:rPr>
            </w:pPr>
            <w:r>
              <w:rPr>
                <w:rFonts w:ascii="宋体" w:hAnsi="宋体" w:eastAsia="宋体" w:cs="宋体"/>
                <w:b w:val="0"/>
                <w:i w:val="0"/>
                <w:color w:val="auto"/>
                <w:sz w:val="11"/>
              </w:rPr>
              <w:t>经营支出</w:t>
            </w:r>
          </w:p>
        </w:tc>
        <w:tc>
          <w:tcPr>
            <w:tcW w:w="926" w:type="dxa"/>
            <w:vMerge w:val="restart"/>
            <w:vAlign w:val="center"/>
          </w:tcPr>
          <w:p>
            <w:pPr>
              <w:jc w:val="center"/>
              <w:rPr>
                <w:color w:val="auto"/>
              </w:rPr>
            </w:pPr>
            <w:r>
              <w:rPr>
                <w:rFonts w:ascii="宋体" w:hAnsi="宋体" w:eastAsia="宋体" w:cs="宋体"/>
                <w:b w:val="0"/>
                <w:i w:val="0"/>
                <w:color w:val="auto"/>
                <w:sz w:val="11"/>
              </w:rPr>
              <w:t>对附属单位补助支出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pPr>
              <w:jc w:val="center"/>
              <w:rPr>
                <w:color w:val="auto"/>
              </w:rPr>
            </w:pPr>
            <w:r>
              <w:rPr>
                <w:rFonts w:ascii="宋体" w:hAnsi="宋体" w:eastAsia="宋体" w:cs="宋体"/>
                <w:b w:val="0"/>
                <w:i w:val="0"/>
                <w:color w:val="auto"/>
                <w:sz w:val="11"/>
              </w:rPr>
              <w:t>支出功能分类科目编码</w:t>
            </w:r>
          </w:p>
        </w:tc>
        <w:tc>
          <w:tcPr>
            <w:tcW w:w="1760" w:type="dxa"/>
            <w:vMerge w:val="restart"/>
            <w:vAlign w:val="center"/>
          </w:tcPr>
          <w:p>
            <w:pPr>
              <w:jc w:val="center"/>
              <w:rPr>
                <w:color w:val="auto"/>
              </w:rPr>
            </w:pPr>
            <w:r>
              <w:rPr>
                <w:rFonts w:ascii="宋体" w:hAnsi="宋体" w:eastAsia="宋体" w:cs="宋体"/>
                <w:b w:val="0"/>
                <w:i w:val="0"/>
                <w:color w:val="auto"/>
                <w:sz w:val="11"/>
              </w:rPr>
              <w:t>科目名称</w:t>
            </w:r>
          </w:p>
        </w:tc>
        <w:tc>
          <w:tcPr>
            <w:tcW w:w="940" w:type="dxa"/>
            <w:vMerge w:val="continue"/>
            <w:vAlign w:val="center"/>
          </w:tcPr>
          <w:p>
            <w:pPr>
              <w:rPr>
                <w:color w:val="auto"/>
              </w:rPr>
            </w:pPr>
          </w:p>
        </w:tc>
        <w:tc>
          <w:tcPr>
            <w:tcW w:w="1000" w:type="dxa"/>
            <w:vMerge w:val="continue"/>
            <w:vAlign w:val="center"/>
          </w:tcPr>
          <w:p>
            <w:pPr>
              <w:rPr>
                <w:color w:val="auto"/>
              </w:rPr>
            </w:pPr>
          </w:p>
        </w:tc>
        <w:tc>
          <w:tcPr>
            <w:tcW w:w="980" w:type="dxa"/>
            <w:vMerge w:val="continue"/>
            <w:vAlign w:val="center"/>
          </w:tcPr>
          <w:p>
            <w:pPr>
              <w:rPr>
                <w:color w:val="auto"/>
              </w:rPr>
            </w:pPr>
          </w:p>
        </w:tc>
        <w:tc>
          <w:tcPr>
            <w:tcW w:w="920" w:type="dxa"/>
            <w:vMerge w:val="continue"/>
            <w:vAlign w:val="center"/>
          </w:tcPr>
          <w:p>
            <w:pPr>
              <w:rPr>
                <w:color w:val="auto"/>
              </w:rPr>
            </w:pPr>
          </w:p>
        </w:tc>
        <w:tc>
          <w:tcPr>
            <w:tcW w:w="960" w:type="dxa"/>
            <w:vMerge w:val="continue"/>
            <w:vAlign w:val="center"/>
          </w:tcPr>
          <w:p>
            <w:pPr>
              <w:rPr>
                <w:color w:val="auto"/>
              </w:rPr>
            </w:pPr>
          </w:p>
        </w:tc>
        <w:tc>
          <w:tcPr>
            <w:tcW w:w="926" w:type="dxa"/>
            <w:vMerge w:val="continue"/>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pPr>
              <w:rPr>
                <w:color w:val="auto"/>
              </w:rPr>
            </w:pPr>
          </w:p>
        </w:tc>
        <w:tc>
          <w:tcPr>
            <w:tcW w:w="1760" w:type="dxa"/>
            <w:vMerge w:val="continue"/>
            <w:vAlign w:val="center"/>
          </w:tcPr>
          <w:p>
            <w:pPr>
              <w:rPr>
                <w:color w:val="auto"/>
              </w:rPr>
            </w:pPr>
          </w:p>
        </w:tc>
        <w:tc>
          <w:tcPr>
            <w:tcW w:w="940" w:type="dxa"/>
            <w:vMerge w:val="continue"/>
            <w:vAlign w:val="center"/>
          </w:tcPr>
          <w:p>
            <w:pPr>
              <w:rPr>
                <w:color w:val="auto"/>
              </w:rPr>
            </w:pPr>
          </w:p>
        </w:tc>
        <w:tc>
          <w:tcPr>
            <w:tcW w:w="1000" w:type="dxa"/>
            <w:vMerge w:val="continue"/>
            <w:vAlign w:val="center"/>
          </w:tcPr>
          <w:p>
            <w:pPr>
              <w:rPr>
                <w:color w:val="auto"/>
              </w:rPr>
            </w:pPr>
          </w:p>
        </w:tc>
        <w:tc>
          <w:tcPr>
            <w:tcW w:w="980" w:type="dxa"/>
            <w:vMerge w:val="continue"/>
            <w:vAlign w:val="center"/>
          </w:tcPr>
          <w:p>
            <w:pPr>
              <w:rPr>
                <w:color w:val="auto"/>
              </w:rPr>
            </w:pPr>
          </w:p>
        </w:tc>
        <w:tc>
          <w:tcPr>
            <w:tcW w:w="920" w:type="dxa"/>
            <w:vMerge w:val="continue"/>
            <w:vAlign w:val="center"/>
          </w:tcPr>
          <w:p>
            <w:pPr>
              <w:rPr>
                <w:color w:val="auto"/>
              </w:rPr>
            </w:pPr>
          </w:p>
        </w:tc>
        <w:tc>
          <w:tcPr>
            <w:tcW w:w="960" w:type="dxa"/>
            <w:vMerge w:val="continue"/>
            <w:vAlign w:val="center"/>
          </w:tcPr>
          <w:p>
            <w:pPr>
              <w:rPr>
                <w:color w:val="auto"/>
              </w:rPr>
            </w:pPr>
          </w:p>
        </w:tc>
        <w:tc>
          <w:tcPr>
            <w:tcW w:w="926" w:type="dxa"/>
            <w:vMerge w:val="continue"/>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pPr>
              <w:rPr>
                <w:color w:val="auto"/>
              </w:rPr>
            </w:pPr>
          </w:p>
        </w:tc>
        <w:tc>
          <w:tcPr>
            <w:tcW w:w="1760" w:type="dxa"/>
            <w:vMerge w:val="continue"/>
            <w:vAlign w:val="center"/>
          </w:tcPr>
          <w:p>
            <w:pPr>
              <w:rPr>
                <w:color w:val="auto"/>
              </w:rPr>
            </w:pPr>
          </w:p>
        </w:tc>
        <w:tc>
          <w:tcPr>
            <w:tcW w:w="940" w:type="dxa"/>
            <w:vMerge w:val="continue"/>
            <w:vAlign w:val="center"/>
          </w:tcPr>
          <w:p>
            <w:pPr>
              <w:rPr>
                <w:color w:val="auto"/>
              </w:rPr>
            </w:pPr>
          </w:p>
        </w:tc>
        <w:tc>
          <w:tcPr>
            <w:tcW w:w="1000" w:type="dxa"/>
            <w:vMerge w:val="continue"/>
            <w:vAlign w:val="center"/>
          </w:tcPr>
          <w:p>
            <w:pPr>
              <w:rPr>
                <w:color w:val="auto"/>
              </w:rPr>
            </w:pPr>
          </w:p>
        </w:tc>
        <w:tc>
          <w:tcPr>
            <w:tcW w:w="980" w:type="dxa"/>
            <w:vMerge w:val="continue"/>
            <w:vAlign w:val="center"/>
          </w:tcPr>
          <w:p>
            <w:pPr>
              <w:rPr>
                <w:color w:val="auto"/>
              </w:rPr>
            </w:pPr>
          </w:p>
        </w:tc>
        <w:tc>
          <w:tcPr>
            <w:tcW w:w="920" w:type="dxa"/>
            <w:vMerge w:val="continue"/>
            <w:vAlign w:val="center"/>
          </w:tcPr>
          <w:p>
            <w:pPr>
              <w:rPr>
                <w:color w:val="auto"/>
              </w:rPr>
            </w:pPr>
          </w:p>
        </w:tc>
        <w:tc>
          <w:tcPr>
            <w:tcW w:w="960" w:type="dxa"/>
            <w:vMerge w:val="continue"/>
            <w:vAlign w:val="center"/>
          </w:tcPr>
          <w:p>
            <w:pPr>
              <w:rPr>
                <w:color w:val="auto"/>
              </w:rPr>
            </w:pPr>
          </w:p>
        </w:tc>
        <w:tc>
          <w:tcPr>
            <w:tcW w:w="926" w:type="dxa"/>
            <w:vMerge w:val="continue"/>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pPr>
              <w:jc w:val="center"/>
              <w:rPr>
                <w:color w:val="auto"/>
              </w:rPr>
            </w:pPr>
            <w:r>
              <w:rPr>
                <w:rFonts w:ascii="宋体" w:hAnsi="宋体" w:eastAsia="宋体" w:cs="宋体"/>
                <w:b w:val="0"/>
                <w:i w:val="0"/>
                <w:color w:val="auto"/>
                <w:sz w:val="11"/>
              </w:rPr>
              <w:t>类</w:t>
            </w:r>
          </w:p>
        </w:tc>
        <w:tc>
          <w:tcPr>
            <w:tcW w:w="260" w:type="dxa"/>
            <w:vMerge w:val="restart"/>
            <w:vAlign w:val="center"/>
          </w:tcPr>
          <w:p>
            <w:pPr>
              <w:jc w:val="center"/>
              <w:rPr>
                <w:color w:val="auto"/>
              </w:rPr>
            </w:pPr>
            <w:r>
              <w:rPr>
                <w:rFonts w:ascii="宋体" w:hAnsi="宋体" w:eastAsia="宋体" w:cs="宋体"/>
                <w:b w:val="0"/>
                <w:i w:val="0"/>
                <w:color w:val="auto"/>
                <w:sz w:val="11"/>
              </w:rPr>
              <w:t>款</w:t>
            </w:r>
          </w:p>
        </w:tc>
        <w:tc>
          <w:tcPr>
            <w:tcW w:w="280" w:type="dxa"/>
            <w:vMerge w:val="restart"/>
            <w:vAlign w:val="center"/>
          </w:tcPr>
          <w:p>
            <w:pPr>
              <w:jc w:val="center"/>
              <w:rPr>
                <w:color w:val="auto"/>
              </w:rPr>
            </w:pPr>
            <w:r>
              <w:rPr>
                <w:rFonts w:ascii="宋体" w:hAnsi="宋体" w:eastAsia="宋体" w:cs="宋体"/>
                <w:b w:val="0"/>
                <w:i w:val="0"/>
                <w:color w:val="auto"/>
                <w:sz w:val="11"/>
              </w:rPr>
              <w:t>项</w:t>
            </w:r>
          </w:p>
        </w:tc>
        <w:tc>
          <w:tcPr>
            <w:tcW w:w="1760" w:type="dxa"/>
            <w:vAlign w:val="center"/>
          </w:tcPr>
          <w:p>
            <w:pPr>
              <w:jc w:val="center"/>
              <w:rPr>
                <w:color w:val="auto"/>
              </w:rPr>
            </w:pPr>
            <w:r>
              <w:rPr>
                <w:rFonts w:ascii="宋体" w:hAnsi="宋体" w:eastAsia="宋体" w:cs="宋体"/>
                <w:b w:val="0"/>
                <w:i w:val="0"/>
                <w:color w:val="auto"/>
                <w:sz w:val="11"/>
              </w:rPr>
              <w:t>栏次</w:t>
            </w:r>
          </w:p>
        </w:tc>
        <w:tc>
          <w:tcPr>
            <w:tcW w:w="940" w:type="dxa"/>
            <w:vAlign w:val="center"/>
          </w:tcPr>
          <w:p>
            <w:pPr>
              <w:jc w:val="center"/>
              <w:rPr>
                <w:color w:val="auto"/>
              </w:rPr>
            </w:pPr>
            <w:r>
              <w:rPr>
                <w:rFonts w:ascii="宋体" w:hAnsi="宋体" w:eastAsia="宋体" w:cs="宋体"/>
                <w:b w:val="0"/>
                <w:i w:val="0"/>
                <w:color w:val="auto"/>
                <w:sz w:val="11"/>
              </w:rPr>
              <w:t>1</w:t>
            </w:r>
          </w:p>
        </w:tc>
        <w:tc>
          <w:tcPr>
            <w:tcW w:w="1000" w:type="dxa"/>
            <w:vAlign w:val="center"/>
          </w:tcPr>
          <w:p>
            <w:pPr>
              <w:jc w:val="center"/>
              <w:rPr>
                <w:color w:val="auto"/>
              </w:rPr>
            </w:pPr>
            <w:r>
              <w:rPr>
                <w:rFonts w:ascii="宋体" w:hAnsi="宋体" w:eastAsia="宋体" w:cs="宋体"/>
                <w:b w:val="0"/>
                <w:i w:val="0"/>
                <w:color w:val="auto"/>
                <w:sz w:val="11"/>
              </w:rPr>
              <w:t>2</w:t>
            </w:r>
          </w:p>
        </w:tc>
        <w:tc>
          <w:tcPr>
            <w:tcW w:w="980" w:type="dxa"/>
            <w:vAlign w:val="center"/>
          </w:tcPr>
          <w:p>
            <w:pPr>
              <w:jc w:val="center"/>
              <w:rPr>
                <w:color w:val="auto"/>
              </w:rPr>
            </w:pPr>
            <w:r>
              <w:rPr>
                <w:rFonts w:ascii="宋体" w:hAnsi="宋体" w:eastAsia="宋体" w:cs="宋体"/>
                <w:b w:val="0"/>
                <w:i w:val="0"/>
                <w:color w:val="auto"/>
                <w:sz w:val="11"/>
              </w:rPr>
              <w:t>3</w:t>
            </w:r>
          </w:p>
        </w:tc>
        <w:tc>
          <w:tcPr>
            <w:tcW w:w="920" w:type="dxa"/>
            <w:vAlign w:val="center"/>
          </w:tcPr>
          <w:p>
            <w:pPr>
              <w:jc w:val="center"/>
              <w:rPr>
                <w:color w:val="auto"/>
              </w:rPr>
            </w:pPr>
            <w:r>
              <w:rPr>
                <w:rFonts w:ascii="宋体" w:hAnsi="宋体" w:eastAsia="宋体" w:cs="宋体"/>
                <w:b w:val="0"/>
                <w:i w:val="0"/>
                <w:color w:val="auto"/>
                <w:sz w:val="11"/>
              </w:rPr>
              <w:t>4</w:t>
            </w:r>
          </w:p>
        </w:tc>
        <w:tc>
          <w:tcPr>
            <w:tcW w:w="960" w:type="dxa"/>
            <w:vAlign w:val="center"/>
          </w:tcPr>
          <w:p>
            <w:pPr>
              <w:jc w:val="center"/>
              <w:rPr>
                <w:color w:val="auto"/>
              </w:rPr>
            </w:pPr>
            <w:r>
              <w:rPr>
                <w:rFonts w:ascii="宋体" w:hAnsi="宋体" w:eastAsia="宋体" w:cs="宋体"/>
                <w:b w:val="0"/>
                <w:i w:val="0"/>
                <w:color w:val="auto"/>
                <w:sz w:val="11"/>
              </w:rPr>
              <w:t>5</w:t>
            </w:r>
          </w:p>
        </w:tc>
        <w:tc>
          <w:tcPr>
            <w:tcW w:w="926" w:type="dxa"/>
            <w:vAlign w:val="center"/>
          </w:tcPr>
          <w:p>
            <w:pPr>
              <w:jc w:val="center"/>
              <w:rPr>
                <w:color w:val="auto"/>
              </w:rPr>
            </w:pPr>
            <w:r>
              <w:rPr>
                <w:rFonts w:ascii="宋体" w:hAnsi="宋体" w:eastAsia="宋体" w:cs="宋体"/>
                <w:b w:val="0"/>
                <w:i w:val="0"/>
                <w:color w:val="auto"/>
                <w:sz w:val="11"/>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pPr>
              <w:rPr>
                <w:color w:val="auto"/>
              </w:rPr>
            </w:pPr>
          </w:p>
        </w:tc>
        <w:tc>
          <w:tcPr>
            <w:tcW w:w="260" w:type="dxa"/>
            <w:vMerge w:val="continue"/>
            <w:vAlign w:val="center"/>
          </w:tcPr>
          <w:p>
            <w:pPr>
              <w:rPr>
                <w:color w:val="auto"/>
              </w:rPr>
            </w:pPr>
          </w:p>
        </w:tc>
        <w:tc>
          <w:tcPr>
            <w:tcW w:w="280" w:type="dxa"/>
            <w:vMerge w:val="continue"/>
            <w:vAlign w:val="center"/>
          </w:tcPr>
          <w:p>
            <w:pPr>
              <w:rPr>
                <w:color w:val="auto"/>
              </w:rPr>
            </w:pPr>
          </w:p>
        </w:tc>
        <w:tc>
          <w:tcPr>
            <w:tcW w:w="1760" w:type="dxa"/>
            <w:vAlign w:val="center"/>
          </w:tcPr>
          <w:p>
            <w:pPr>
              <w:jc w:val="center"/>
              <w:rPr>
                <w:color w:val="auto"/>
              </w:rPr>
            </w:pPr>
            <w:r>
              <w:rPr>
                <w:rFonts w:ascii="宋体" w:hAnsi="宋体" w:eastAsia="宋体" w:cs="宋体"/>
                <w:b w:val="0"/>
                <w:i w:val="0"/>
                <w:color w:val="auto"/>
                <w:sz w:val="11"/>
              </w:rPr>
              <w:t>合计</w:t>
            </w:r>
          </w:p>
        </w:tc>
        <w:tc>
          <w:tcPr>
            <w:tcW w:w="940" w:type="dxa"/>
            <w:vAlign w:val="center"/>
          </w:tcPr>
          <w:p>
            <w:pPr>
              <w:jc w:val="right"/>
              <w:rPr>
                <w:color w:val="auto"/>
              </w:rPr>
            </w:pPr>
            <w:r>
              <w:rPr>
                <w:rFonts w:ascii="宋体" w:hAnsi="宋体" w:eastAsia="宋体" w:cs="宋体"/>
                <w:b w:val="0"/>
                <w:i w:val="0"/>
                <w:color w:val="auto"/>
                <w:sz w:val="11"/>
              </w:rPr>
              <w:t>19,216.77</w:t>
            </w:r>
          </w:p>
        </w:tc>
        <w:tc>
          <w:tcPr>
            <w:tcW w:w="1000" w:type="dxa"/>
            <w:vAlign w:val="center"/>
          </w:tcPr>
          <w:p>
            <w:pPr>
              <w:jc w:val="right"/>
              <w:rPr>
                <w:color w:val="auto"/>
              </w:rPr>
            </w:pPr>
            <w:r>
              <w:rPr>
                <w:rFonts w:ascii="宋体" w:hAnsi="宋体" w:eastAsia="宋体" w:cs="宋体"/>
                <w:b w:val="0"/>
                <w:i w:val="0"/>
                <w:color w:val="auto"/>
                <w:sz w:val="11"/>
              </w:rPr>
              <w:t>907.74</w:t>
            </w:r>
          </w:p>
        </w:tc>
        <w:tc>
          <w:tcPr>
            <w:tcW w:w="980" w:type="dxa"/>
            <w:vAlign w:val="center"/>
          </w:tcPr>
          <w:p>
            <w:pPr>
              <w:jc w:val="right"/>
              <w:rPr>
                <w:color w:val="auto"/>
              </w:rPr>
            </w:pPr>
            <w:r>
              <w:rPr>
                <w:rFonts w:ascii="宋体" w:hAnsi="宋体" w:eastAsia="宋体" w:cs="宋体"/>
                <w:b w:val="0"/>
                <w:i w:val="0"/>
                <w:color w:val="auto"/>
                <w:sz w:val="11"/>
              </w:rPr>
              <w:t>18,309.03</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208</w:t>
            </w:r>
          </w:p>
        </w:tc>
        <w:tc>
          <w:tcPr>
            <w:tcW w:w="1760" w:type="dxa"/>
            <w:vAlign w:val="center"/>
          </w:tcPr>
          <w:p>
            <w:pPr>
              <w:jc w:val="left"/>
              <w:rPr>
                <w:color w:val="auto"/>
              </w:rPr>
            </w:pPr>
            <w:r>
              <w:rPr>
                <w:rFonts w:ascii="宋体" w:hAnsi="宋体" w:eastAsia="宋体" w:cs="宋体"/>
                <w:b w:val="0"/>
                <w:i w:val="0"/>
                <w:color w:val="auto"/>
                <w:sz w:val="11"/>
              </w:rPr>
              <w:t>社会保障和就业支出</w:t>
            </w:r>
          </w:p>
        </w:tc>
        <w:tc>
          <w:tcPr>
            <w:tcW w:w="940" w:type="dxa"/>
            <w:vAlign w:val="center"/>
          </w:tcPr>
          <w:p>
            <w:pPr>
              <w:jc w:val="right"/>
              <w:rPr>
                <w:color w:val="auto"/>
              </w:rPr>
            </w:pPr>
            <w:r>
              <w:rPr>
                <w:rFonts w:ascii="宋体" w:hAnsi="宋体" w:eastAsia="宋体" w:cs="宋体"/>
                <w:b w:val="0"/>
                <w:i w:val="0"/>
                <w:color w:val="auto"/>
                <w:sz w:val="11"/>
              </w:rPr>
              <w:t>74.62</w:t>
            </w:r>
          </w:p>
        </w:tc>
        <w:tc>
          <w:tcPr>
            <w:tcW w:w="1000" w:type="dxa"/>
            <w:vAlign w:val="center"/>
          </w:tcPr>
          <w:p>
            <w:pPr>
              <w:jc w:val="right"/>
              <w:rPr>
                <w:color w:val="auto"/>
              </w:rPr>
            </w:pPr>
            <w:r>
              <w:rPr>
                <w:rFonts w:ascii="宋体" w:hAnsi="宋体" w:eastAsia="宋体" w:cs="宋体"/>
                <w:b w:val="0"/>
                <w:i w:val="0"/>
                <w:color w:val="auto"/>
                <w:sz w:val="11"/>
              </w:rPr>
              <w:t>74.62</w:t>
            </w:r>
          </w:p>
        </w:tc>
        <w:tc>
          <w:tcPr>
            <w:tcW w:w="980" w:type="dxa"/>
            <w:vAlign w:val="center"/>
          </w:tcPr>
          <w:p>
            <w:pPr>
              <w:rPr>
                <w:color w:val="auto"/>
              </w:rPr>
            </w:pP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20805</w:t>
            </w:r>
          </w:p>
        </w:tc>
        <w:tc>
          <w:tcPr>
            <w:tcW w:w="1760" w:type="dxa"/>
            <w:vAlign w:val="center"/>
          </w:tcPr>
          <w:p>
            <w:pPr>
              <w:jc w:val="left"/>
              <w:rPr>
                <w:color w:val="auto"/>
              </w:rPr>
            </w:pPr>
            <w:r>
              <w:rPr>
                <w:rFonts w:ascii="宋体" w:hAnsi="宋体" w:eastAsia="宋体" w:cs="宋体"/>
                <w:b w:val="0"/>
                <w:i w:val="0"/>
                <w:color w:val="auto"/>
                <w:sz w:val="11"/>
              </w:rPr>
              <w:t>行政事业单位养老支出</w:t>
            </w:r>
          </w:p>
        </w:tc>
        <w:tc>
          <w:tcPr>
            <w:tcW w:w="940" w:type="dxa"/>
            <w:vAlign w:val="center"/>
          </w:tcPr>
          <w:p>
            <w:pPr>
              <w:jc w:val="right"/>
              <w:rPr>
                <w:color w:val="auto"/>
              </w:rPr>
            </w:pPr>
            <w:r>
              <w:rPr>
                <w:rFonts w:ascii="宋体" w:hAnsi="宋体" w:eastAsia="宋体" w:cs="宋体"/>
                <w:b w:val="0"/>
                <w:i w:val="0"/>
                <w:color w:val="auto"/>
                <w:sz w:val="11"/>
              </w:rPr>
              <w:t>59.77</w:t>
            </w:r>
          </w:p>
        </w:tc>
        <w:tc>
          <w:tcPr>
            <w:tcW w:w="1000" w:type="dxa"/>
            <w:vAlign w:val="center"/>
          </w:tcPr>
          <w:p>
            <w:pPr>
              <w:jc w:val="right"/>
              <w:rPr>
                <w:color w:val="auto"/>
              </w:rPr>
            </w:pPr>
            <w:r>
              <w:rPr>
                <w:rFonts w:ascii="宋体" w:hAnsi="宋体" w:eastAsia="宋体" w:cs="宋体"/>
                <w:b w:val="0"/>
                <w:i w:val="0"/>
                <w:color w:val="auto"/>
                <w:sz w:val="11"/>
              </w:rPr>
              <w:t>59.77</w:t>
            </w:r>
          </w:p>
        </w:tc>
        <w:tc>
          <w:tcPr>
            <w:tcW w:w="980" w:type="dxa"/>
            <w:vAlign w:val="center"/>
          </w:tcPr>
          <w:p>
            <w:pPr>
              <w:rPr>
                <w:color w:val="auto"/>
              </w:rPr>
            </w:pP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2080505</w:t>
            </w:r>
          </w:p>
        </w:tc>
        <w:tc>
          <w:tcPr>
            <w:tcW w:w="1760" w:type="dxa"/>
            <w:vAlign w:val="center"/>
          </w:tcPr>
          <w:p>
            <w:pPr>
              <w:jc w:val="left"/>
              <w:rPr>
                <w:color w:val="auto"/>
              </w:rPr>
            </w:pPr>
            <w:r>
              <w:rPr>
                <w:rFonts w:ascii="宋体" w:hAnsi="宋体" w:eastAsia="宋体" w:cs="宋体"/>
                <w:b w:val="0"/>
                <w:i w:val="0"/>
                <w:color w:val="auto"/>
                <w:sz w:val="11"/>
              </w:rPr>
              <w:t>机关事业单位基本养老保险缴费支出</w:t>
            </w:r>
          </w:p>
        </w:tc>
        <w:tc>
          <w:tcPr>
            <w:tcW w:w="940" w:type="dxa"/>
            <w:vAlign w:val="center"/>
          </w:tcPr>
          <w:p>
            <w:pPr>
              <w:jc w:val="right"/>
              <w:rPr>
                <w:color w:val="auto"/>
              </w:rPr>
            </w:pPr>
            <w:r>
              <w:rPr>
                <w:rFonts w:ascii="宋体" w:hAnsi="宋体" w:eastAsia="宋体" w:cs="宋体"/>
                <w:b w:val="0"/>
                <w:i w:val="0"/>
                <w:color w:val="auto"/>
                <w:sz w:val="11"/>
              </w:rPr>
              <w:t>46.93</w:t>
            </w:r>
          </w:p>
        </w:tc>
        <w:tc>
          <w:tcPr>
            <w:tcW w:w="1000" w:type="dxa"/>
            <w:vAlign w:val="center"/>
          </w:tcPr>
          <w:p>
            <w:pPr>
              <w:jc w:val="right"/>
              <w:rPr>
                <w:color w:val="auto"/>
              </w:rPr>
            </w:pPr>
            <w:r>
              <w:rPr>
                <w:rFonts w:ascii="宋体" w:hAnsi="宋体" w:eastAsia="宋体" w:cs="宋体"/>
                <w:b w:val="0"/>
                <w:i w:val="0"/>
                <w:color w:val="auto"/>
                <w:sz w:val="11"/>
              </w:rPr>
              <w:t>46.93</w:t>
            </w:r>
          </w:p>
        </w:tc>
        <w:tc>
          <w:tcPr>
            <w:tcW w:w="980" w:type="dxa"/>
            <w:vAlign w:val="center"/>
          </w:tcPr>
          <w:p>
            <w:pPr>
              <w:rPr>
                <w:color w:val="auto"/>
              </w:rPr>
            </w:pP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2080506</w:t>
            </w:r>
          </w:p>
        </w:tc>
        <w:tc>
          <w:tcPr>
            <w:tcW w:w="1760" w:type="dxa"/>
            <w:vAlign w:val="center"/>
          </w:tcPr>
          <w:p>
            <w:pPr>
              <w:jc w:val="left"/>
              <w:rPr>
                <w:color w:val="auto"/>
              </w:rPr>
            </w:pPr>
            <w:r>
              <w:rPr>
                <w:rFonts w:ascii="宋体" w:hAnsi="宋体" w:eastAsia="宋体" w:cs="宋体"/>
                <w:b w:val="0"/>
                <w:i w:val="0"/>
                <w:color w:val="auto"/>
                <w:sz w:val="11"/>
              </w:rPr>
              <w:t>机关事业单位职业年金缴费支出</w:t>
            </w:r>
          </w:p>
        </w:tc>
        <w:tc>
          <w:tcPr>
            <w:tcW w:w="940" w:type="dxa"/>
            <w:vAlign w:val="center"/>
          </w:tcPr>
          <w:p>
            <w:pPr>
              <w:jc w:val="right"/>
              <w:rPr>
                <w:color w:val="auto"/>
              </w:rPr>
            </w:pPr>
            <w:r>
              <w:rPr>
                <w:rFonts w:ascii="宋体" w:hAnsi="宋体" w:eastAsia="宋体" w:cs="宋体"/>
                <w:b w:val="0"/>
                <w:i w:val="0"/>
                <w:color w:val="auto"/>
                <w:sz w:val="11"/>
              </w:rPr>
              <w:t>12.84</w:t>
            </w:r>
          </w:p>
        </w:tc>
        <w:tc>
          <w:tcPr>
            <w:tcW w:w="1000" w:type="dxa"/>
            <w:vAlign w:val="center"/>
          </w:tcPr>
          <w:p>
            <w:pPr>
              <w:jc w:val="right"/>
              <w:rPr>
                <w:color w:val="auto"/>
              </w:rPr>
            </w:pPr>
            <w:r>
              <w:rPr>
                <w:rFonts w:ascii="宋体" w:hAnsi="宋体" w:eastAsia="宋体" w:cs="宋体"/>
                <w:b w:val="0"/>
                <w:i w:val="0"/>
                <w:color w:val="auto"/>
                <w:sz w:val="11"/>
              </w:rPr>
              <w:t>12.84</w:t>
            </w:r>
          </w:p>
        </w:tc>
        <w:tc>
          <w:tcPr>
            <w:tcW w:w="980" w:type="dxa"/>
            <w:vAlign w:val="center"/>
          </w:tcPr>
          <w:p>
            <w:pPr>
              <w:rPr>
                <w:color w:val="auto"/>
              </w:rPr>
            </w:pP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20899</w:t>
            </w:r>
          </w:p>
        </w:tc>
        <w:tc>
          <w:tcPr>
            <w:tcW w:w="1760" w:type="dxa"/>
            <w:vAlign w:val="center"/>
          </w:tcPr>
          <w:p>
            <w:pPr>
              <w:jc w:val="left"/>
              <w:rPr>
                <w:color w:val="auto"/>
              </w:rPr>
            </w:pPr>
            <w:r>
              <w:rPr>
                <w:rFonts w:ascii="宋体" w:hAnsi="宋体" w:eastAsia="宋体" w:cs="宋体"/>
                <w:b w:val="0"/>
                <w:i w:val="0"/>
                <w:color w:val="auto"/>
                <w:sz w:val="11"/>
              </w:rPr>
              <w:t>其他社会保障和就业支出</w:t>
            </w:r>
          </w:p>
        </w:tc>
        <w:tc>
          <w:tcPr>
            <w:tcW w:w="940" w:type="dxa"/>
            <w:vAlign w:val="center"/>
          </w:tcPr>
          <w:p>
            <w:pPr>
              <w:jc w:val="right"/>
              <w:rPr>
                <w:color w:val="auto"/>
              </w:rPr>
            </w:pPr>
            <w:r>
              <w:rPr>
                <w:rFonts w:ascii="宋体" w:hAnsi="宋体" w:eastAsia="宋体" w:cs="宋体"/>
                <w:b w:val="0"/>
                <w:i w:val="0"/>
                <w:color w:val="auto"/>
                <w:sz w:val="11"/>
              </w:rPr>
              <w:t>14.85</w:t>
            </w:r>
          </w:p>
        </w:tc>
        <w:tc>
          <w:tcPr>
            <w:tcW w:w="1000" w:type="dxa"/>
            <w:vAlign w:val="center"/>
          </w:tcPr>
          <w:p>
            <w:pPr>
              <w:jc w:val="right"/>
              <w:rPr>
                <w:color w:val="auto"/>
              </w:rPr>
            </w:pPr>
            <w:r>
              <w:rPr>
                <w:rFonts w:ascii="宋体" w:hAnsi="宋体" w:eastAsia="宋体" w:cs="宋体"/>
                <w:b w:val="0"/>
                <w:i w:val="0"/>
                <w:color w:val="auto"/>
                <w:sz w:val="11"/>
              </w:rPr>
              <w:t>14.85</w:t>
            </w:r>
          </w:p>
        </w:tc>
        <w:tc>
          <w:tcPr>
            <w:tcW w:w="980" w:type="dxa"/>
            <w:vAlign w:val="center"/>
          </w:tcPr>
          <w:p>
            <w:pPr>
              <w:rPr>
                <w:color w:val="auto"/>
              </w:rPr>
            </w:pP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2089999</w:t>
            </w:r>
          </w:p>
        </w:tc>
        <w:tc>
          <w:tcPr>
            <w:tcW w:w="1760" w:type="dxa"/>
            <w:vAlign w:val="center"/>
          </w:tcPr>
          <w:p>
            <w:pPr>
              <w:jc w:val="left"/>
              <w:rPr>
                <w:color w:val="auto"/>
              </w:rPr>
            </w:pPr>
            <w:r>
              <w:rPr>
                <w:rFonts w:ascii="宋体" w:hAnsi="宋体" w:eastAsia="宋体" w:cs="宋体"/>
                <w:b w:val="0"/>
                <w:i w:val="0"/>
                <w:color w:val="auto"/>
                <w:sz w:val="11"/>
              </w:rPr>
              <w:t>其他社会保障和就业支出</w:t>
            </w:r>
          </w:p>
        </w:tc>
        <w:tc>
          <w:tcPr>
            <w:tcW w:w="940" w:type="dxa"/>
            <w:vAlign w:val="center"/>
          </w:tcPr>
          <w:p>
            <w:pPr>
              <w:jc w:val="right"/>
              <w:rPr>
                <w:color w:val="auto"/>
              </w:rPr>
            </w:pPr>
            <w:r>
              <w:rPr>
                <w:rFonts w:ascii="宋体" w:hAnsi="宋体" w:eastAsia="宋体" w:cs="宋体"/>
                <w:b w:val="0"/>
                <w:i w:val="0"/>
                <w:color w:val="auto"/>
                <w:sz w:val="11"/>
              </w:rPr>
              <w:t>14.85</w:t>
            </w:r>
          </w:p>
        </w:tc>
        <w:tc>
          <w:tcPr>
            <w:tcW w:w="1000" w:type="dxa"/>
            <w:vAlign w:val="center"/>
          </w:tcPr>
          <w:p>
            <w:pPr>
              <w:jc w:val="right"/>
              <w:rPr>
                <w:color w:val="auto"/>
              </w:rPr>
            </w:pPr>
            <w:r>
              <w:rPr>
                <w:rFonts w:ascii="宋体" w:hAnsi="宋体" w:eastAsia="宋体" w:cs="宋体"/>
                <w:b w:val="0"/>
                <w:i w:val="0"/>
                <w:color w:val="auto"/>
                <w:sz w:val="11"/>
              </w:rPr>
              <w:t>14.85</w:t>
            </w:r>
          </w:p>
        </w:tc>
        <w:tc>
          <w:tcPr>
            <w:tcW w:w="980" w:type="dxa"/>
            <w:vAlign w:val="center"/>
          </w:tcPr>
          <w:p>
            <w:pPr>
              <w:rPr>
                <w:color w:val="auto"/>
              </w:rPr>
            </w:pP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210</w:t>
            </w:r>
          </w:p>
        </w:tc>
        <w:tc>
          <w:tcPr>
            <w:tcW w:w="1760" w:type="dxa"/>
            <w:vAlign w:val="center"/>
          </w:tcPr>
          <w:p>
            <w:pPr>
              <w:jc w:val="left"/>
              <w:rPr>
                <w:color w:val="auto"/>
              </w:rPr>
            </w:pPr>
            <w:r>
              <w:rPr>
                <w:rFonts w:ascii="宋体" w:hAnsi="宋体" w:eastAsia="宋体" w:cs="宋体"/>
                <w:b w:val="0"/>
                <w:i w:val="0"/>
                <w:color w:val="auto"/>
                <w:sz w:val="11"/>
              </w:rPr>
              <w:t>卫生健康支出</w:t>
            </w:r>
          </w:p>
        </w:tc>
        <w:tc>
          <w:tcPr>
            <w:tcW w:w="940" w:type="dxa"/>
            <w:vAlign w:val="center"/>
          </w:tcPr>
          <w:p>
            <w:pPr>
              <w:jc w:val="right"/>
              <w:rPr>
                <w:color w:val="auto"/>
              </w:rPr>
            </w:pPr>
            <w:r>
              <w:rPr>
                <w:rFonts w:ascii="宋体" w:hAnsi="宋体" w:eastAsia="宋体" w:cs="宋体"/>
                <w:b w:val="0"/>
                <w:i w:val="0"/>
                <w:color w:val="auto"/>
                <w:sz w:val="11"/>
              </w:rPr>
              <w:t>15.78</w:t>
            </w:r>
          </w:p>
        </w:tc>
        <w:tc>
          <w:tcPr>
            <w:tcW w:w="1000" w:type="dxa"/>
            <w:vAlign w:val="center"/>
          </w:tcPr>
          <w:p>
            <w:pPr>
              <w:jc w:val="right"/>
              <w:rPr>
                <w:color w:val="auto"/>
              </w:rPr>
            </w:pPr>
            <w:r>
              <w:rPr>
                <w:rFonts w:ascii="宋体" w:hAnsi="宋体" w:eastAsia="宋体" w:cs="宋体"/>
                <w:b w:val="0"/>
                <w:i w:val="0"/>
                <w:color w:val="auto"/>
                <w:sz w:val="11"/>
              </w:rPr>
              <w:t>15.78</w:t>
            </w:r>
          </w:p>
        </w:tc>
        <w:tc>
          <w:tcPr>
            <w:tcW w:w="980" w:type="dxa"/>
            <w:vAlign w:val="center"/>
          </w:tcPr>
          <w:p>
            <w:pPr>
              <w:rPr>
                <w:color w:val="auto"/>
              </w:rPr>
            </w:pP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21011</w:t>
            </w:r>
          </w:p>
        </w:tc>
        <w:tc>
          <w:tcPr>
            <w:tcW w:w="1760" w:type="dxa"/>
            <w:vAlign w:val="center"/>
          </w:tcPr>
          <w:p>
            <w:pPr>
              <w:jc w:val="left"/>
              <w:rPr>
                <w:color w:val="auto"/>
              </w:rPr>
            </w:pPr>
            <w:r>
              <w:rPr>
                <w:rFonts w:ascii="宋体" w:hAnsi="宋体" w:eastAsia="宋体" w:cs="宋体"/>
                <w:b w:val="0"/>
                <w:i w:val="0"/>
                <w:color w:val="auto"/>
                <w:sz w:val="11"/>
              </w:rPr>
              <w:t>行政事业单位医疗</w:t>
            </w:r>
          </w:p>
        </w:tc>
        <w:tc>
          <w:tcPr>
            <w:tcW w:w="940" w:type="dxa"/>
            <w:vAlign w:val="center"/>
          </w:tcPr>
          <w:p>
            <w:pPr>
              <w:jc w:val="right"/>
              <w:rPr>
                <w:color w:val="auto"/>
              </w:rPr>
            </w:pPr>
            <w:r>
              <w:rPr>
                <w:rFonts w:ascii="宋体" w:hAnsi="宋体" w:eastAsia="宋体" w:cs="宋体"/>
                <w:b w:val="0"/>
                <w:i w:val="0"/>
                <w:color w:val="auto"/>
                <w:sz w:val="11"/>
              </w:rPr>
              <w:t>15.78</w:t>
            </w:r>
          </w:p>
        </w:tc>
        <w:tc>
          <w:tcPr>
            <w:tcW w:w="1000" w:type="dxa"/>
            <w:vAlign w:val="center"/>
          </w:tcPr>
          <w:p>
            <w:pPr>
              <w:jc w:val="right"/>
              <w:rPr>
                <w:color w:val="auto"/>
              </w:rPr>
            </w:pPr>
            <w:r>
              <w:rPr>
                <w:rFonts w:ascii="宋体" w:hAnsi="宋体" w:eastAsia="宋体" w:cs="宋体"/>
                <w:b w:val="0"/>
                <w:i w:val="0"/>
                <w:color w:val="auto"/>
                <w:sz w:val="11"/>
              </w:rPr>
              <w:t>15.78</w:t>
            </w:r>
          </w:p>
        </w:tc>
        <w:tc>
          <w:tcPr>
            <w:tcW w:w="980" w:type="dxa"/>
            <w:vAlign w:val="center"/>
          </w:tcPr>
          <w:p>
            <w:pPr>
              <w:rPr>
                <w:color w:val="auto"/>
              </w:rPr>
            </w:pP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2101102</w:t>
            </w:r>
          </w:p>
        </w:tc>
        <w:tc>
          <w:tcPr>
            <w:tcW w:w="1760" w:type="dxa"/>
            <w:vAlign w:val="center"/>
          </w:tcPr>
          <w:p>
            <w:pPr>
              <w:jc w:val="left"/>
              <w:rPr>
                <w:color w:val="auto"/>
              </w:rPr>
            </w:pPr>
            <w:r>
              <w:rPr>
                <w:rFonts w:ascii="宋体" w:hAnsi="宋体" w:eastAsia="宋体" w:cs="宋体"/>
                <w:b w:val="0"/>
                <w:i w:val="0"/>
                <w:color w:val="auto"/>
                <w:sz w:val="11"/>
              </w:rPr>
              <w:t>事业单位医疗</w:t>
            </w:r>
          </w:p>
        </w:tc>
        <w:tc>
          <w:tcPr>
            <w:tcW w:w="940" w:type="dxa"/>
            <w:vAlign w:val="center"/>
          </w:tcPr>
          <w:p>
            <w:pPr>
              <w:jc w:val="right"/>
              <w:rPr>
                <w:color w:val="auto"/>
              </w:rPr>
            </w:pPr>
            <w:r>
              <w:rPr>
                <w:rFonts w:ascii="宋体" w:hAnsi="宋体" w:eastAsia="宋体" w:cs="宋体"/>
                <w:b w:val="0"/>
                <w:i w:val="0"/>
                <w:color w:val="auto"/>
                <w:sz w:val="11"/>
              </w:rPr>
              <w:t>15.78</w:t>
            </w:r>
          </w:p>
        </w:tc>
        <w:tc>
          <w:tcPr>
            <w:tcW w:w="1000" w:type="dxa"/>
            <w:vAlign w:val="center"/>
          </w:tcPr>
          <w:p>
            <w:pPr>
              <w:jc w:val="right"/>
              <w:rPr>
                <w:color w:val="auto"/>
              </w:rPr>
            </w:pPr>
            <w:r>
              <w:rPr>
                <w:rFonts w:ascii="宋体" w:hAnsi="宋体" w:eastAsia="宋体" w:cs="宋体"/>
                <w:b w:val="0"/>
                <w:i w:val="0"/>
                <w:color w:val="auto"/>
                <w:sz w:val="11"/>
              </w:rPr>
              <w:t>15.78</w:t>
            </w:r>
          </w:p>
        </w:tc>
        <w:tc>
          <w:tcPr>
            <w:tcW w:w="980" w:type="dxa"/>
            <w:vAlign w:val="center"/>
          </w:tcPr>
          <w:p>
            <w:pPr>
              <w:rPr>
                <w:color w:val="auto"/>
              </w:rPr>
            </w:pP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212</w:t>
            </w:r>
          </w:p>
        </w:tc>
        <w:tc>
          <w:tcPr>
            <w:tcW w:w="1760" w:type="dxa"/>
            <w:vAlign w:val="center"/>
          </w:tcPr>
          <w:p>
            <w:pPr>
              <w:jc w:val="left"/>
              <w:rPr>
                <w:color w:val="auto"/>
              </w:rPr>
            </w:pPr>
            <w:r>
              <w:rPr>
                <w:rFonts w:ascii="宋体" w:hAnsi="宋体" w:eastAsia="宋体" w:cs="宋体"/>
                <w:b w:val="0"/>
                <w:i w:val="0"/>
                <w:color w:val="auto"/>
                <w:sz w:val="11"/>
              </w:rPr>
              <w:t>城乡社区支出</w:t>
            </w:r>
          </w:p>
        </w:tc>
        <w:tc>
          <w:tcPr>
            <w:tcW w:w="940" w:type="dxa"/>
            <w:vAlign w:val="center"/>
          </w:tcPr>
          <w:p>
            <w:pPr>
              <w:jc w:val="right"/>
              <w:rPr>
                <w:color w:val="auto"/>
              </w:rPr>
            </w:pPr>
            <w:r>
              <w:rPr>
                <w:rFonts w:ascii="宋体" w:hAnsi="宋体" w:eastAsia="宋体" w:cs="宋体"/>
                <w:b w:val="0"/>
                <w:i w:val="0"/>
                <w:color w:val="auto"/>
                <w:sz w:val="11"/>
              </w:rPr>
              <w:t>4,156.56</w:t>
            </w:r>
          </w:p>
        </w:tc>
        <w:tc>
          <w:tcPr>
            <w:tcW w:w="1000" w:type="dxa"/>
            <w:vAlign w:val="center"/>
          </w:tcPr>
          <w:p>
            <w:pPr>
              <w:jc w:val="right"/>
              <w:rPr>
                <w:color w:val="auto"/>
              </w:rPr>
            </w:pPr>
            <w:r>
              <w:rPr>
                <w:rFonts w:ascii="宋体" w:hAnsi="宋体" w:eastAsia="宋体" w:cs="宋体"/>
                <w:b w:val="0"/>
                <w:i w:val="0"/>
                <w:color w:val="auto"/>
                <w:sz w:val="11"/>
              </w:rPr>
              <w:t>778.37</w:t>
            </w:r>
          </w:p>
        </w:tc>
        <w:tc>
          <w:tcPr>
            <w:tcW w:w="980" w:type="dxa"/>
            <w:vAlign w:val="center"/>
          </w:tcPr>
          <w:p>
            <w:pPr>
              <w:jc w:val="right"/>
              <w:rPr>
                <w:color w:val="auto"/>
              </w:rPr>
            </w:pPr>
            <w:r>
              <w:rPr>
                <w:rFonts w:ascii="宋体" w:hAnsi="宋体" w:eastAsia="宋体" w:cs="宋体"/>
                <w:b w:val="0"/>
                <w:i w:val="0"/>
                <w:color w:val="auto"/>
                <w:sz w:val="11"/>
              </w:rPr>
              <w:t>3,378.20</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21201</w:t>
            </w:r>
          </w:p>
        </w:tc>
        <w:tc>
          <w:tcPr>
            <w:tcW w:w="1760" w:type="dxa"/>
            <w:vAlign w:val="center"/>
          </w:tcPr>
          <w:p>
            <w:pPr>
              <w:jc w:val="left"/>
              <w:rPr>
                <w:color w:val="auto"/>
              </w:rPr>
            </w:pPr>
            <w:r>
              <w:rPr>
                <w:rFonts w:ascii="宋体" w:hAnsi="宋体" w:eastAsia="宋体" w:cs="宋体"/>
                <w:b w:val="0"/>
                <w:i w:val="0"/>
                <w:color w:val="auto"/>
                <w:sz w:val="11"/>
              </w:rPr>
              <w:t>城乡社区管理事务</w:t>
            </w:r>
          </w:p>
        </w:tc>
        <w:tc>
          <w:tcPr>
            <w:tcW w:w="940" w:type="dxa"/>
            <w:vAlign w:val="center"/>
          </w:tcPr>
          <w:p>
            <w:pPr>
              <w:jc w:val="right"/>
              <w:rPr>
                <w:color w:val="auto"/>
              </w:rPr>
            </w:pPr>
            <w:r>
              <w:rPr>
                <w:rFonts w:ascii="宋体" w:hAnsi="宋体" w:eastAsia="宋体" w:cs="宋体"/>
                <w:b w:val="0"/>
                <w:i w:val="0"/>
                <w:color w:val="auto"/>
                <w:sz w:val="11"/>
              </w:rPr>
              <w:t>2,655.77</w:t>
            </w:r>
          </w:p>
        </w:tc>
        <w:tc>
          <w:tcPr>
            <w:tcW w:w="1000" w:type="dxa"/>
            <w:vAlign w:val="center"/>
          </w:tcPr>
          <w:p>
            <w:pPr>
              <w:jc w:val="right"/>
              <w:rPr>
                <w:color w:val="auto"/>
              </w:rPr>
            </w:pPr>
            <w:r>
              <w:rPr>
                <w:rFonts w:ascii="宋体" w:hAnsi="宋体" w:eastAsia="宋体" w:cs="宋体"/>
                <w:b w:val="0"/>
                <w:i w:val="0"/>
                <w:color w:val="auto"/>
                <w:sz w:val="11"/>
              </w:rPr>
              <w:t>771.79</w:t>
            </w:r>
          </w:p>
        </w:tc>
        <w:tc>
          <w:tcPr>
            <w:tcW w:w="980" w:type="dxa"/>
            <w:vAlign w:val="center"/>
          </w:tcPr>
          <w:p>
            <w:pPr>
              <w:jc w:val="right"/>
              <w:rPr>
                <w:color w:val="auto"/>
              </w:rPr>
            </w:pPr>
            <w:r>
              <w:rPr>
                <w:rFonts w:ascii="宋体" w:hAnsi="宋体" w:eastAsia="宋体" w:cs="宋体"/>
                <w:b w:val="0"/>
                <w:i w:val="0"/>
                <w:color w:val="auto"/>
                <w:sz w:val="11"/>
              </w:rPr>
              <w:t>1,883.99</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2120101</w:t>
            </w:r>
          </w:p>
        </w:tc>
        <w:tc>
          <w:tcPr>
            <w:tcW w:w="1760" w:type="dxa"/>
            <w:vAlign w:val="center"/>
          </w:tcPr>
          <w:p>
            <w:pPr>
              <w:jc w:val="left"/>
              <w:rPr>
                <w:color w:val="auto"/>
              </w:rPr>
            </w:pPr>
            <w:r>
              <w:rPr>
                <w:rFonts w:ascii="宋体" w:hAnsi="宋体" w:eastAsia="宋体" w:cs="宋体"/>
                <w:b w:val="0"/>
                <w:i w:val="0"/>
                <w:color w:val="auto"/>
                <w:sz w:val="11"/>
              </w:rPr>
              <w:t>行政运行</w:t>
            </w:r>
          </w:p>
        </w:tc>
        <w:tc>
          <w:tcPr>
            <w:tcW w:w="940" w:type="dxa"/>
            <w:vAlign w:val="center"/>
          </w:tcPr>
          <w:p>
            <w:pPr>
              <w:jc w:val="right"/>
              <w:rPr>
                <w:color w:val="auto"/>
              </w:rPr>
            </w:pPr>
            <w:r>
              <w:rPr>
                <w:rFonts w:ascii="宋体" w:hAnsi="宋体" w:eastAsia="宋体" w:cs="宋体"/>
                <w:b w:val="0"/>
                <w:i w:val="0"/>
                <w:color w:val="auto"/>
                <w:sz w:val="11"/>
              </w:rPr>
              <w:t>1,059.10</w:t>
            </w:r>
          </w:p>
        </w:tc>
        <w:tc>
          <w:tcPr>
            <w:tcW w:w="1000" w:type="dxa"/>
            <w:vAlign w:val="center"/>
          </w:tcPr>
          <w:p>
            <w:pPr>
              <w:jc w:val="right"/>
              <w:rPr>
                <w:color w:val="auto"/>
              </w:rPr>
            </w:pPr>
            <w:r>
              <w:rPr>
                <w:rFonts w:ascii="宋体" w:hAnsi="宋体" w:eastAsia="宋体" w:cs="宋体"/>
                <w:b w:val="0"/>
                <w:i w:val="0"/>
                <w:color w:val="auto"/>
                <w:sz w:val="11"/>
              </w:rPr>
              <w:t>462.44</w:t>
            </w:r>
          </w:p>
        </w:tc>
        <w:tc>
          <w:tcPr>
            <w:tcW w:w="980" w:type="dxa"/>
            <w:vAlign w:val="center"/>
          </w:tcPr>
          <w:p>
            <w:pPr>
              <w:jc w:val="right"/>
              <w:rPr>
                <w:color w:val="auto"/>
              </w:rPr>
            </w:pPr>
            <w:r>
              <w:rPr>
                <w:rFonts w:ascii="宋体" w:hAnsi="宋体" w:eastAsia="宋体" w:cs="宋体"/>
                <w:b w:val="0"/>
                <w:i w:val="0"/>
                <w:color w:val="auto"/>
                <w:sz w:val="11"/>
              </w:rPr>
              <w:t>596.66</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2120106</w:t>
            </w:r>
          </w:p>
        </w:tc>
        <w:tc>
          <w:tcPr>
            <w:tcW w:w="1760" w:type="dxa"/>
            <w:vAlign w:val="center"/>
          </w:tcPr>
          <w:p>
            <w:pPr>
              <w:jc w:val="left"/>
              <w:rPr>
                <w:color w:val="auto"/>
              </w:rPr>
            </w:pPr>
            <w:r>
              <w:rPr>
                <w:rFonts w:ascii="宋体" w:hAnsi="宋体" w:eastAsia="宋体" w:cs="宋体"/>
                <w:b w:val="0"/>
                <w:i w:val="0"/>
                <w:color w:val="auto"/>
                <w:sz w:val="11"/>
              </w:rPr>
              <w:t>工程建设管理</w:t>
            </w:r>
          </w:p>
        </w:tc>
        <w:tc>
          <w:tcPr>
            <w:tcW w:w="940" w:type="dxa"/>
            <w:vAlign w:val="center"/>
          </w:tcPr>
          <w:p>
            <w:pPr>
              <w:jc w:val="right"/>
              <w:rPr>
                <w:color w:val="auto"/>
              </w:rPr>
            </w:pPr>
            <w:r>
              <w:rPr>
                <w:rFonts w:ascii="宋体" w:hAnsi="宋体" w:eastAsia="宋体" w:cs="宋体"/>
                <w:b w:val="0"/>
                <w:i w:val="0"/>
                <w:color w:val="auto"/>
                <w:sz w:val="11"/>
              </w:rPr>
              <w:t>1,563.91</w:t>
            </w:r>
          </w:p>
        </w:tc>
        <w:tc>
          <w:tcPr>
            <w:tcW w:w="1000" w:type="dxa"/>
            <w:vAlign w:val="center"/>
          </w:tcPr>
          <w:p>
            <w:pPr>
              <w:jc w:val="right"/>
              <w:rPr>
                <w:color w:val="auto"/>
              </w:rPr>
            </w:pPr>
            <w:r>
              <w:rPr>
                <w:rFonts w:ascii="宋体" w:hAnsi="宋体" w:eastAsia="宋体" w:cs="宋体"/>
                <w:b w:val="0"/>
                <w:i w:val="0"/>
                <w:color w:val="auto"/>
                <w:sz w:val="11"/>
              </w:rPr>
              <w:t>309.35</w:t>
            </w:r>
          </w:p>
        </w:tc>
        <w:tc>
          <w:tcPr>
            <w:tcW w:w="980" w:type="dxa"/>
            <w:vAlign w:val="center"/>
          </w:tcPr>
          <w:p>
            <w:pPr>
              <w:jc w:val="right"/>
              <w:rPr>
                <w:color w:val="auto"/>
              </w:rPr>
            </w:pPr>
            <w:r>
              <w:rPr>
                <w:rFonts w:ascii="宋体" w:hAnsi="宋体" w:eastAsia="宋体" w:cs="宋体"/>
                <w:b w:val="0"/>
                <w:i w:val="0"/>
                <w:color w:val="auto"/>
                <w:sz w:val="11"/>
              </w:rPr>
              <w:t>1,254.56</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2120199</w:t>
            </w:r>
          </w:p>
        </w:tc>
        <w:tc>
          <w:tcPr>
            <w:tcW w:w="1760" w:type="dxa"/>
            <w:vAlign w:val="center"/>
          </w:tcPr>
          <w:p>
            <w:pPr>
              <w:jc w:val="left"/>
              <w:rPr>
                <w:color w:val="auto"/>
              </w:rPr>
            </w:pPr>
            <w:r>
              <w:rPr>
                <w:rFonts w:ascii="宋体" w:hAnsi="宋体" w:eastAsia="宋体" w:cs="宋体"/>
                <w:b w:val="0"/>
                <w:i w:val="0"/>
                <w:color w:val="auto"/>
                <w:sz w:val="11"/>
              </w:rPr>
              <w:t>其他城乡社区管理事务支出</w:t>
            </w:r>
          </w:p>
        </w:tc>
        <w:tc>
          <w:tcPr>
            <w:tcW w:w="940" w:type="dxa"/>
            <w:vAlign w:val="center"/>
          </w:tcPr>
          <w:p>
            <w:pPr>
              <w:jc w:val="right"/>
              <w:rPr>
                <w:color w:val="auto"/>
              </w:rPr>
            </w:pPr>
            <w:r>
              <w:rPr>
                <w:rFonts w:ascii="宋体" w:hAnsi="宋体" w:eastAsia="宋体" w:cs="宋体"/>
                <w:b w:val="0"/>
                <w:i w:val="0"/>
                <w:color w:val="auto"/>
                <w:sz w:val="11"/>
              </w:rPr>
              <w:t>32.76</w:t>
            </w:r>
          </w:p>
        </w:tc>
        <w:tc>
          <w:tcPr>
            <w:tcW w:w="100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32.76</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21203</w:t>
            </w:r>
          </w:p>
        </w:tc>
        <w:tc>
          <w:tcPr>
            <w:tcW w:w="1760" w:type="dxa"/>
            <w:vAlign w:val="center"/>
          </w:tcPr>
          <w:p>
            <w:pPr>
              <w:jc w:val="left"/>
              <w:rPr>
                <w:color w:val="auto"/>
              </w:rPr>
            </w:pPr>
            <w:r>
              <w:rPr>
                <w:rFonts w:ascii="宋体" w:hAnsi="宋体" w:eastAsia="宋体" w:cs="宋体"/>
                <w:b w:val="0"/>
                <w:i w:val="0"/>
                <w:color w:val="auto"/>
                <w:sz w:val="11"/>
              </w:rPr>
              <w:t>城乡社区公共设施</w:t>
            </w:r>
          </w:p>
        </w:tc>
        <w:tc>
          <w:tcPr>
            <w:tcW w:w="940" w:type="dxa"/>
            <w:vAlign w:val="center"/>
          </w:tcPr>
          <w:p>
            <w:pPr>
              <w:jc w:val="right"/>
              <w:rPr>
                <w:color w:val="auto"/>
              </w:rPr>
            </w:pPr>
            <w:r>
              <w:rPr>
                <w:rFonts w:ascii="宋体" w:hAnsi="宋体" w:eastAsia="宋体" w:cs="宋体"/>
                <w:b w:val="0"/>
                <w:i w:val="0"/>
                <w:color w:val="auto"/>
                <w:sz w:val="11"/>
              </w:rPr>
              <w:t>1,254.81</w:t>
            </w:r>
          </w:p>
        </w:tc>
        <w:tc>
          <w:tcPr>
            <w:tcW w:w="100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1,254.81</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2120303</w:t>
            </w:r>
          </w:p>
        </w:tc>
        <w:tc>
          <w:tcPr>
            <w:tcW w:w="1760" w:type="dxa"/>
            <w:vAlign w:val="center"/>
          </w:tcPr>
          <w:p>
            <w:pPr>
              <w:jc w:val="left"/>
              <w:rPr>
                <w:color w:val="auto"/>
              </w:rPr>
            </w:pPr>
            <w:r>
              <w:rPr>
                <w:rFonts w:ascii="宋体" w:hAnsi="宋体" w:eastAsia="宋体" w:cs="宋体"/>
                <w:b w:val="0"/>
                <w:i w:val="0"/>
                <w:color w:val="auto"/>
                <w:sz w:val="11"/>
              </w:rPr>
              <w:t>小城镇基础设施建设</w:t>
            </w:r>
          </w:p>
        </w:tc>
        <w:tc>
          <w:tcPr>
            <w:tcW w:w="940" w:type="dxa"/>
            <w:vAlign w:val="center"/>
          </w:tcPr>
          <w:p>
            <w:pPr>
              <w:jc w:val="right"/>
              <w:rPr>
                <w:color w:val="auto"/>
              </w:rPr>
            </w:pPr>
            <w:r>
              <w:rPr>
                <w:rFonts w:ascii="宋体" w:hAnsi="宋体" w:eastAsia="宋体" w:cs="宋体"/>
                <w:b w:val="0"/>
                <w:i w:val="0"/>
                <w:color w:val="auto"/>
                <w:sz w:val="11"/>
              </w:rPr>
              <w:t>46.31</w:t>
            </w:r>
          </w:p>
        </w:tc>
        <w:tc>
          <w:tcPr>
            <w:tcW w:w="100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46.31</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2120399</w:t>
            </w:r>
          </w:p>
        </w:tc>
        <w:tc>
          <w:tcPr>
            <w:tcW w:w="1760" w:type="dxa"/>
            <w:vAlign w:val="center"/>
          </w:tcPr>
          <w:p>
            <w:pPr>
              <w:jc w:val="left"/>
              <w:rPr>
                <w:color w:val="auto"/>
              </w:rPr>
            </w:pPr>
            <w:r>
              <w:rPr>
                <w:rFonts w:ascii="宋体" w:hAnsi="宋体" w:eastAsia="宋体" w:cs="宋体"/>
                <w:b w:val="0"/>
                <w:i w:val="0"/>
                <w:color w:val="auto"/>
                <w:sz w:val="11"/>
              </w:rPr>
              <w:t>其他城乡社区公共设施支出</w:t>
            </w:r>
          </w:p>
        </w:tc>
        <w:tc>
          <w:tcPr>
            <w:tcW w:w="940" w:type="dxa"/>
            <w:vAlign w:val="center"/>
          </w:tcPr>
          <w:p>
            <w:pPr>
              <w:jc w:val="right"/>
              <w:rPr>
                <w:color w:val="auto"/>
              </w:rPr>
            </w:pPr>
            <w:r>
              <w:rPr>
                <w:rFonts w:ascii="宋体" w:hAnsi="宋体" w:eastAsia="宋体" w:cs="宋体"/>
                <w:b w:val="0"/>
                <w:i w:val="0"/>
                <w:color w:val="auto"/>
                <w:sz w:val="11"/>
              </w:rPr>
              <w:t>1,208.50</w:t>
            </w:r>
          </w:p>
        </w:tc>
        <w:tc>
          <w:tcPr>
            <w:tcW w:w="100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1,208.50</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21206</w:t>
            </w:r>
          </w:p>
        </w:tc>
        <w:tc>
          <w:tcPr>
            <w:tcW w:w="1760" w:type="dxa"/>
            <w:vAlign w:val="center"/>
          </w:tcPr>
          <w:p>
            <w:pPr>
              <w:jc w:val="left"/>
              <w:rPr>
                <w:color w:val="auto"/>
              </w:rPr>
            </w:pPr>
            <w:r>
              <w:rPr>
                <w:rFonts w:ascii="宋体" w:hAnsi="宋体" w:eastAsia="宋体" w:cs="宋体"/>
                <w:b w:val="0"/>
                <w:i w:val="0"/>
                <w:color w:val="auto"/>
                <w:sz w:val="11"/>
              </w:rPr>
              <w:t>建设市场管理与监督</w:t>
            </w:r>
          </w:p>
        </w:tc>
        <w:tc>
          <w:tcPr>
            <w:tcW w:w="940" w:type="dxa"/>
            <w:vAlign w:val="center"/>
          </w:tcPr>
          <w:p>
            <w:pPr>
              <w:jc w:val="right"/>
              <w:rPr>
                <w:color w:val="auto"/>
              </w:rPr>
            </w:pPr>
            <w:r>
              <w:rPr>
                <w:rFonts w:ascii="宋体" w:hAnsi="宋体" w:eastAsia="宋体" w:cs="宋体"/>
                <w:b w:val="0"/>
                <w:i w:val="0"/>
                <w:color w:val="auto"/>
                <w:sz w:val="11"/>
              </w:rPr>
              <w:t>30.56</w:t>
            </w:r>
          </w:p>
        </w:tc>
        <w:tc>
          <w:tcPr>
            <w:tcW w:w="1000" w:type="dxa"/>
            <w:vAlign w:val="center"/>
          </w:tcPr>
          <w:p>
            <w:pPr>
              <w:jc w:val="right"/>
              <w:rPr>
                <w:color w:val="auto"/>
              </w:rPr>
            </w:pPr>
            <w:r>
              <w:rPr>
                <w:rFonts w:ascii="宋体" w:hAnsi="宋体" w:eastAsia="宋体" w:cs="宋体"/>
                <w:b w:val="0"/>
                <w:i w:val="0"/>
                <w:color w:val="auto"/>
                <w:sz w:val="11"/>
              </w:rPr>
              <w:t>3.00</w:t>
            </w:r>
          </w:p>
        </w:tc>
        <w:tc>
          <w:tcPr>
            <w:tcW w:w="980" w:type="dxa"/>
            <w:vAlign w:val="center"/>
          </w:tcPr>
          <w:p>
            <w:pPr>
              <w:jc w:val="right"/>
              <w:rPr>
                <w:color w:val="auto"/>
              </w:rPr>
            </w:pPr>
            <w:r>
              <w:rPr>
                <w:rFonts w:ascii="宋体" w:hAnsi="宋体" w:eastAsia="宋体" w:cs="宋体"/>
                <w:b w:val="0"/>
                <w:i w:val="0"/>
                <w:color w:val="auto"/>
                <w:sz w:val="11"/>
              </w:rPr>
              <w:t>27.56</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2120601</w:t>
            </w:r>
          </w:p>
        </w:tc>
        <w:tc>
          <w:tcPr>
            <w:tcW w:w="1760" w:type="dxa"/>
            <w:vAlign w:val="center"/>
          </w:tcPr>
          <w:p>
            <w:pPr>
              <w:jc w:val="left"/>
              <w:rPr>
                <w:color w:val="auto"/>
              </w:rPr>
            </w:pPr>
            <w:r>
              <w:rPr>
                <w:rFonts w:ascii="宋体" w:hAnsi="宋体" w:eastAsia="宋体" w:cs="宋体"/>
                <w:b w:val="0"/>
                <w:i w:val="0"/>
                <w:color w:val="auto"/>
                <w:sz w:val="11"/>
              </w:rPr>
              <w:t>建设市场管理与监督</w:t>
            </w:r>
          </w:p>
        </w:tc>
        <w:tc>
          <w:tcPr>
            <w:tcW w:w="940" w:type="dxa"/>
            <w:vAlign w:val="center"/>
          </w:tcPr>
          <w:p>
            <w:pPr>
              <w:jc w:val="right"/>
              <w:rPr>
                <w:color w:val="auto"/>
              </w:rPr>
            </w:pPr>
            <w:r>
              <w:rPr>
                <w:rFonts w:ascii="宋体" w:hAnsi="宋体" w:eastAsia="宋体" w:cs="宋体"/>
                <w:b w:val="0"/>
                <w:i w:val="0"/>
                <w:color w:val="auto"/>
                <w:sz w:val="11"/>
              </w:rPr>
              <w:t>30.56</w:t>
            </w:r>
          </w:p>
        </w:tc>
        <w:tc>
          <w:tcPr>
            <w:tcW w:w="1000" w:type="dxa"/>
            <w:vAlign w:val="center"/>
          </w:tcPr>
          <w:p>
            <w:pPr>
              <w:jc w:val="right"/>
              <w:rPr>
                <w:color w:val="auto"/>
              </w:rPr>
            </w:pPr>
            <w:r>
              <w:rPr>
                <w:rFonts w:ascii="宋体" w:hAnsi="宋体" w:eastAsia="宋体" w:cs="宋体"/>
                <w:b w:val="0"/>
                <w:i w:val="0"/>
                <w:color w:val="auto"/>
                <w:sz w:val="11"/>
              </w:rPr>
              <w:t>3.00</w:t>
            </w:r>
          </w:p>
        </w:tc>
        <w:tc>
          <w:tcPr>
            <w:tcW w:w="980" w:type="dxa"/>
            <w:vAlign w:val="center"/>
          </w:tcPr>
          <w:p>
            <w:pPr>
              <w:jc w:val="right"/>
              <w:rPr>
                <w:color w:val="auto"/>
              </w:rPr>
            </w:pPr>
            <w:r>
              <w:rPr>
                <w:rFonts w:ascii="宋体" w:hAnsi="宋体" w:eastAsia="宋体" w:cs="宋体"/>
                <w:b w:val="0"/>
                <w:i w:val="0"/>
                <w:color w:val="auto"/>
                <w:sz w:val="11"/>
              </w:rPr>
              <w:t>27.56</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21208</w:t>
            </w:r>
          </w:p>
        </w:tc>
        <w:tc>
          <w:tcPr>
            <w:tcW w:w="1760" w:type="dxa"/>
            <w:vAlign w:val="center"/>
          </w:tcPr>
          <w:p>
            <w:pPr>
              <w:jc w:val="left"/>
              <w:rPr>
                <w:color w:val="auto"/>
              </w:rPr>
            </w:pPr>
            <w:r>
              <w:rPr>
                <w:rFonts w:ascii="宋体" w:hAnsi="宋体" w:eastAsia="宋体" w:cs="宋体"/>
                <w:b w:val="0"/>
                <w:i w:val="0"/>
                <w:color w:val="auto"/>
                <w:sz w:val="11"/>
              </w:rPr>
              <w:t>国有土地使用权出让收入安排的支出</w:t>
            </w:r>
          </w:p>
        </w:tc>
        <w:tc>
          <w:tcPr>
            <w:tcW w:w="940" w:type="dxa"/>
            <w:vAlign w:val="center"/>
          </w:tcPr>
          <w:p>
            <w:pPr>
              <w:jc w:val="right"/>
              <w:rPr>
                <w:color w:val="auto"/>
              </w:rPr>
            </w:pPr>
            <w:r>
              <w:rPr>
                <w:rFonts w:ascii="宋体" w:hAnsi="宋体" w:eastAsia="宋体" w:cs="宋体"/>
                <w:b w:val="0"/>
                <w:i w:val="0"/>
                <w:color w:val="auto"/>
                <w:sz w:val="11"/>
              </w:rPr>
              <w:t>43.63</w:t>
            </w:r>
          </w:p>
        </w:tc>
        <w:tc>
          <w:tcPr>
            <w:tcW w:w="1000" w:type="dxa"/>
            <w:vAlign w:val="center"/>
          </w:tcPr>
          <w:p>
            <w:pPr>
              <w:jc w:val="right"/>
              <w:rPr>
                <w:color w:val="auto"/>
              </w:rPr>
            </w:pPr>
            <w:r>
              <w:rPr>
                <w:rFonts w:ascii="宋体" w:hAnsi="宋体" w:eastAsia="宋体" w:cs="宋体"/>
                <w:b w:val="0"/>
                <w:i w:val="0"/>
                <w:color w:val="auto"/>
                <w:sz w:val="11"/>
              </w:rPr>
              <w:t>3.58</w:t>
            </w:r>
          </w:p>
        </w:tc>
        <w:tc>
          <w:tcPr>
            <w:tcW w:w="980" w:type="dxa"/>
            <w:vAlign w:val="center"/>
          </w:tcPr>
          <w:p>
            <w:pPr>
              <w:jc w:val="right"/>
              <w:rPr>
                <w:color w:val="auto"/>
              </w:rPr>
            </w:pPr>
            <w:r>
              <w:rPr>
                <w:rFonts w:ascii="宋体" w:hAnsi="宋体" w:eastAsia="宋体" w:cs="宋体"/>
                <w:b w:val="0"/>
                <w:i w:val="0"/>
                <w:color w:val="auto"/>
                <w:sz w:val="11"/>
              </w:rPr>
              <w:t>40.05</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2120801</w:t>
            </w:r>
          </w:p>
        </w:tc>
        <w:tc>
          <w:tcPr>
            <w:tcW w:w="1760" w:type="dxa"/>
            <w:vAlign w:val="center"/>
          </w:tcPr>
          <w:p>
            <w:pPr>
              <w:jc w:val="left"/>
              <w:rPr>
                <w:color w:val="auto"/>
              </w:rPr>
            </w:pPr>
            <w:r>
              <w:rPr>
                <w:rFonts w:ascii="宋体" w:hAnsi="宋体" w:eastAsia="宋体" w:cs="宋体"/>
                <w:b w:val="0"/>
                <w:i w:val="0"/>
                <w:color w:val="auto"/>
                <w:sz w:val="11"/>
              </w:rPr>
              <w:t>征地和拆迁补偿支出</w:t>
            </w:r>
          </w:p>
        </w:tc>
        <w:tc>
          <w:tcPr>
            <w:tcW w:w="940" w:type="dxa"/>
            <w:vAlign w:val="center"/>
          </w:tcPr>
          <w:p>
            <w:pPr>
              <w:jc w:val="right"/>
              <w:rPr>
                <w:color w:val="auto"/>
              </w:rPr>
            </w:pPr>
            <w:r>
              <w:rPr>
                <w:rFonts w:ascii="宋体" w:hAnsi="宋体" w:eastAsia="宋体" w:cs="宋体"/>
                <w:b w:val="0"/>
                <w:i w:val="0"/>
                <w:color w:val="auto"/>
                <w:sz w:val="11"/>
              </w:rPr>
              <w:t>40.05</w:t>
            </w:r>
          </w:p>
        </w:tc>
        <w:tc>
          <w:tcPr>
            <w:tcW w:w="100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40.05</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2120899</w:t>
            </w:r>
          </w:p>
        </w:tc>
        <w:tc>
          <w:tcPr>
            <w:tcW w:w="1760" w:type="dxa"/>
            <w:vAlign w:val="center"/>
          </w:tcPr>
          <w:p>
            <w:pPr>
              <w:jc w:val="left"/>
              <w:rPr>
                <w:color w:val="auto"/>
              </w:rPr>
            </w:pPr>
            <w:r>
              <w:rPr>
                <w:rFonts w:ascii="宋体" w:hAnsi="宋体" w:eastAsia="宋体" w:cs="宋体"/>
                <w:b w:val="0"/>
                <w:i w:val="0"/>
                <w:color w:val="auto"/>
                <w:sz w:val="11"/>
              </w:rPr>
              <w:t>其他国有土地使用权出让收入安排的支出</w:t>
            </w:r>
          </w:p>
        </w:tc>
        <w:tc>
          <w:tcPr>
            <w:tcW w:w="940" w:type="dxa"/>
            <w:vAlign w:val="center"/>
          </w:tcPr>
          <w:p>
            <w:pPr>
              <w:jc w:val="right"/>
              <w:rPr>
                <w:color w:val="auto"/>
              </w:rPr>
            </w:pPr>
            <w:r>
              <w:rPr>
                <w:rFonts w:ascii="宋体" w:hAnsi="宋体" w:eastAsia="宋体" w:cs="宋体"/>
                <w:b w:val="0"/>
                <w:i w:val="0"/>
                <w:color w:val="auto"/>
                <w:sz w:val="11"/>
              </w:rPr>
              <w:t>3.58</w:t>
            </w:r>
          </w:p>
        </w:tc>
        <w:tc>
          <w:tcPr>
            <w:tcW w:w="1000" w:type="dxa"/>
            <w:vAlign w:val="center"/>
          </w:tcPr>
          <w:p>
            <w:pPr>
              <w:jc w:val="right"/>
              <w:rPr>
                <w:color w:val="auto"/>
              </w:rPr>
            </w:pPr>
            <w:r>
              <w:rPr>
                <w:rFonts w:ascii="宋体" w:hAnsi="宋体" w:eastAsia="宋体" w:cs="宋体"/>
                <w:b w:val="0"/>
                <w:i w:val="0"/>
                <w:color w:val="auto"/>
                <w:sz w:val="11"/>
              </w:rPr>
              <w:t>3.58</w:t>
            </w:r>
          </w:p>
        </w:tc>
        <w:tc>
          <w:tcPr>
            <w:tcW w:w="980" w:type="dxa"/>
            <w:vAlign w:val="center"/>
          </w:tcPr>
          <w:p>
            <w:pPr>
              <w:rPr>
                <w:color w:val="auto"/>
              </w:rPr>
            </w:pP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21213</w:t>
            </w:r>
          </w:p>
        </w:tc>
        <w:tc>
          <w:tcPr>
            <w:tcW w:w="1760" w:type="dxa"/>
            <w:vAlign w:val="center"/>
          </w:tcPr>
          <w:p>
            <w:pPr>
              <w:jc w:val="left"/>
              <w:rPr>
                <w:color w:val="auto"/>
              </w:rPr>
            </w:pPr>
            <w:r>
              <w:rPr>
                <w:rFonts w:ascii="宋体" w:hAnsi="宋体" w:eastAsia="宋体" w:cs="宋体"/>
                <w:b w:val="0"/>
                <w:i w:val="0"/>
                <w:color w:val="auto"/>
                <w:sz w:val="11"/>
              </w:rPr>
              <w:t>城市基础设施配套费安排的支出</w:t>
            </w:r>
          </w:p>
        </w:tc>
        <w:tc>
          <w:tcPr>
            <w:tcW w:w="940" w:type="dxa"/>
            <w:vAlign w:val="center"/>
          </w:tcPr>
          <w:p>
            <w:pPr>
              <w:jc w:val="right"/>
              <w:rPr>
                <w:color w:val="auto"/>
              </w:rPr>
            </w:pPr>
            <w:r>
              <w:rPr>
                <w:rFonts w:ascii="宋体" w:hAnsi="宋体" w:eastAsia="宋体" w:cs="宋体"/>
                <w:b w:val="0"/>
                <w:i w:val="0"/>
                <w:color w:val="auto"/>
                <w:sz w:val="11"/>
              </w:rPr>
              <w:t>169.14</w:t>
            </w:r>
          </w:p>
        </w:tc>
        <w:tc>
          <w:tcPr>
            <w:tcW w:w="100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169.14</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2121301</w:t>
            </w:r>
          </w:p>
        </w:tc>
        <w:tc>
          <w:tcPr>
            <w:tcW w:w="1760" w:type="dxa"/>
            <w:vAlign w:val="center"/>
          </w:tcPr>
          <w:p>
            <w:pPr>
              <w:jc w:val="left"/>
              <w:rPr>
                <w:color w:val="auto"/>
              </w:rPr>
            </w:pPr>
            <w:r>
              <w:rPr>
                <w:rFonts w:ascii="宋体" w:hAnsi="宋体" w:eastAsia="宋体" w:cs="宋体"/>
                <w:b w:val="0"/>
                <w:i w:val="0"/>
                <w:color w:val="auto"/>
                <w:sz w:val="11"/>
              </w:rPr>
              <w:t>城市公共设施</w:t>
            </w:r>
          </w:p>
        </w:tc>
        <w:tc>
          <w:tcPr>
            <w:tcW w:w="940" w:type="dxa"/>
            <w:vAlign w:val="center"/>
          </w:tcPr>
          <w:p>
            <w:pPr>
              <w:jc w:val="right"/>
              <w:rPr>
                <w:color w:val="auto"/>
              </w:rPr>
            </w:pPr>
            <w:r>
              <w:rPr>
                <w:rFonts w:ascii="宋体" w:hAnsi="宋体" w:eastAsia="宋体" w:cs="宋体"/>
                <w:b w:val="0"/>
                <w:i w:val="0"/>
                <w:color w:val="auto"/>
                <w:sz w:val="11"/>
              </w:rPr>
              <w:t>120.66</w:t>
            </w:r>
          </w:p>
        </w:tc>
        <w:tc>
          <w:tcPr>
            <w:tcW w:w="100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120.66</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2121399</w:t>
            </w:r>
          </w:p>
        </w:tc>
        <w:tc>
          <w:tcPr>
            <w:tcW w:w="1760" w:type="dxa"/>
            <w:vAlign w:val="center"/>
          </w:tcPr>
          <w:p>
            <w:pPr>
              <w:jc w:val="left"/>
              <w:rPr>
                <w:color w:val="auto"/>
              </w:rPr>
            </w:pPr>
            <w:r>
              <w:rPr>
                <w:rFonts w:ascii="宋体" w:hAnsi="宋体" w:eastAsia="宋体" w:cs="宋体"/>
                <w:b w:val="0"/>
                <w:i w:val="0"/>
                <w:color w:val="auto"/>
                <w:sz w:val="11"/>
              </w:rPr>
              <w:t>其他城市基础设施配套费安排的支出</w:t>
            </w:r>
          </w:p>
        </w:tc>
        <w:tc>
          <w:tcPr>
            <w:tcW w:w="940" w:type="dxa"/>
            <w:vAlign w:val="center"/>
          </w:tcPr>
          <w:p>
            <w:pPr>
              <w:jc w:val="right"/>
              <w:rPr>
                <w:color w:val="auto"/>
              </w:rPr>
            </w:pPr>
            <w:r>
              <w:rPr>
                <w:rFonts w:ascii="宋体" w:hAnsi="宋体" w:eastAsia="宋体" w:cs="宋体"/>
                <w:b w:val="0"/>
                <w:i w:val="0"/>
                <w:color w:val="auto"/>
                <w:sz w:val="11"/>
              </w:rPr>
              <w:t>48.48</w:t>
            </w:r>
          </w:p>
        </w:tc>
        <w:tc>
          <w:tcPr>
            <w:tcW w:w="100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48.48</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21299</w:t>
            </w:r>
          </w:p>
        </w:tc>
        <w:tc>
          <w:tcPr>
            <w:tcW w:w="1760" w:type="dxa"/>
            <w:vAlign w:val="center"/>
          </w:tcPr>
          <w:p>
            <w:pPr>
              <w:jc w:val="left"/>
              <w:rPr>
                <w:color w:val="auto"/>
              </w:rPr>
            </w:pPr>
            <w:r>
              <w:rPr>
                <w:rFonts w:ascii="宋体" w:hAnsi="宋体" w:eastAsia="宋体" w:cs="宋体"/>
                <w:b w:val="0"/>
                <w:i w:val="0"/>
                <w:color w:val="auto"/>
                <w:sz w:val="11"/>
              </w:rPr>
              <w:t>其他城乡社区支出</w:t>
            </w:r>
          </w:p>
        </w:tc>
        <w:tc>
          <w:tcPr>
            <w:tcW w:w="940" w:type="dxa"/>
            <w:vAlign w:val="center"/>
          </w:tcPr>
          <w:p>
            <w:pPr>
              <w:jc w:val="right"/>
              <w:rPr>
                <w:color w:val="auto"/>
              </w:rPr>
            </w:pPr>
            <w:r>
              <w:rPr>
                <w:rFonts w:ascii="宋体" w:hAnsi="宋体" w:eastAsia="宋体" w:cs="宋体"/>
                <w:b w:val="0"/>
                <w:i w:val="0"/>
                <w:color w:val="auto"/>
                <w:sz w:val="11"/>
              </w:rPr>
              <w:t>2.66</w:t>
            </w:r>
          </w:p>
        </w:tc>
        <w:tc>
          <w:tcPr>
            <w:tcW w:w="100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2.66</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2129999</w:t>
            </w:r>
          </w:p>
        </w:tc>
        <w:tc>
          <w:tcPr>
            <w:tcW w:w="1760" w:type="dxa"/>
            <w:vAlign w:val="center"/>
          </w:tcPr>
          <w:p>
            <w:pPr>
              <w:jc w:val="left"/>
              <w:rPr>
                <w:color w:val="auto"/>
              </w:rPr>
            </w:pPr>
            <w:r>
              <w:rPr>
                <w:rFonts w:ascii="宋体" w:hAnsi="宋体" w:eastAsia="宋体" w:cs="宋体"/>
                <w:b w:val="0"/>
                <w:i w:val="0"/>
                <w:color w:val="auto"/>
                <w:sz w:val="11"/>
              </w:rPr>
              <w:t>其他城乡社区支出</w:t>
            </w:r>
          </w:p>
        </w:tc>
        <w:tc>
          <w:tcPr>
            <w:tcW w:w="940" w:type="dxa"/>
            <w:vAlign w:val="center"/>
          </w:tcPr>
          <w:p>
            <w:pPr>
              <w:jc w:val="right"/>
              <w:rPr>
                <w:color w:val="auto"/>
              </w:rPr>
            </w:pPr>
            <w:r>
              <w:rPr>
                <w:rFonts w:ascii="宋体" w:hAnsi="宋体" w:eastAsia="宋体" w:cs="宋体"/>
                <w:b w:val="0"/>
                <w:i w:val="0"/>
                <w:color w:val="auto"/>
                <w:sz w:val="11"/>
              </w:rPr>
              <w:t>2.66</w:t>
            </w:r>
          </w:p>
        </w:tc>
        <w:tc>
          <w:tcPr>
            <w:tcW w:w="100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2.66</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213</w:t>
            </w:r>
          </w:p>
        </w:tc>
        <w:tc>
          <w:tcPr>
            <w:tcW w:w="1760" w:type="dxa"/>
            <w:vAlign w:val="center"/>
          </w:tcPr>
          <w:p>
            <w:pPr>
              <w:jc w:val="left"/>
              <w:rPr>
                <w:color w:val="auto"/>
              </w:rPr>
            </w:pPr>
            <w:r>
              <w:rPr>
                <w:rFonts w:ascii="宋体" w:hAnsi="宋体" w:eastAsia="宋体" w:cs="宋体"/>
                <w:b w:val="0"/>
                <w:i w:val="0"/>
                <w:color w:val="auto"/>
                <w:sz w:val="11"/>
              </w:rPr>
              <w:t>农林水支出</w:t>
            </w:r>
          </w:p>
        </w:tc>
        <w:tc>
          <w:tcPr>
            <w:tcW w:w="940" w:type="dxa"/>
            <w:vAlign w:val="center"/>
          </w:tcPr>
          <w:p>
            <w:pPr>
              <w:jc w:val="right"/>
              <w:rPr>
                <w:color w:val="auto"/>
              </w:rPr>
            </w:pPr>
            <w:r>
              <w:rPr>
                <w:rFonts w:ascii="宋体" w:hAnsi="宋体" w:eastAsia="宋体" w:cs="宋体"/>
                <w:b w:val="0"/>
                <w:i w:val="0"/>
                <w:color w:val="auto"/>
                <w:sz w:val="11"/>
              </w:rPr>
              <w:t>36.00</w:t>
            </w:r>
          </w:p>
        </w:tc>
        <w:tc>
          <w:tcPr>
            <w:tcW w:w="100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36.00</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21305</w:t>
            </w:r>
          </w:p>
        </w:tc>
        <w:tc>
          <w:tcPr>
            <w:tcW w:w="1760" w:type="dxa"/>
            <w:vAlign w:val="center"/>
          </w:tcPr>
          <w:p>
            <w:pPr>
              <w:jc w:val="left"/>
              <w:rPr>
                <w:color w:val="auto"/>
              </w:rPr>
            </w:pPr>
            <w:r>
              <w:rPr>
                <w:rFonts w:ascii="宋体" w:hAnsi="宋体" w:eastAsia="宋体" w:cs="宋体"/>
                <w:b w:val="0"/>
                <w:i w:val="0"/>
                <w:color w:val="auto"/>
                <w:sz w:val="11"/>
              </w:rPr>
              <w:t>巩固脱贫攻坚成果衔接乡村振兴</w:t>
            </w:r>
          </w:p>
        </w:tc>
        <w:tc>
          <w:tcPr>
            <w:tcW w:w="940" w:type="dxa"/>
            <w:vAlign w:val="center"/>
          </w:tcPr>
          <w:p>
            <w:pPr>
              <w:jc w:val="right"/>
              <w:rPr>
                <w:color w:val="auto"/>
              </w:rPr>
            </w:pPr>
            <w:r>
              <w:rPr>
                <w:rFonts w:ascii="宋体" w:hAnsi="宋体" w:eastAsia="宋体" w:cs="宋体"/>
                <w:b w:val="0"/>
                <w:i w:val="0"/>
                <w:color w:val="auto"/>
                <w:sz w:val="11"/>
              </w:rPr>
              <w:t>36.00</w:t>
            </w:r>
          </w:p>
        </w:tc>
        <w:tc>
          <w:tcPr>
            <w:tcW w:w="100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36.00</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2130504</w:t>
            </w:r>
          </w:p>
        </w:tc>
        <w:tc>
          <w:tcPr>
            <w:tcW w:w="1760" w:type="dxa"/>
            <w:vAlign w:val="center"/>
          </w:tcPr>
          <w:p>
            <w:pPr>
              <w:jc w:val="left"/>
              <w:rPr>
                <w:color w:val="auto"/>
              </w:rPr>
            </w:pPr>
            <w:r>
              <w:rPr>
                <w:rFonts w:ascii="宋体" w:hAnsi="宋体" w:eastAsia="宋体" w:cs="宋体"/>
                <w:b w:val="0"/>
                <w:i w:val="0"/>
                <w:color w:val="auto"/>
                <w:sz w:val="11"/>
              </w:rPr>
              <w:t>农村基础设施建设</w:t>
            </w:r>
          </w:p>
        </w:tc>
        <w:tc>
          <w:tcPr>
            <w:tcW w:w="940" w:type="dxa"/>
            <w:vAlign w:val="center"/>
          </w:tcPr>
          <w:p>
            <w:pPr>
              <w:jc w:val="right"/>
              <w:rPr>
                <w:color w:val="auto"/>
              </w:rPr>
            </w:pPr>
            <w:r>
              <w:rPr>
                <w:rFonts w:ascii="宋体" w:hAnsi="宋体" w:eastAsia="宋体" w:cs="宋体"/>
                <w:b w:val="0"/>
                <w:i w:val="0"/>
                <w:color w:val="auto"/>
                <w:sz w:val="11"/>
              </w:rPr>
              <w:t>36.00</w:t>
            </w:r>
          </w:p>
        </w:tc>
        <w:tc>
          <w:tcPr>
            <w:tcW w:w="100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36.00</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221</w:t>
            </w:r>
          </w:p>
        </w:tc>
        <w:tc>
          <w:tcPr>
            <w:tcW w:w="1760" w:type="dxa"/>
            <w:vAlign w:val="center"/>
          </w:tcPr>
          <w:p>
            <w:pPr>
              <w:jc w:val="left"/>
              <w:rPr>
                <w:color w:val="auto"/>
              </w:rPr>
            </w:pPr>
            <w:r>
              <w:rPr>
                <w:rFonts w:ascii="宋体" w:hAnsi="宋体" w:eastAsia="宋体" w:cs="宋体"/>
                <w:b w:val="0"/>
                <w:i w:val="0"/>
                <w:color w:val="auto"/>
                <w:sz w:val="11"/>
              </w:rPr>
              <w:t>住房保障支出</w:t>
            </w:r>
          </w:p>
        </w:tc>
        <w:tc>
          <w:tcPr>
            <w:tcW w:w="940" w:type="dxa"/>
            <w:vAlign w:val="center"/>
          </w:tcPr>
          <w:p>
            <w:pPr>
              <w:jc w:val="right"/>
              <w:rPr>
                <w:color w:val="auto"/>
              </w:rPr>
            </w:pPr>
            <w:r>
              <w:rPr>
                <w:rFonts w:ascii="宋体" w:hAnsi="宋体" w:eastAsia="宋体" w:cs="宋体"/>
                <w:b w:val="0"/>
                <w:i w:val="0"/>
                <w:color w:val="auto"/>
                <w:sz w:val="11"/>
              </w:rPr>
              <w:t>5,934.16</w:t>
            </w:r>
          </w:p>
        </w:tc>
        <w:tc>
          <w:tcPr>
            <w:tcW w:w="1000" w:type="dxa"/>
            <w:vAlign w:val="center"/>
          </w:tcPr>
          <w:p>
            <w:pPr>
              <w:jc w:val="right"/>
              <w:rPr>
                <w:color w:val="auto"/>
              </w:rPr>
            </w:pPr>
            <w:r>
              <w:rPr>
                <w:rFonts w:ascii="宋体" w:hAnsi="宋体" w:eastAsia="宋体" w:cs="宋体"/>
                <w:b w:val="0"/>
                <w:i w:val="0"/>
                <w:color w:val="auto"/>
                <w:sz w:val="11"/>
              </w:rPr>
              <w:t>38.97</w:t>
            </w:r>
          </w:p>
        </w:tc>
        <w:tc>
          <w:tcPr>
            <w:tcW w:w="980" w:type="dxa"/>
            <w:vAlign w:val="center"/>
          </w:tcPr>
          <w:p>
            <w:pPr>
              <w:jc w:val="right"/>
              <w:rPr>
                <w:color w:val="auto"/>
              </w:rPr>
            </w:pPr>
            <w:r>
              <w:rPr>
                <w:rFonts w:ascii="宋体" w:hAnsi="宋体" w:eastAsia="宋体" w:cs="宋体"/>
                <w:b w:val="0"/>
                <w:i w:val="0"/>
                <w:color w:val="auto"/>
                <w:sz w:val="11"/>
              </w:rPr>
              <w:t>5,895.19</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22101</w:t>
            </w:r>
          </w:p>
        </w:tc>
        <w:tc>
          <w:tcPr>
            <w:tcW w:w="1760" w:type="dxa"/>
            <w:vAlign w:val="center"/>
          </w:tcPr>
          <w:p>
            <w:pPr>
              <w:jc w:val="left"/>
              <w:rPr>
                <w:color w:val="auto"/>
              </w:rPr>
            </w:pPr>
            <w:r>
              <w:rPr>
                <w:rFonts w:ascii="宋体" w:hAnsi="宋体" w:eastAsia="宋体" w:cs="宋体"/>
                <w:b w:val="0"/>
                <w:i w:val="0"/>
                <w:color w:val="auto"/>
                <w:sz w:val="11"/>
              </w:rPr>
              <w:t>保障性安居工程支出</w:t>
            </w:r>
          </w:p>
        </w:tc>
        <w:tc>
          <w:tcPr>
            <w:tcW w:w="940" w:type="dxa"/>
            <w:vAlign w:val="center"/>
          </w:tcPr>
          <w:p>
            <w:pPr>
              <w:jc w:val="right"/>
              <w:rPr>
                <w:color w:val="auto"/>
              </w:rPr>
            </w:pPr>
            <w:r>
              <w:rPr>
                <w:rFonts w:ascii="宋体" w:hAnsi="宋体" w:eastAsia="宋体" w:cs="宋体"/>
                <w:b w:val="0"/>
                <w:i w:val="0"/>
                <w:color w:val="auto"/>
                <w:sz w:val="11"/>
              </w:rPr>
              <w:t>5,895.19</w:t>
            </w:r>
          </w:p>
        </w:tc>
        <w:tc>
          <w:tcPr>
            <w:tcW w:w="100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5,895.19</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2210105</w:t>
            </w:r>
          </w:p>
        </w:tc>
        <w:tc>
          <w:tcPr>
            <w:tcW w:w="1760" w:type="dxa"/>
            <w:vAlign w:val="center"/>
          </w:tcPr>
          <w:p>
            <w:pPr>
              <w:jc w:val="left"/>
              <w:rPr>
                <w:color w:val="auto"/>
              </w:rPr>
            </w:pPr>
            <w:r>
              <w:rPr>
                <w:rFonts w:ascii="宋体" w:hAnsi="宋体" w:eastAsia="宋体" w:cs="宋体"/>
                <w:b w:val="0"/>
                <w:i w:val="0"/>
                <w:color w:val="auto"/>
                <w:sz w:val="11"/>
              </w:rPr>
              <w:t>农村危房改造</w:t>
            </w:r>
          </w:p>
        </w:tc>
        <w:tc>
          <w:tcPr>
            <w:tcW w:w="940" w:type="dxa"/>
            <w:vAlign w:val="center"/>
          </w:tcPr>
          <w:p>
            <w:pPr>
              <w:jc w:val="right"/>
              <w:rPr>
                <w:color w:val="auto"/>
              </w:rPr>
            </w:pPr>
            <w:r>
              <w:rPr>
                <w:rFonts w:ascii="宋体" w:hAnsi="宋体" w:eastAsia="宋体" w:cs="宋体"/>
                <w:b w:val="0"/>
                <w:i w:val="0"/>
                <w:color w:val="auto"/>
                <w:sz w:val="11"/>
              </w:rPr>
              <w:t>625.51</w:t>
            </w:r>
          </w:p>
        </w:tc>
        <w:tc>
          <w:tcPr>
            <w:tcW w:w="100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625.51</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2210106</w:t>
            </w:r>
          </w:p>
        </w:tc>
        <w:tc>
          <w:tcPr>
            <w:tcW w:w="1760" w:type="dxa"/>
            <w:vAlign w:val="center"/>
          </w:tcPr>
          <w:p>
            <w:pPr>
              <w:jc w:val="left"/>
              <w:rPr>
                <w:color w:val="auto"/>
              </w:rPr>
            </w:pPr>
            <w:r>
              <w:rPr>
                <w:rFonts w:ascii="宋体" w:hAnsi="宋体" w:eastAsia="宋体" w:cs="宋体"/>
                <w:b w:val="0"/>
                <w:i w:val="0"/>
                <w:color w:val="auto"/>
                <w:sz w:val="11"/>
              </w:rPr>
              <w:t>公共租赁住房</w:t>
            </w:r>
          </w:p>
        </w:tc>
        <w:tc>
          <w:tcPr>
            <w:tcW w:w="940" w:type="dxa"/>
            <w:vAlign w:val="center"/>
          </w:tcPr>
          <w:p>
            <w:pPr>
              <w:jc w:val="right"/>
              <w:rPr>
                <w:color w:val="auto"/>
              </w:rPr>
            </w:pPr>
            <w:r>
              <w:rPr>
                <w:rFonts w:ascii="宋体" w:hAnsi="宋体" w:eastAsia="宋体" w:cs="宋体"/>
                <w:b w:val="0"/>
                <w:i w:val="0"/>
                <w:color w:val="auto"/>
                <w:sz w:val="11"/>
              </w:rPr>
              <w:t>3,897.21</w:t>
            </w:r>
          </w:p>
        </w:tc>
        <w:tc>
          <w:tcPr>
            <w:tcW w:w="100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3,897.21</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2210108</w:t>
            </w:r>
          </w:p>
        </w:tc>
        <w:tc>
          <w:tcPr>
            <w:tcW w:w="1760" w:type="dxa"/>
            <w:vAlign w:val="center"/>
          </w:tcPr>
          <w:p>
            <w:pPr>
              <w:jc w:val="left"/>
              <w:rPr>
                <w:color w:val="auto"/>
              </w:rPr>
            </w:pPr>
            <w:r>
              <w:rPr>
                <w:rFonts w:ascii="宋体" w:hAnsi="宋体" w:eastAsia="宋体" w:cs="宋体"/>
                <w:b w:val="0"/>
                <w:i w:val="0"/>
                <w:color w:val="auto"/>
                <w:sz w:val="11"/>
              </w:rPr>
              <w:t>老旧小区改造</w:t>
            </w:r>
          </w:p>
        </w:tc>
        <w:tc>
          <w:tcPr>
            <w:tcW w:w="940" w:type="dxa"/>
            <w:vAlign w:val="center"/>
          </w:tcPr>
          <w:p>
            <w:pPr>
              <w:jc w:val="right"/>
              <w:rPr>
                <w:color w:val="auto"/>
              </w:rPr>
            </w:pPr>
            <w:r>
              <w:rPr>
                <w:rFonts w:ascii="宋体" w:hAnsi="宋体" w:eastAsia="宋体" w:cs="宋体"/>
                <w:b w:val="0"/>
                <w:i w:val="0"/>
                <w:color w:val="auto"/>
                <w:sz w:val="11"/>
              </w:rPr>
              <w:t>1,372.47</w:t>
            </w:r>
          </w:p>
        </w:tc>
        <w:tc>
          <w:tcPr>
            <w:tcW w:w="100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1,372.47</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22102</w:t>
            </w:r>
          </w:p>
        </w:tc>
        <w:tc>
          <w:tcPr>
            <w:tcW w:w="1760" w:type="dxa"/>
            <w:vAlign w:val="center"/>
          </w:tcPr>
          <w:p>
            <w:pPr>
              <w:jc w:val="left"/>
              <w:rPr>
                <w:color w:val="auto"/>
              </w:rPr>
            </w:pPr>
            <w:r>
              <w:rPr>
                <w:rFonts w:ascii="宋体" w:hAnsi="宋体" w:eastAsia="宋体" w:cs="宋体"/>
                <w:b w:val="0"/>
                <w:i w:val="0"/>
                <w:color w:val="auto"/>
                <w:sz w:val="11"/>
              </w:rPr>
              <w:t>住房改革支出</w:t>
            </w:r>
          </w:p>
        </w:tc>
        <w:tc>
          <w:tcPr>
            <w:tcW w:w="940" w:type="dxa"/>
            <w:vAlign w:val="center"/>
          </w:tcPr>
          <w:p>
            <w:pPr>
              <w:jc w:val="right"/>
              <w:rPr>
                <w:color w:val="auto"/>
              </w:rPr>
            </w:pPr>
            <w:r>
              <w:rPr>
                <w:rFonts w:ascii="宋体" w:hAnsi="宋体" w:eastAsia="宋体" w:cs="宋体"/>
                <w:b w:val="0"/>
                <w:i w:val="0"/>
                <w:color w:val="auto"/>
                <w:sz w:val="11"/>
              </w:rPr>
              <w:t>38.97</w:t>
            </w:r>
          </w:p>
        </w:tc>
        <w:tc>
          <w:tcPr>
            <w:tcW w:w="1000" w:type="dxa"/>
            <w:vAlign w:val="center"/>
          </w:tcPr>
          <w:p>
            <w:pPr>
              <w:jc w:val="right"/>
              <w:rPr>
                <w:color w:val="auto"/>
              </w:rPr>
            </w:pPr>
            <w:r>
              <w:rPr>
                <w:rFonts w:ascii="宋体" w:hAnsi="宋体" w:eastAsia="宋体" w:cs="宋体"/>
                <w:b w:val="0"/>
                <w:i w:val="0"/>
                <w:color w:val="auto"/>
                <w:sz w:val="11"/>
              </w:rPr>
              <w:t>38.97</w:t>
            </w:r>
          </w:p>
        </w:tc>
        <w:tc>
          <w:tcPr>
            <w:tcW w:w="980" w:type="dxa"/>
            <w:vAlign w:val="center"/>
          </w:tcPr>
          <w:p>
            <w:pPr>
              <w:rPr>
                <w:color w:val="auto"/>
              </w:rPr>
            </w:pP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2210201</w:t>
            </w:r>
          </w:p>
        </w:tc>
        <w:tc>
          <w:tcPr>
            <w:tcW w:w="1760" w:type="dxa"/>
            <w:vAlign w:val="center"/>
          </w:tcPr>
          <w:p>
            <w:pPr>
              <w:jc w:val="left"/>
              <w:rPr>
                <w:color w:val="auto"/>
              </w:rPr>
            </w:pPr>
            <w:r>
              <w:rPr>
                <w:rFonts w:ascii="宋体" w:hAnsi="宋体" w:eastAsia="宋体" w:cs="宋体"/>
                <w:b w:val="0"/>
                <w:i w:val="0"/>
                <w:color w:val="auto"/>
                <w:sz w:val="11"/>
              </w:rPr>
              <w:t>住房公积金</w:t>
            </w:r>
          </w:p>
        </w:tc>
        <w:tc>
          <w:tcPr>
            <w:tcW w:w="940" w:type="dxa"/>
            <w:vAlign w:val="center"/>
          </w:tcPr>
          <w:p>
            <w:pPr>
              <w:jc w:val="right"/>
              <w:rPr>
                <w:color w:val="auto"/>
              </w:rPr>
            </w:pPr>
            <w:r>
              <w:rPr>
                <w:rFonts w:ascii="宋体" w:hAnsi="宋体" w:eastAsia="宋体" w:cs="宋体"/>
                <w:b w:val="0"/>
                <w:i w:val="0"/>
                <w:color w:val="auto"/>
                <w:sz w:val="11"/>
              </w:rPr>
              <w:t>38.97</w:t>
            </w:r>
          </w:p>
        </w:tc>
        <w:tc>
          <w:tcPr>
            <w:tcW w:w="1000" w:type="dxa"/>
            <w:vAlign w:val="center"/>
          </w:tcPr>
          <w:p>
            <w:pPr>
              <w:jc w:val="right"/>
              <w:rPr>
                <w:color w:val="auto"/>
              </w:rPr>
            </w:pPr>
            <w:r>
              <w:rPr>
                <w:rFonts w:ascii="宋体" w:hAnsi="宋体" w:eastAsia="宋体" w:cs="宋体"/>
                <w:b w:val="0"/>
                <w:i w:val="0"/>
                <w:color w:val="auto"/>
                <w:sz w:val="11"/>
              </w:rPr>
              <w:t>38.97</w:t>
            </w:r>
          </w:p>
        </w:tc>
        <w:tc>
          <w:tcPr>
            <w:tcW w:w="980" w:type="dxa"/>
            <w:vAlign w:val="center"/>
          </w:tcPr>
          <w:p>
            <w:pPr>
              <w:rPr>
                <w:color w:val="auto"/>
              </w:rPr>
            </w:pP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229</w:t>
            </w:r>
          </w:p>
        </w:tc>
        <w:tc>
          <w:tcPr>
            <w:tcW w:w="1760" w:type="dxa"/>
            <w:vAlign w:val="center"/>
          </w:tcPr>
          <w:p>
            <w:pPr>
              <w:jc w:val="left"/>
              <w:rPr>
                <w:color w:val="auto"/>
              </w:rPr>
            </w:pPr>
            <w:r>
              <w:rPr>
                <w:rFonts w:ascii="宋体" w:hAnsi="宋体" w:eastAsia="宋体" w:cs="宋体"/>
                <w:b w:val="0"/>
                <w:i w:val="0"/>
                <w:color w:val="auto"/>
                <w:sz w:val="11"/>
              </w:rPr>
              <w:t>其他支出</w:t>
            </w:r>
          </w:p>
        </w:tc>
        <w:tc>
          <w:tcPr>
            <w:tcW w:w="940" w:type="dxa"/>
            <w:vAlign w:val="center"/>
          </w:tcPr>
          <w:p>
            <w:pPr>
              <w:jc w:val="right"/>
              <w:rPr>
                <w:color w:val="auto"/>
              </w:rPr>
            </w:pPr>
            <w:r>
              <w:rPr>
                <w:rFonts w:ascii="宋体" w:hAnsi="宋体" w:eastAsia="宋体" w:cs="宋体"/>
                <w:b w:val="0"/>
                <w:i w:val="0"/>
                <w:color w:val="auto"/>
                <w:sz w:val="11"/>
              </w:rPr>
              <w:t>8,999.64</w:t>
            </w:r>
          </w:p>
        </w:tc>
        <w:tc>
          <w:tcPr>
            <w:tcW w:w="100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8,999.64</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22904</w:t>
            </w:r>
          </w:p>
        </w:tc>
        <w:tc>
          <w:tcPr>
            <w:tcW w:w="1760" w:type="dxa"/>
            <w:vAlign w:val="center"/>
          </w:tcPr>
          <w:p>
            <w:pPr>
              <w:jc w:val="left"/>
              <w:rPr>
                <w:color w:val="auto"/>
              </w:rPr>
            </w:pPr>
            <w:r>
              <w:rPr>
                <w:rFonts w:ascii="宋体" w:hAnsi="宋体" w:eastAsia="宋体" w:cs="宋体"/>
                <w:b w:val="0"/>
                <w:i w:val="0"/>
                <w:color w:val="auto"/>
                <w:sz w:val="11"/>
              </w:rPr>
              <w:t>其他政府性基金及对应专项债务收入安排的支出</w:t>
            </w:r>
          </w:p>
        </w:tc>
        <w:tc>
          <w:tcPr>
            <w:tcW w:w="940" w:type="dxa"/>
            <w:vAlign w:val="center"/>
          </w:tcPr>
          <w:p>
            <w:pPr>
              <w:jc w:val="right"/>
              <w:rPr>
                <w:color w:val="auto"/>
              </w:rPr>
            </w:pPr>
            <w:r>
              <w:rPr>
                <w:rFonts w:ascii="宋体" w:hAnsi="宋体" w:eastAsia="宋体" w:cs="宋体"/>
                <w:b w:val="0"/>
                <w:i w:val="0"/>
                <w:color w:val="auto"/>
                <w:sz w:val="11"/>
              </w:rPr>
              <w:t>7,500.00</w:t>
            </w:r>
          </w:p>
        </w:tc>
        <w:tc>
          <w:tcPr>
            <w:tcW w:w="100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7,500.00</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2290402</w:t>
            </w:r>
          </w:p>
        </w:tc>
        <w:tc>
          <w:tcPr>
            <w:tcW w:w="1760" w:type="dxa"/>
            <w:vAlign w:val="center"/>
          </w:tcPr>
          <w:p>
            <w:pPr>
              <w:jc w:val="left"/>
              <w:rPr>
                <w:color w:val="auto"/>
              </w:rPr>
            </w:pPr>
            <w:r>
              <w:rPr>
                <w:rFonts w:ascii="宋体" w:hAnsi="宋体" w:eastAsia="宋体" w:cs="宋体"/>
                <w:b w:val="0"/>
                <w:i w:val="0"/>
                <w:color w:val="auto"/>
                <w:sz w:val="11"/>
              </w:rPr>
              <w:t>其他地方自行试点项目收益专项债券收入安排的支出</w:t>
            </w:r>
          </w:p>
        </w:tc>
        <w:tc>
          <w:tcPr>
            <w:tcW w:w="940" w:type="dxa"/>
            <w:vAlign w:val="center"/>
          </w:tcPr>
          <w:p>
            <w:pPr>
              <w:jc w:val="right"/>
              <w:rPr>
                <w:color w:val="auto"/>
              </w:rPr>
            </w:pPr>
            <w:r>
              <w:rPr>
                <w:rFonts w:ascii="宋体" w:hAnsi="宋体" w:eastAsia="宋体" w:cs="宋体"/>
                <w:b w:val="0"/>
                <w:i w:val="0"/>
                <w:color w:val="auto"/>
                <w:sz w:val="11"/>
              </w:rPr>
              <w:t>7,500.00</w:t>
            </w:r>
          </w:p>
        </w:tc>
        <w:tc>
          <w:tcPr>
            <w:tcW w:w="100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7,500.00</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22999</w:t>
            </w:r>
          </w:p>
        </w:tc>
        <w:tc>
          <w:tcPr>
            <w:tcW w:w="1760" w:type="dxa"/>
            <w:vAlign w:val="center"/>
          </w:tcPr>
          <w:p>
            <w:pPr>
              <w:jc w:val="left"/>
              <w:rPr>
                <w:color w:val="auto"/>
              </w:rPr>
            </w:pPr>
            <w:r>
              <w:rPr>
                <w:rFonts w:ascii="宋体" w:hAnsi="宋体" w:eastAsia="宋体" w:cs="宋体"/>
                <w:b w:val="0"/>
                <w:i w:val="0"/>
                <w:color w:val="auto"/>
                <w:sz w:val="11"/>
              </w:rPr>
              <w:t>其他支出</w:t>
            </w:r>
          </w:p>
        </w:tc>
        <w:tc>
          <w:tcPr>
            <w:tcW w:w="940" w:type="dxa"/>
            <w:vAlign w:val="center"/>
          </w:tcPr>
          <w:p>
            <w:pPr>
              <w:jc w:val="right"/>
              <w:rPr>
                <w:color w:val="auto"/>
              </w:rPr>
            </w:pPr>
            <w:r>
              <w:rPr>
                <w:rFonts w:ascii="宋体" w:hAnsi="宋体" w:eastAsia="宋体" w:cs="宋体"/>
                <w:b w:val="0"/>
                <w:i w:val="0"/>
                <w:color w:val="auto"/>
                <w:sz w:val="11"/>
              </w:rPr>
              <w:t>1,499.64</w:t>
            </w:r>
          </w:p>
        </w:tc>
        <w:tc>
          <w:tcPr>
            <w:tcW w:w="100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1,499.64</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rPr>
            </w:pPr>
            <w:r>
              <w:rPr>
                <w:rFonts w:ascii="宋体" w:hAnsi="宋体" w:eastAsia="宋体" w:cs="宋体"/>
                <w:b w:val="0"/>
                <w:i w:val="0"/>
                <w:color w:val="auto"/>
                <w:sz w:val="11"/>
              </w:rPr>
              <w:t>2299999</w:t>
            </w:r>
          </w:p>
        </w:tc>
        <w:tc>
          <w:tcPr>
            <w:tcW w:w="1760" w:type="dxa"/>
            <w:vAlign w:val="center"/>
          </w:tcPr>
          <w:p>
            <w:pPr>
              <w:jc w:val="left"/>
              <w:rPr>
                <w:color w:val="auto"/>
              </w:rPr>
            </w:pPr>
            <w:r>
              <w:rPr>
                <w:rFonts w:ascii="宋体" w:hAnsi="宋体" w:eastAsia="宋体" w:cs="宋体"/>
                <w:b w:val="0"/>
                <w:i w:val="0"/>
                <w:color w:val="auto"/>
                <w:sz w:val="11"/>
              </w:rPr>
              <w:t>其他支出</w:t>
            </w:r>
          </w:p>
        </w:tc>
        <w:tc>
          <w:tcPr>
            <w:tcW w:w="940" w:type="dxa"/>
            <w:vAlign w:val="center"/>
          </w:tcPr>
          <w:p>
            <w:pPr>
              <w:jc w:val="right"/>
              <w:rPr>
                <w:color w:val="auto"/>
              </w:rPr>
            </w:pPr>
            <w:r>
              <w:rPr>
                <w:rFonts w:ascii="宋体" w:hAnsi="宋体" w:eastAsia="宋体" w:cs="宋体"/>
                <w:b w:val="0"/>
                <w:i w:val="0"/>
                <w:color w:val="auto"/>
                <w:sz w:val="11"/>
              </w:rPr>
              <w:t>1,499.64</w:t>
            </w:r>
          </w:p>
        </w:tc>
        <w:tc>
          <w:tcPr>
            <w:tcW w:w="100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1,499.64</w:t>
            </w:r>
          </w:p>
        </w:tc>
        <w:tc>
          <w:tcPr>
            <w:tcW w:w="920" w:type="dxa"/>
            <w:vAlign w:val="center"/>
          </w:tcPr>
          <w:p>
            <w:pPr>
              <w:rPr>
                <w:color w:val="auto"/>
              </w:rPr>
            </w:pPr>
          </w:p>
        </w:tc>
        <w:tc>
          <w:tcPr>
            <w:tcW w:w="960" w:type="dxa"/>
            <w:vAlign w:val="center"/>
          </w:tcPr>
          <w:p>
            <w:pPr>
              <w:rPr>
                <w:color w:val="auto"/>
              </w:rPr>
            </w:pPr>
          </w:p>
        </w:tc>
        <w:tc>
          <w:tcPr>
            <w:tcW w:w="9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pPr>
              <w:jc w:val="left"/>
              <w:rPr>
                <w:color w:val="auto"/>
              </w:rPr>
            </w:pPr>
            <w:r>
              <w:rPr>
                <w:rFonts w:ascii="宋体" w:hAnsi="宋体" w:eastAsia="宋体" w:cs="宋体"/>
                <w:b w:val="0"/>
                <w:i w:val="0"/>
                <w:color w:val="auto"/>
                <w:sz w:val="11"/>
              </w:rPr>
              <w:t>注：本表反映部门（单位）本年度各项支出情况。</w:t>
            </w:r>
          </w:p>
        </w:tc>
      </w:tr>
    </w:tbl>
    <w:p>
      <w:pPr>
        <w:snapToGrid w:val="0"/>
        <w:spacing w:before="200" w:after="200" w:line="200" w:lineRule="auto"/>
        <w:rPr>
          <w:color w:val="auto"/>
        </w:rPr>
      </w:pPr>
      <w:r>
        <w:rPr>
          <w:color w:val="auto"/>
          <w:sz w:val="8"/>
        </w:rPr>
        <w:t xml:space="preserve"> </w:t>
      </w:r>
    </w:p>
    <w:p>
      <w:pPr>
        <w:pageBreakBefore/>
        <w:jc w:val="center"/>
        <w:outlineLvl w:val="1"/>
        <w:rPr>
          <w:rFonts w:hint="eastAsia" w:ascii="黑体" w:hAnsi="宋体" w:eastAsia="黑体" w:cs="黑体"/>
          <w:color w:val="auto"/>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财政拨款收入支出决算总表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pPr>
              <w:jc w:val="right"/>
              <w:rPr>
                <w:color w:val="auto"/>
              </w:rPr>
            </w:pPr>
            <w:r>
              <w:rPr>
                <w:rFonts w:ascii="宋体" w:hAnsi="宋体" w:eastAsia="宋体" w:cs="宋体"/>
                <w:color w:val="auto"/>
                <w:sz w:val="20"/>
              </w:rPr>
              <w:t>公开04表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rPr>
                <w:color w:val="auto"/>
              </w:rPr>
            </w:pPr>
            <w:r>
              <w:rPr>
                <w:rFonts w:ascii="宋体" w:hAnsi="宋体" w:eastAsia="宋体" w:cs="宋体"/>
                <w:color w:val="auto"/>
                <w:sz w:val="20"/>
              </w:rPr>
              <w:t>部门：兴国县住房和城乡建设局（部门）</w:t>
            </w:r>
          </w:p>
        </w:tc>
        <w:tc>
          <w:tcPr>
            <w:tcW w:w="2000" w:type="dxa"/>
          </w:tcPr>
          <w:p>
            <w:pPr>
              <w:jc w:val="center"/>
              <w:rPr>
                <w:color w:val="auto"/>
              </w:rPr>
            </w:pPr>
            <w:r>
              <w:rPr>
                <w:rFonts w:ascii="宋体" w:hAnsi="宋体" w:eastAsia="宋体" w:cs="宋体"/>
                <w:color w:val="auto"/>
                <w:sz w:val="20"/>
              </w:rPr>
              <w:t>2023年度</w:t>
            </w:r>
          </w:p>
        </w:tc>
        <w:tc>
          <w:tcPr>
            <w:tcW w:w="5979" w:type="dxa"/>
          </w:tcPr>
          <w:p>
            <w:pPr>
              <w:jc w:val="right"/>
              <w:rPr>
                <w:color w:val="auto"/>
              </w:rPr>
            </w:pPr>
            <w:r>
              <w:rPr>
                <w:rFonts w:ascii="宋体" w:hAnsi="宋体" w:eastAsia="宋体" w:cs="宋体"/>
                <w:color w:val="auto"/>
                <w:sz w:val="20"/>
              </w:rPr>
              <w:t>金额单位：万元</w:t>
            </w:r>
          </w:p>
        </w:tc>
      </w:tr>
    </w:tbl>
    <w:p>
      <w:pPr>
        <w:snapToGrid w:val="0"/>
        <w:spacing w:before="0" w:after="0" w:line="0" w:lineRule="auto"/>
        <w:rPr>
          <w:color w:val="auto"/>
        </w:rPr>
      </w:pPr>
      <w:r>
        <w:rPr>
          <w:color w:val="auto"/>
          <w:sz w:val="8"/>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pPr>
              <w:jc w:val="center"/>
              <w:rPr>
                <w:color w:val="auto"/>
              </w:rPr>
            </w:pPr>
            <w:r>
              <w:rPr>
                <w:rFonts w:ascii="宋体" w:hAnsi="宋体" w:eastAsia="宋体" w:cs="宋体"/>
                <w:b w:val="0"/>
                <w:i w:val="0"/>
                <w:color w:val="auto"/>
                <w:sz w:val="17"/>
              </w:rPr>
              <w:t>收     入</w:t>
            </w:r>
          </w:p>
        </w:tc>
        <w:tc>
          <w:tcPr>
            <w:tcW w:w="2980" w:type="dxa"/>
            <w:gridSpan w:val="6"/>
            <w:vAlign w:val="center"/>
          </w:tcPr>
          <w:p>
            <w:pPr>
              <w:jc w:val="center"/>
              <w:rPr>
                <w:color w:val="auto"/>
              </w:rPr>
            </w:pPr>
            <w:r>
              <w:rPr>
                <w:rFonts w:ascii="宋体" w:hAnsi="宋体" w:eastAsia="宋体" w:cs="宋体"/>
                <w:b w:val="0"/>
                <w:i w:val="0"/>
                <w:color w:val="auto"/>
                <w:sz w:val="17"/>
              </w:rPr>
              <w:t>支     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pPr>
              <w:jc w:val="center"/>
              <w:rPr>
                <w:color w:val="auto"/>
              </w:rPr>
            </w:pPr>
            <w:r>
              <w:rPr>
                <w:rFonts w:ascii="宋体" w:hAnsi="宋体" w:eastAsia="宋体" w:cs="宋体"/>
                <w:b w:val="0"/>
                <w:i w:val="0"/>
                <w:color w:val="auto"/>
                <w:sz w:val="17"/>
              </w:rPr>
              <w:t>项    目</w:t>
            </w:r>
          </w:p>
        </w:tc>
        <w:tc>
          <w:tcPr>
            <w:tcW w:w="420" w:type="dxa"/>
            <w:vMerge w:val="restart"/>
            <w:vAlign w:val="center"/>
          </w:tcPr>
          <w:p>
            <w:pPr>
              <w:jc w:val="center"/>
              <w:rPr>
                <w:color w:val="auto"/>
              </w:rPr>
            </w:pPr>
            <w:r>
              <w:rPr>
                <w:rFonts w:ascii="宋体" w:hAnsi="宋体" w:eastAsia="宋体" w:cs="宋体"/>
                <w:b w:val="0"/>
                <w:i w:val="0"/>
                <w:color w:val="auto"/>
                <w:sz w:val="17"/>
              </w:rPr>
              <w:t>行次</w:t>
            </w:r>
          </w:p>
        </w:tc>
        <w:tc>
          <w:tcPr>
            <w:tcW w:w="1480" w:type="dxa"/>
            <w:vMerge w:val="restart"/>
            <w:vAlign w:val="center"/>
          </w:tcPr>
          <w:p>
            <w:pPr>
              <w:jc w:val="center"/>
              <w:rPr>
                <w:color w:val="auto"/>
              </w:rPr>
            </w:pPr>
            <w:r>
              <w:rPr>
                <w:rFonts w:ascii="宋体" w:hAnsi="宋体" w:eastAsia="宋体" w:cs="宋体"/>
                <w:b w:val="0"/>
                <w:i w:val="0"/>
                <w:color w:val="auto"/>
                <w:sz w:val="17"/>
              </w:rPr>
              <w:t>决算数</w:t>
            </w:r>
          </w:p>
        </w:tc>
        <w:tc>
          <w:tcPr>
            <w:tcW w:w="2980" w:type="dxa"/>
            <w:vMerge w:val="restart"/>
            <w:vAlign w:val="center"/>
          </w:tcPr>
          <w:p>
            <w:pPr>
              <w:jc w:val="center"/>
              <w:rPr>
                <w:color w:val="auto"/>
              </w:rPr>
            </w:pPr>
            <w:r>
              <w:rPr>
                <w:rFonts w:ascii="宋体" w:hAnsi="宋体" w:eastAsia="宋体" w:cs="宋体"/>
                <w:b w:val="0"/>
                <w:i w:val="0"/>
                <w:color w:val="auto"/>
                <w:sz w:val="17"/>
              </w:rPr>
              <w:t>项目（按功能分类）</w:t>
            </w:r>
          </w:p>
        </w:tc>
        <w:tc>
          <w:tcPr>
            <w:tcW w:w="420" w:type="dxa"/>
            <w:vMerge w:val="restart"/>
            <w:vAlign w:val="center"/>
          </w:tcPr>
          <w:p>
            <w:pPr>
              <w:jc w:val="center"/>
              <w:rPr>
                <w:color w:val="auto"/>
              </w:rPr>
            </w:pPr>
            <w:r>
              <w:rPr>
                <w:rFonts w:ascii="宋体" w:hAnsi="宋体" w:eastAsia="宋体" w:cs="宋体"/>
                <w:b w:val="0"/>
                <w:i w:val="0"/>
                <w:color w:val="auto"/>
                <w:sz w:val="17"/>
              </w:rPr>
              <w:t>行次</w:t>
            </w:r>
          </w:p>
        </w:tc>
        <w:tc>
          <w:tcPr>
            <w:tcW w:w="1460" w:type="dxa"/>
            <w:vMerge w:val="restart"/>
            <w:vAlign w:val="center"/>
          </w:tcPr>
          <w:p>
            <w:pPr>
              <w:jc w:val="center"/>
              <w:rPr>
                <w:color w:val="auto"/>
              </w:rPr>
            </w:pPr>
            <w:r>
              <w:rPr>
                <w:rFonts w:ascii="宋体" w:hAnsi="宋体" w:eastAsia="宋体" w:cs="宋体"/>
                <w:b w:val="0"/>
                <w:i w:val="0"/>
                <w:color w:val="auto"/>
                <w:sz w:val="17"/>
              </w:rPr>
              <w:t>小计</w:t>
            </w:r>
          </w:p>
        </w:tc>
        <w:tc>
          <w:tcPr>
            <w:tcW w:w="1460" w:type="dxa"/>
            <w:vMerge w:val="restart"/>
            <w:vAlign w:val="center"/>
          </w:tcPr>
          <w:p>
            <w:pPr>
              <w:jc w:val="center"/>
              <w:rPr>
                <w:color w:val="auto"/>
              </w:rPr>
            </w:pPr>
            <w:r>
              <w:rPr>
                <w:rFonts w:ascii="宋体" w:hAnsi="宋体" w:eastAsia="宋体" w:cs="宋体"/>
                <w:b w:val="0"/>
                <w:i w:val="0"/>
                <w:color w:val="auto"/>
                <w:sz w:val="17"/>
              </w:rPr>
              <w:t>一般公共预算财政拨款</w:t>
            </w:r>
          </w:p>
        </w:tc>
        <w:tc>
          <w:tcPr>
            <w:tcW w:w="1460" w:type="dxa"/>
            <w:vMerge w:val="restart"/>
            <w:vAlign w:val="center"/>
          </w:tcPr>
          <w:p>
            <w:pPr>
              <w:jc w:val="center"/>
              <w:rPr>
                <w:color w:val="auto"/>
              </w:rPr>
            </w:pPr>
            <w:r>
              <w:rPr>
                <w:rFonts w:ascii="宋体" w:hAnsi="宋体" w:eastAsia="宋体" w:cs="宋体"/>
                <w:b w:val="0"/>
                <w:i w:val="0"/>
                <w:color w:val="auto"/>
                <w:sz w:val="17"/>
              </w:rPr>
              <w:t>政府性基金预算财政拨款</w:t>
            </w:r>
          </w:p>
        </w:tc>
        <w:tc>
          <w:tcPr>
            <w:tcW w:w="1438" w:type="dxa"/>
            <w:vMerge w:val="restart"/>
            <w:vAlign w:val="center"/>
          </w:tcPr>
          <w:p>
            <w:pPr>
              <w:jc w:val="center"/>
              <w:rPr>
                <w:color w:val="auto"/>
              </w:rPr>
            </w:pPr>
            <w:r>
              <w:rPr>
                <w:rFonts w:ascii="宋体" w:hAnsi="宋体" w:eastAsia="宋体" w:cs="宋体"/>
                <w:b w:val="0"/>
                <w:i w:val="0"/>
                <w:color w:val="auto"/>
                <w:sz w:val="17"/>
              </w:rPr>
              <w:t>国有资本经营预算财政拨款</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653" w:hRule="exact"/>
          <w:jc w:val="center"/>
        </w:trPr>
        <w:tc>
          <w:tcPr>
            <w:tcW w:w="2840" w:type="dxa"/>
            <w:vMerge w:val="continue"/>
            <w:vAlign w:val="center"/>
          </w:tcPr>
          <w:p>
            <w:pPr>
              <w:rPr>
                <w:color w:val="auto"/>
              </w:rPr>
            </w:pPr>
          </w:p>
        </w:tc>
        <w:tc>
          <w:tcPr>
            <w:tcW w:w="420" w:type="dxa"/>
            <w:vMerge w:val="continue"/>
            <w:vAlign w:val="center"/>
          </w:tcPr>
          <w:p>
            <w:pPr>
              <w:rPr>
                <w:color w:val="auto"/>
              </w:rPr>
            </w:pPr>
          </w:p>
        </w:tc>
        <w:tc>
          <w:tcPr>
            <w:tcW w:w="1480" w:type="dxa"/>
            <w:vMerge w:val="continue"/>
            <w:vAlign w:val="center"/>
          </w:tcPr>
          <w:p>
            <w:pPr>
              <w:rPr>
                <w:color w:val="auto"/>
              </w:rPr>
            </w:pPr>
          </w:p>
        </w:tc>
        <w:tc>
          <w:tcPr>
            <w:tcW w:w="2980" w:type="dxa"/>
            <w:vMerge w:val="continue"/>
            <w:vAlign w:val="center"/>
          </w:tcPr>
          <w:p>
            <w:pPr>
              <w:rPr>
                <w:color w:val="auto"/>
              </w:rPr>
            </w:pPr>
          </w:p>
        </w:tc>
        <w:tc>
          <w:tcPr>
            <w:tcW w:w="420" w:type="dxa"/>
            <w:vMerge w:val="continue"/>
            <w:vAlign w:val="center"/>
          </w:tcPr>
          <w:p>
            <w:pPr>
              <w:rPr>
                <w:color w:val="auto"/>
              </w:rPr>
            </w:pPr>
          </w:p>
        </w:tc>
        <w:tc>
          <w:tcPr>
            <w:tcW w:w="1460" w:type="dxa"/>
            <w:vMerge w:val="continue"/>
            <w:vAlign w:val="center"/>
          </w:tcPr>
          <w:p>
            <w:pPr>
              <w:rPr>
                <w:color w:val="auto"/>
              </w:rPr>
            </w:pPr>
          </w:p>
        </w:tc>
        <w:tc>
          <w:tcPr>
            <w:tcW w:w="1460" w:type="dxa"/>
            <w:vMerge w:val="continue"/>
            <w:vAlign w:val="center"/>
          </w:tcPr>
          <w:p>
            <w:pPr>
              <w:rPr>
                <w:color w:val="auto"/>
              </w:rPr>
            </w:pPr>
          </w:p>
        </w:tc>
        <w:tc>
          <w:tcPr>
            <w:tcW w:w="1460" w:type="dxa"/>
            <w:vMerge w:val="continue"/>
            <w:vAlign w:val="center"/>
          </w:tcPr>
          <w:p>
            <w:pPr>
              <w:rPr>
                <w:color w:val="auto"/>
              </w:rPr>
            </w:pPr>
          </w:p>
        </w:tc>
        <w:tc>
          <w:tcPr>
            <w:tcW w:w="1438" w:type="dxa"/>
            <w:vMerge w:val="continue"/>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5" w:hRule="exact"/>
          <w:jc w:val="center"/>
        </w:trPr>
        <w:tc>
          <w:tcPr>
            <w:tcW w:w="2840" w:type="dxa"/>
            <w:vAlign w:val="center"/>
          </w:tcPr>
          <w:p>
            <w:pPr>
              <w:jc w:val="center"/>
              <w:rPr>
                <w:color w:val="auto"/>
              </w:rPr>
            </w:pPr>
            <w:r>
              <w:rPr>
                <w:rFonts w:ascii="宋体" w:hAnsi="宋体" w:eastAsia="宋体" w:cs="宋体"/>
                <w:b w:val="0"/>
                <w:i w:val="0"/>
                <w:color w:val="auto"/>
                <w:sz w:val="17"/>
              </w:rPr>
              <w:t>栏    次</w:t>
            </w:r>
          </w:p>
        </w:tc>
        <w:tc>
          <w:tcPr>
            <w:tcW w:w="420" w:type="dxa"/>
            <w:vAlign w:val="center"/>
          </w:tcPr>
          <w:p>
            <w:pPr>
              <w:rPr>
                <w:color w:val="auto"/>
              </w:rPr>
            </w:pPr>
          </w:p>
        </w:tc>
        <w:tc>
          <w:tcPr>
            <w:tcW w:w="1480" w:type="dxa"/>
            <w:vAlign w:val="center"/>
          </w:tcPr>
          <w:p>
            <w:pPr>
              <w:jc w:val="center"/>
              <w:rPr>
                <w:color w:val="auto"/>
              </w:rPr>
            </w:pPr>
            <w:r>
              <w:rPr>
                <w:rFonts w:ascii="宋体" w:hAnsi="宋体" w:eastAsia="宋体" w:cs="宋体"/>
                <w:b w:val="0"/>
                <w:i w:val="0"/>
                <w:color w:val="auto"/>
                <w:sz w:val="17"/>
              </w:rPr>
              <w:t>1</w:t>
            </w:r>
          </w:p>
        </w:tc>
        <w:tc>
          <w:tcPr>
            <w:tcW w:w="2980" w:type="dxa"/>
            <w:vAlign w:val="center"/>
          </w:tcPr>
          <w:p>
            <w:pPr>
              <w:jc w:val="center"/>
              <w:rPr>
                <w:color w:val="auto"/>
              </w:rPr>
            </w:pPr>
            <w:r>
              <w:rPr>
                <w:rFonts w:ascii="宋体" w:hAnsi="宋体" w:eastAsia="宋体" w:cs="宋体"/>
                <w:b w:val="0"/>
                <w:i w:val="0"/>
                <w:color w:val="auto"/>
                <w:sz w:val="17"/>
              </w:rPr>
              <w:t>栏    次</w:t>
            </w:r>
          </w:p>
        </w:tc>
        <w:tc>
          <w:tcPr>
            <w:tcW w:w="420" w:type="dxa"/>
            <w:vAlign w:val="center"/>
          </w:tcPr>
          <w:p>
            <w:pPr>
              <w:rPr>
                <w:color w:val="auto"/>
              </w:rPr>
            </w:pPr>
          </w:p>
        </w:tc>
        <w:tc>
          <w:tcPr>
            <w:tcW w:w="1460" w:type="dxa"/>
            <w:vAlign w:val="center"/>
          </w:tcPr>
          <w:p>
            <w:pPr>
              <w:jc w:val="center"/>
              <w:rPr>
                <w:color w:val="auto"/>
              </w:rPr>
            </w:pPr>
            <w:r>
              <w:rPr>
                <w:rFonts w:ascii="宋体" w:hAnsi="宋体" w:eastAsia="宋体" w:cs="宋体"/>
                <w:b w:val="0"/>
                <w:i w:val="0"/>
                <w:color w:val="auto"/>
                <w:sz w:val="17"/>
              </w:rPr>
              <w:t>2</w:t>
            </w:r>
          </w:p>
        </w:tc>
        <w:tc>
          <w:tcPr>
            <w:tcW w:w="1460" w:type="dxa"/>
            <w:vAlign w:val="center"/>
          </w:tcPr>
          <w:p>
            <w:pPr>
              <w:jc w:val="center"/>
              <w:rPr>
                <w:color w:val="auto"/>
              </w:rPr>
            </w:pPr>
            <w:r>
              <w:rPr>
                <w:rFonts w:ascii="宋体" w:hAnsi="宋体" w:eastAsia="宋体" w:cs="宋体"/>
                <w:b w:val="0"/>
                <w:i w:val="0"/>
                <w:color w:val="auto"/>
                <w:sz w:val="17"/>
              </w:rPr>
              <w:t>3</w:t>
            </w:r>
          </w:p>
        </w:tc>
        <w:tc>
          <w:tcPr>
            <w:tcW w:w="1460" w:type="dxa"/>
            <w:vAlign w:val="center"/>
          </w:tcPr>
          <w:p>
            <w:pPr>
              <w:jc w:val="center"/>
              <w:rPr>
                <w:color w:val="auto"/>
              </w:rPr>
            </w:pPr>
            <w:r>
              <w:rPr>
                <w:rFonts w:ascii="宋体" w:hAnsi="宋体" w:eastAsia="宋体" w:cs="宋体"/>
                <w:b w:val="0"/>
                <w:i w:val="0"/>
                <w:color w:val="auto"/>
                <w:sz w:val="17"/>
              </w:rPr>
              <w:t>4</w:t>
            </w:r>
          </w:p>
        </w:tc>
        <w:tc>
          <w:tcPr>
            <w:tcW w:w="1438" w:type="dxa"/>
            <w:vAlign w:val="center"/>
          </w:tcPr>
          <w:p>
            <w:pPr>
              <w:jc w:val="center"/>
              <w:rPr>
                <w:color w:val="auto"/>
              </w:rPr>
            </w:pPr>
            <w:r>
              <w:rPr>
                <w:rFonts w:ascii="宋体" w:hAnsi="宋体" w:eastAsia="宋体" w:cs="宋体"/>
                <w:b w:val="0"/>
                <w:i w:val="0"/>
                <w:color w:val="auto"/>
                <w:sz w:val="17"/>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rPr>
                <w:color w:val="auto"/>
              </w:rPr>
            </w:pPr>
            <w:r>
              <w:rPr>
                <w:rFonts w:ascii="宋体" w:hAnsi="宋体" w:eastAsia="宋体" w:cs="宋体"/>
                <w:b w:val="0"/>
                <w:i w:val="0"/>
                <w:color w:val="auto"/>
                <w:sz w:val="17"/>
              </w:rPr>
              <w:t>一、一般公共预算财政拨款</w:t>
            </w:r>
          </w:p>
        </w:tc>
        <w:tc>
          <w:tcPr>
            <w:tcW w:w="420" w:type="dxa"/>
            <w:vAlign w:val="center"/>
          </w:tcPr>
          <w:p>
            <w:pPr>
              <w:jc w:val="center"/>
              <w:rPr>
                <w:color w:val="auto"/>
              </w:rPr>
            </w:pPr>
            <w:r>
              <w:rPr>
                <w:rFonts w:ascii="宋体" w:hAnsi="宋体" w:eastAsia="宋体" w:cs="宋体"/>
                <w:b w:val="0"/>
                <w:i w:val="0"/>
                <w:color w:val="auto"/>
                <w:sz w:val="17"/>
              </w:rPr>
              <w:t>1</w:t>
            </w:r>
          </w:p>
        </w:tc>
        <w:tc>
          <w:tcPr>
            <w:tcW w:w="1480" w:type="dxa"/>
            <w:vAlign w:val="center"/>
          </w:tcPr>
          <w:p>
            <w:pPr>
              <w:jc w:val="right"/>
              <w:rPr>
                <w:color w:val="auto"/>
              </w:rPr>
            </w:pPr>
            <w:r>
              <w:rPr>
                <w:rFonts w:ascii="宋体" w:hAnsi="宋体" w:eastAsia="宋体" w:cs="宋体"/>
                <w:b w:val="0"/>
                <w:i w:val="0"/>
                <w:color w:val="auto"/>
                <w:sz w:val="17"/>
              </w:rPr>
              <w:t>8,160.10</w:t>
            </w:r>
          </w:p>
        </w:tc>
        <w:tc>
          <w:tcPr>
            <w:tcW w:w="2980" w:type="dxa"/>
            <w:vAlign w:val="center"/>
          </w:tcPr>
          <w:p>
            <w:pPr>
              <w:jc w:val="left"/>
              <w:rPr>
                <w:color w:val="auto"/>
              </w:rPr>
            </w:pPr>
            <w:r>
              <w:rPr>
                <w:rFonts w:ascii="宋体" w:hAnsi="宋体" w:eastAsia="宋体" w:cs="宋体"/>
                <w:b w:val="0"/>
                <w:i w:val="0"/>
                <w:color w:val="auto"/>
                <w:sz w:val="17"/>
              </w:rPr>
              <w:t>一、一般公共服务支出</w:t>
            </w:r>
          </w:p>
        </w:tc>
        <w:tc>
          <w:tcPr>
            <w:tcW w:w="420" w:type="dxa"/>
            <w:vAlign w:val="center"/>
          </w:tcPr>
          <w:p>
            <w:pPr>
              <w:jc w:val="center"/>
              <w:rPr>
                <w:color w:val="auto"/>
              </w:rPr>
            </w:pPr>
            <w:r>
              <w:rPr>
                <w:rFonts w:ascii="宋体" w:hAnsi="宋体" w:eastAsia="宋体" w:cs="宋体"/>
                <w:b w:val="0"/>
                <w:i w:val="0"/>
                <w:color w:val="auto"/>
                <w:sz w:val="17"/>
              </w:rPr>
              <w:t>33</w:t>
            </w:r>
          </w:p>
        </w:tc>
        <w:tc>
          <w:tcPr>
            <w:tcW w:w="1460" w:type="dxa"/>
            <w:vAlign w:val="center"/>
          </w:tcPr>
          <w:p>
            <w:pPr>
              <w:rPr>
                <w:color w:val="auto"/>
              </w:rPr>
            </w:pPr>
          </w:p>
        </w:tc>
        <w:tc>
          <w:tcPr>
            <w:tcW w:w="1460" w:type="dxa"/>
            <w:vAlign w:val="center"/>
          </w:tcPr>
          <w:p>
            <w:pPr>
              <w:rPr>
                <w:color w:val="auto"/>
              </w:rPr>
            </w:pP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rPr>
                <w:color w:val="auto"/>
              </w:rPr>
            </w:pPr>
            <w:r>
              <w:rPr>
                <w:rFonts w:ascii="宋体" w:hAnsi="宋体" w:eastAsia="宋体" w:cs="宋体"/>
                <w:b w:val="0"/>
                <w:i w:val="0"/>
                <w:color w:val="auto"/>
                <w:sz w:val="17"/>
              </w:rPr>
              <w:t>二、政府性基金预算财政拨款</w:t>
            </w:r>
          </w:p>
        </w:tc>
        <w:tc>
          <w:tcPr>
            <w:tcW w:w="420" w:type="dxa"/>
            <w:vAlign w:val="center"/>
          </w:tcPr>
          <w:p>
            <w:pPr>
              <w:jc w:val="center"/>
              <w:rPr>
                <w:color w:val="auto"/>
              </w:rPr>
            </w:pPr>
            <w:r>
              <w:rPr>
                <w:rFonts w:ascii="宋体" w:hAnsi="宋体" w:eastAsia="宋体" w:cs="宋体"/>
                <w:b w:val="0"/>
                <w:i w:val="0"/>
                <w:color w:val="auto"/>
                <w:sz w:val="17"/>
              </w:rPr>
              <w:t>2</w:t>
            </w:r>
          </w:p>
        </w:tc>
        <w:tc>
          <w:tcPr>
            <w:tcW w:w="1480" w:type="dxa"/>
            <w:vAlign w:val="center"/>
          </w:tcPr>
          <w:p>
            <w:pPr>
              <w:jc w:val="right"/>
              <w:rPr>
                <w:color w:val="auto"/>
              </w:rPr>
            </w:pPr>
            <w:r>
              <w:rPr>
                <w:rFonts w:ascii="宋体" w:hAnsi="宋体" w:eastAsia="宋体" w:cs="宋体"/>
                <w:b w:val="0"/>
                <w:i w:val="0"/>
                <w:color w:val="auto"/>
                <w:sz w:val="17"/>
              </w:rPr>
              <w:t>7,712.76</w:t>
            </w:r>
          </w:p>
        </w:tc>
        <w:tc>
          <w:tcPr>
            <w:tcW w:w="2980" w:type="dxa"/>
            <w:vAlign w:val="center"/>
          </w:tcPr>
          <w:p>
            <w:pPr>
              <w:jc w:val="left"/>
              <w:rPr>
                <w:color w:val="auto"/>
              </w:rPr>
            </w:pPr>
            <w:r>
              <w:rPr>
                <w:rFonts w:ascii="宋体" w:hAnsi="宋体" w:eastAsia="宋体" w:cs="宋体"/>
                <w:b w:val="0"/>
                <w:i w:val="0"/>
                <w:color w:val="auto"/>
                <w:sz w:val="17"/>
              </w:rPr>
              <w:t>二、外交支出</w:t>
            </w:r>
          </w:p>
        </w:tc>
        <w:tc>
          <w:tcPr>
            <w:tcW w:w="420" w:type="dxa"/>
            <w:vAlign w:val="center"/>
          </w:tcPr>
          <w:p>
            <w:pPr>
              <w:jc w:val="center"/>
              <w:rPr>
                <w:color w:val="auto"/>
              </w:rPr>
            </w:pPr>
            <w:r>
              <w:rPr>
                <w:rFonts w:ascii="宋体" w:hAnsi="宋体" w:eastAsia="宋体" w:cs="宋体"/>
                <w:b w:val="0"/>
                <w:i w:val="0"/>
                <w:color w:val="auto"/>
                <w:sz w:val="17"/>
              </w:rPr>
              <w:t>34</w:t>
            </w:r>
          </w:p>
        </w:tc>
        <w:tc>
          <w:tcPr>
            <w:tcW w:w="1460" w:type="dxa"/>
            <w:vAlign w:val="center"/>
          </w:tcPr>
          <w:p>
            <w:pPr>
              <w:rPr>
                <w:color w:val="auto"/>
              </w:rPr>
            </w:pPr>
          </w:p>
        </w:tc>
        <w:tc>
          <w:tcPr>
            <w:tcW w:w="1460" w:type="dxa"/>
            <w:vAlign w:val="center"/>
          </w:tcPr>
          <w:p>
            <w:pPr>
              <w:rPr>
                <w:color w:val="auto"/>
              </w:rPr>
            </w:pP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pPr>
              <w:jc w:val="left"/>
              <w:rPr>
                <w:color w:val="auto"/>
              </w:rPr>
            </w:pPr>
            <w:r>
              <w:rPr>
                <w:rFonts w:ascii="宋体" w:hAnsi="宋体" w:eastAsia="宋体" w:cs="宋体"/>
                <w:b w:val="0"/>
                <w:i w:val="0"/>
                <w:color w:val="auto"/>
                <w:sz w:val="17"/>
              </w:rPr>
              <w:t>三、国有资本经营预算财政拨款</w:t>
            </w:r>
          </w:p>
        </w:tc>
        <w:tc>
          <w:tcPr>
            <w:tcW w:w="420" w:type="dxa"/>
            <w:vAlign w:val="center"/>
          </w:tcPr>
          <w:p>
            <w:pPr>
              <w:jc w:val="center"/>
              <w:rPr>
                <w:color w:val="auto"/>
              </w:rPr>
            </w:pPr>
            <w:r>
              <w:rPr>
                <w:rFonts w:ascii="宋体" w:hAnsi="宋体" w:eastAsia="宋体" w:cs="宋体"/>
                <w:b w:val="0"/>
                <w:i w:val="0"/>
                <w:color w:val="auto"/>
                <w:sz w:val="17"/>
              </w:rPr>
              <w:t>3</w:t>
            </w:r>
          </w:p>
        </w:tc>
        <w:tc>
          <w:tcPr>
            <w:tcW w:w="1480" w:type="dxa"/>
            <w:vAlign w:val="center"/>
          </w:tcPr>
          <w:p>
            <w:pPr>
              <w:rPr>
                <w:color w:val="auto"/>
              </w:rPr>
            </w:pPr>
          </w:p>
        </w:tc>
        <w:tc>
          <w:tcPr>
            <w:tcW w:w="2980" w:type="dxa"/>
            <w:vAlign w:val="center"/>
          </w:tcPr>
          <w:p>
            <w:pPr>
              <w:jc w:val="left"/>
              <w:rPr>
                <w:color w:val="auto"/>
              </w:rPr>
            </w:pPr>
            <w:r>
              <w:rPr>
                <w:rFonts w:ascii="宋体" w:hAnsi="宋体" w:eastAsia="宋体" w:cs="宋体"/>
                <w:b w:val="0"/>
                <w:i w:val="0"/>
                <w:color w:val="auto"/>
                <w:sz w:val="17"/>
              </w:rPr>
              <w:t>三、国防支出</w:t>
            </w:r>
          </w:p>
        </w:tc>
        <w:tc>
          <w:tcPr>
            <w:tcW w:w="420" w:type="dxa"/>
            <w:vAlign w:val="center"/>
          </w:tcPr>
          <w:p>
            <w:pPr>
              <w:jc w:val="center"/>
              <w:rPr>
                <w:color w:val="auto"/>
              </w:rPr>
            </w:pPr>
            <w:r>
              <w:rPr>
                <w:rFonts w:ascii="宋体" w:hAnsi="宋体" w:eastAsia="宋体" w:cs="宋体"/>
                <w:b w:val="0"/>
                <w:i w:val="0"/>
                <w:color w:val="auto"/>
                <w:sz w:val="17"/>
              </w:rPr>
              <w:t>35</w:t>
            </w:r>
          </w:p>
        </w:tc>
        <w:tc>
          <w:tcPr>
            <w:tcW w:w="1460" w:type="dxa"/>
            <w:vAlign w:val="center"/>
          </w:tcPr>
          <w:p>
            <w:pPr>
              <w:rPr>
                <w:color w:val="auto"/>
              </w:rPr>
            </w:pPr>
          </w:p>
        </w:tc>
        <w:tc>
          <w:tcPr>
            <w:tcW w:w="1460" w:type="dxa"/>
            <w:vAlign w:val="center"/>
          </w:tcPr>
          <w:p>
            <w:pPr>
              <w:rPr>
                <w:color w:val="auto"/>
              </w:rPr>
            </w:pP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pPr>
              <w:rPr>
                <w:color w:val="auto"/>
              </w:rPr>
            </w:pPr>
          </w:p>
        </w:tc>
        <w:tc>
          <w:tcPr>
            <w:tcW w:w="420" w:type="dxa"/>
            <w:vAlign w:val="center"/>
          </w:tcPr>
          <w:p>
            <w:pPr>
              <w:jc w:val="center"/>
              <w:rPr>
                <w:color w:val="auto"/>
              </w:rPr>
            </w:pPr>
            <w:r>
              <w:rPr>
                <w:rFonts w:ascii="宋体" w:hAnsi="宋体" w:eastAsia="宋体" w:cs="宋体"/>
                <w:b w:val="0"/>
                <w:i w:val="0"/>
                <w:color w:val="auto"/>
                <w:sz w:val="17"/>
              </w:rPr>
              <w:t>4</w:t>
            </w:r>
          </w:p>
        </w:tc>
        <w:tc>
          <w:tcPr>
            <w:tcW w:w="1480" w:type="dxa"/>
            <w:vAlign w:val="center"/>
          </w:tcPr>
          <w:p>
            <w:pPr>
              <w:rPr>
                <w:color w:val="auto"/>
              </w:rPr>
            </w:pPr>
          </w:p>
        </w:tc>
        <w:tc>
          <w:tcPr>
            <w:tcW w:w="2980" w:type="dxa"/>
            <w:vAlign w:val="center"/>
          </w:tcPr>
          <w:p>
            <w:pPr>
              <w:jc w:val="left"/>
              <w:rPr>
                <w:color w:val="auto"/>
              </w:rPr>
            </w:pPr>
            <w:r>
              <w:rPr>
                <w:rFonts w:ascii="宋体" w:hAnsi="宋体" w:eastAsia="宋体" w:cs="宋体"/>
                <w:b w:val="0"/>
                <w:i w:val="0"/>
                <w:color w:val="auto"/>
                <w:sz w:val="17"/>
              </w:rPr>
              <w:t>四、公共安全支出</w:t>
            </w:r>
          </w:p>
        </w:tc>
        <w:tc>
          <w:tcPr>
            <w:tcW w:w="420" w:type="dxa"/>
            <w:vAlign w:val="center"/>
          </w:tcPr>
          <w:p>
            <w:pPr>
              <w:jc w:val="center"/>
              <w:rPr>
                <w:color w:val="auto"/>
              </w:rPr>
            </w:pPr>
            <w:r>
              <w:rPr>
                <w:rFonts w:ascii="宋体" w:hAnsi="宋体" w:eastAsia="宋体" w:cs="宋体"/>
                <w:b w:val="0"/>
                <w:i w:val="0"/>
                <w:color w:val="auto"/>
                <w:sz w:val="17"/>
              </w:rPr>
              <w:t>36</w:t>
            </w:r>
          </w:p>
        </w:tc>
        <w:tc>
          <w:tcPr>
            <w:tcW w:w="1460" w:type="dxa"/>
            <w:vAlign w:val="center"/>
          </w:tcPr>
          <w:p>
            <w:pPr>
              <w:rPr>
                <w:color w:val="auto"/>
              </w:rPr>
            </w:pPr>
          </w:p>
        </w:tc>
        <w:tc>
          <w:tcPr>
            <w:tcW w:w="1460" w:type="dxa"/>
            <w:vAlign w:val="center"/>
          </w:tcPr>
          <w:p>
            <w:pPr>
              <w:rPr>
                <w:color w:val="auto"/>
              </w:rPr>
            </w:pP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pPr>
              <w:rPr>
                <w:color w:val="auto"/>
              </w:rPr>
            </w:pPr>
          </w:p>
        </w:tc>
        <w:tc>
          <w:tcPr>
            <w:tcW w:w="420" w:type="dxa"/>
            <w:vAlign w:val="center"/>
          </w:tcPr>
          <w:p>
            <w:pPr>
              <w:jc w:val="center"/>
              <w:rPr>
                <w:color w:val="auto"/>
              </w:rPr>
            </w:pPr>
            <w:r>
              <w:rPr>
                <w:rFonts w:ascii="宋体" w:hAnsi="宋体" w:eastAsia="宋体" w:cs="宋体"/>
                <w:b w:val="0"/>
                <w:i w:val="0"/>
                <w:color w:val="auto"/>
                <w:sz w:val="17"/>
              </w:rPr>
              <w:t>5</w:t>
            </w:r>
          </w:p>
        </w:tc>
        <w:tc>
          <w:tcPr>
            <w:tcW w:w="1480" w:type="dxa"/>
            <w:vAlign w:val="center"/>
          </w:tcPr>
          <w:p>
            <w:pPr>
              <w:rPr>
                <w:color w:val="auto"/>
              </w:rPr>
            </w:pPr>
          </w:p>
        </w:tc>
        <w:tc>
          <w:tcPr>
            <w:tcW w:w="2980" w:type="dxa"/>
            <w:vAlign w:val="center"/>
          </w:tcPr>
          <w:p>
            <w:pPr>
              <w:jc w:val="left"/>
              <w:rPr>
                <w:color w:val="auto"/>
              </w:rPr>
            </w:pPr>
            <w:r>
              <w:rPr>
                <w:rFonts w:ascii="宋体" w:hAnsi="宋体" w:eastAsia="宋体" w:cs="宋体"/>
                <w:b w:val="0"/>
                <w:i w:val="0"/>
                <w:color w:val="auto"/>
                <w:sz w:val="17"/>
              </w:rPr>
              <w:t>五、教育支出</w:t>
            </w:r>
          </w:p>
        </w:tc>
        <w:tc>
          <w:tcPr>
            <w:tcW w:w="420" w:type="dxa"/>
            <w:vAlign w:val="center"/>
          </w:tcPr>
          <w:p>
            <w:pPr>
              <w:jc w:val="center"/>
              <w:rPr>
                <w:color w:val="auto"/>
              </w:rPr>
            </w:pPr>
            <w:r>
              <w:rPr>
                <w:rFonts w:ascii="宋体" w:hAnsi="宋体" w:eastAsia="宋体" w:cs="宋体"/>
                <w:b w:val="0"/>
                <w:i w:val="0"/>
                <w:color w:val="auto"/>
                <w:sz w:val="17"/>
              </w:rPr>
              <w:t>37</w:t>
            </w:r>
          </w:p>
        </w:tc>
        <w:tc>
          <w:tcPr>
            <w:tcW w:w="1460" w:type="dxa"/>
            <w:vAlign w:val="center"/>
          </w:tcPr>
          <w:p>
            <w:pPr>
              <w:rPr>
                <w:color w:val="auto"/>
              </w:rPr>
            </w:pPr>
          </w:p>
        </w:tc>
        <w:tc>
          <w:tcPr>
            <w:tcW w:w="1460" w:type="dxa"/>
            <w:vAlign w:val="center"/>
          </w:tcPr>
          <w:p>
            <w:pPr>
              <w:rPr>
                <w:color w:val="auto"/>
              </w:rPr>
            </w:pP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rPr>
            </w:pPr>
          </w:p>
        </w:tc>
        <w:tc>
          <w:tcPr>
            <w:tcW w:w="420" w:type="dxa"/>
            <w:vAlign w:val="center"/>
          </w:tcPr>
          <w:p>
            <w:pPr>
              <w:jc w:val="center"/>
              <w:rPr>
                <w:color w:val="auto"/>
              </w:rPr>
            </w:pPr>
            <w:r>
              <w:rPr>
                <w:rFonts w:ascii="宋体" w:hAnsi="宋体" w:eastAsia="宋体" w:cs="宋体"/>
                <w:b w:val="0"/>
                <w:i w:val="0"/>
                <w:color w:val="auto"/>
                <w:sz w:val="17"/>
              </w:rPr>
              <w:t>6</w:t>
            </w:r>
          </w:p>
        </w:tc>
        <w:tc>
          <w:tcPr>
            <w:tcW w:w="1480" w:type="dxa"/>
            <w:vAlign w:val="center"/>
          </w:tcPr>
          <w:p>
            <w:pPr>
              <w:rPr>
                <w:color w:val="auto"/>
              </w:rPr>
            </w:pPr>
          </w:p>
        </w:tc>
        <w:tc>
          <w:tcPr>
            <w:tcW w:w="2980" w:type="dxa"/>
            <w:vAlign w:val="center"/>
          </w:tcPr>
          <w:p>
            <w:pPr>
              <w:jc w:val="left"/>
              <w:rPr>
                <w:color w:val="auto"/>
              </w:rPr>
            </w:pPr>
            <w:r>
              <w:rPr>
                <w:rFonts w:ascii="宋体" w:hAnsi="宋体" w:eastAsia="宋体" w:cs="宋体"/>
                <w:b w:val="0"/>
                <w:i w:val="0"/>
                <w:color w:val="auto"/>
                <w:sz w:val="17"/>
              </w:rPr>
              <w:t>六、科学技术支出</w:t>
            </w:r>
          </w:p>
        </w:tc>
        <w:tc>
          <w:tcPr>
            <w:tcW w:w="420" w:type="dxa"/>
            <w:vAlign w:val="center"/>
          </w:tcPr>
          <w:p>
            <w:pPr>
              <w:jc w:val="center"/>
              <w:rPr>
                <w:color w:val="auto"/>
              </w:rPr>
            </w:pPr>
            <w:r>
              <w:rPr>
                <w:rFonts w:ascii="宋体" w:hAnsi="宋体" w:eastAsia="宋体" w:cs="宋体"/>
                <w:b w:val="0"/>
                <w:i w:val="0"/>
                <w:color w:val="auto"/>
                <w:sz w:val="17"/>
              </w:rPr>
              <w:t>38</w:t>
            </w:r>
          </w:p>
        </w:tc>
        <w:tc>
          <w:tcPr>
            <w:tcW w:w="1460" w:type="dxa"/>
            <w:vAlign w:val="center"/>
          </w:tcPr>
          <w:p>
            <w:pPr>
              <w:rPr>
                <w:color w:val="auto"/>
              </w:rPr>
            </w:pPr>
          </w:p>
        </w:tc>
        <w:tc>
          <w:tcPr>
            <w:tcW w:w="1460" w:type="dxa"/>
            <w:vAlign w:val="center"/>
          </w:tcPr>
          <w:p>
            <w:pPr>
              <w:rPr>
                <w:color w:val="auto"/>
              </w:rPr>
            </w:pP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pPr>
              <w:rPr>
                <w:color w:val="auto"/>
              </w:rPr>
            </w:pPr>
          </w:p>
        </w:tc>
        <w:tc>
          <w:tcPr>
            <w:tcW w:w="420" w:type="dxa"/>
            <w:vAlign w:val="center"/>
          </w:tcPr>
          <w:p>
            <w:pPr>
              <w:jc w:val="center"/>
              <w:rPr>
                <w:color w:val="auto"/>
              </w:rPr>
            </w:pPr>
            <w:r>
              <w:rPr>
                <w:rFonts w:ascii="宋体" w:hAnsi="宋体" w:eastAsia="宋体" w:cs="宋体"/>
                <w:b w:val="0"/>
                <w:i w:val="0"/>
                <w:color w:val="auto"/>
                <w:sz w:val="17"/>
              </w:rPr>
              <w:t>7</w:t>
            </w:r>
          </w:p>
        </w:tc>
        <w:tc>
          <w:tcPr>
            <w:tcW w:w="1480" w:type="dxa"/>
            <w:vAlign w:val="center"/>
          </w:tcPr>
          <w:p>
            <w:pPr>
              <w:rPr>
                <w:color w:val="auto"/>
              </w:rPr>
            </w:pPr>
          </w:p>
        </w:tc>
        <w:tc>
          <w:tcPr>
            <w:tcW w:w="2980" w:type="dxa"/>
            <w:vAlign w:val="center"/>
          </w:tcPr>
          <w:p>
            <w:pPr>
              <w:jc w:val="left"/>
              <w:rPr>
                <w:color w:val="auto"/>
              </w:rPr>
            </w:pPr>
            <w:r>
              <w:rPr>
                <w:rFonts w:ascii="宋体" w:hAnsi="宋体" w:eastAsia="宋体" w:cs="宋体"/>
                <w:b w:val="0"/>
                <w:i w:val="0"/>
                <w:color w:val="auto"/>
                <w:sz w:val="17"/>
              </w:rPr>
              <w:t>七、文化旅游体育与传媒支出</w:t>
            </w:r>
          </w:p>
        </w:tc>
        <w:tc>
          <w:tcPr>
            <w:tcW w:w="420" w:type="dxa"/>
            <w:vAlign w:val="center"/>
          </w:tcPr>
          <w:p>
            <w:pPr>
              <w:jc w:val="center"/>
              <w:rPr>
                <w:color w:val="auto"/>
              </w:rPr>
            </w:pPr>
            <w:r>
              <w:rPr>
                <w:rFonts w:ascii="宋体" w:hAnsi="宋体" w:eastAsia="宋体" w:cs="宋体"/>
                <w:b w:val="0"/>
                <w:i w:val="0"/>
                <w:color w:val="auto"/>
                <w:sz w:val="17"/>
              </w:rPr>
              <w:t>39</w:t>
            </w:r>
          </w:p>
        </w:tc>
        <w:tc>
          <w:tcPr>
            <w:tcW w:w="1460" w:type="dxa"/>
            <w:vAlign w:val="center"/>
          </w:tcPr>
          <w:p>
            <w:pPr>
              <w:rPr>
                <w:color w:val="auto"/>
              </w:rPr>
            </w:pPr>
          </w:p>
        </w:tc>
        <w:tc>
          <w:tcPr>
            <w:tcW w:w="1460" w:type="dxa"/>
            <w:vAlign w:val="center"/>
          </w:tcPr>
          <w:p>
            <w:pPr>
              <w:rPr>
                <w:color w:val="auto"/>
              </w:rPr>
            </w:pP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pPr>
              <w:rPr>
                <w:color w:val="auto"/>
              </w:rPr>
            </w:pPr>
          </w:p>
        </w:tc>
        <w:tc>
          <w:tcPr>
            <w:tcW w:w="420" w:type="dxa"/>
            <w:vAlign w:val="center"/>
          </w:tcPr>
          <w:p>
            <w:pPr>
              <w:jc w:val="center"/>
              <w:rPr>
                <w:color w:val="auto"/>
              </w:rPr>
            </w:pPr>
            <w:r>
              <w:rPr>
                <w:rFonts w:ascii="宋体" w:hAnsi="宋体" w:eastAsia="宋体" w:cs="宋体"/>
                <w:b w:val="0"/>
                <w:i w:val="0"/>
                <w:color w:val="auto"/>
                <w:sz w:val="17"/>
              </w:rPr>
              <w:t>8</w:t>
            </w:r>
          </w:p>
        </w:tc>
        <w:tc>
          <w:tcPr>
            <w:tcW w:w="1480" w:type="dxa"/>
            <w:vAlign w:val="center"/>
          </w:tcPr>
          <w:p>
            <w:pPr>
              <w:rPr>
                <w:color w:val="auto"/>
              </w:rPr>
            </w:pPr>
          </w:p>
        </w:tc>
        <w:tc>
          <w:tcPr>
            <w:tcW w:w="2980" w:type="dxa"/>
            <w:vAlign w:val="center"/>
          </w:tcPr>
          <w:p>
            <w:pPr>
              <w:jc w:val="left"/>
              <w:rPr>
                <w:color w:val="auto"/>
              </w:rPr>
            </w:pPr>
            <w:r>
              <w:rPr>
                <w:rFonts w:ascii="宋体" w:hAnsi="宋体" w:eastAsia="宋体" w:cs="宋体"/>
                <w:b w:val="0"/>
                <w:i w:val="0"/>
                <w:color w:val="auto"/>
                <w:sz w:val="17"/>
              </w:rPr>
              <w:t>八、社会保障和就业支出</w:t>
            </w:r>
          </w:p>
        </w:tc>
        <w:tc>
          <w:tcPr>
            <w:tcW w:w="420" w:type="dxa"/>
            <w:vAlign w:val="center"/>
          </w:tcPr>
          <w:p>
            <w:pPr>
              <w:jc w:val="center"/>
              <w:rPr>
                <w:color w:val="auto"/>
              </w:rPr>
            </w:pPr>
            <w:r>
              <w:rPr>
                <w:rFonts w:ascii="宋体" w:hAnsi="宋体" w:eastAsia="宋体" w:cs="宋体"/>
                <w:b w:val="0"/>
                <w:i w:val="0"/>
                <w:color w:val="auto"/>
                <w:sz w:val="17"/>
              </w:rPr>
              <w:t>40</w:t>
            </w:r>
          </w:p>
        </w:tc>
        <w:tc>
          <w:tcPr>
            <w:tcW w:w="1460" w:type="dxa"/>
            <w:vAlign w:val="center"/>
          </w:tcPr>
          <w:p>
            <w:pPr>
              <w:jc w:val="right"/>
              <w:rPr>
                <w:color w:val="auto"/>
              </w:rPr>
            </w:pPr>
            <w:r>
              <w:rPr>
                <w:rFonts w:ascii="宋体" w:hAnsi="宋体" w:eastAsia="宋体" w:cs="宋体"/>
                <w:b w:val="0"/>
                <w:i w:val="0"/>
                <w:color w:val="auto"/>
                <w:sz w:val="17"/>
              </w:rPr>
              <w:t>74.62</w:t>
            </w:r>
          </w:p>
        </w:tc>
        <w:tc>
          <w:tcPr>
            <w:tcW w:w="1460" w:type="dxa"/>
            <w:vAlign w:val="center"/>
          </w:tcPr>
          <w:p>
            <w:pPr>
              <w:jc w:val="right"/>
              <w:rPr>
                <w:color w:val="auto"/>
              </w:rPr>
            </w:pPr>
            <w:r>
              <w:rPr>
                <w:rFonts w:ascii="宋体" w:hAnsi="宋体" w:eastAsia="宋体" w:cs="宋体"/>
                <w:b w:val="0"/>
                <w:i w:val="0"/>
                <w:color w:val="auto"/>
                <w:sz w:val="17"/>
              </w:rPr>
              <w:t>74.62</w:t>
            </w: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rPr>
            </w:pPr>
          </w:p>
        </w:tc>
        <w:tc>
          <w:tcPr>
            <w:tcW w:w="420" w:type="dxa"/>
            <w:vAlign w:val="center"/>
          </w:tcPr>
          <w:p>
            <w:pPr>
              <w:jc w:val="center"/>
              <w:rPr>
                <w:color w:val="auto"/>
              </w:rPr>
            </w:pPr>
            <w:r>
              <w:rPr>
                <w:rFonts w:ascii="宋体" w:hAnsi="宋体" w:eastAsia="宋体" w:cs="宋体"/>
                <w:b w:val="0"/>
                <w:i w:val="0"/>
                <w:color w:val="auto"/>
                <w:sz w:val="17"/>
              </w:rPr>
              <w:t>9</w:t>
            </w:r>
          </w:p>
        </w:tc>
        <w:tc>
          <w:tcPr>
            <w:tcW w:w="1480" w:type="dxa"/>
            <w:vAlign w:val="center"/>
          </w:tcPr>
          <w:p>
            <w:pPr>
              <w:rPr>
                <w:color w:val="auto"/>
              </w:rPr>
            </w:pPr>
          </w:p>
        </w:tc>
        <w:tc>
          <w:tcPr>
            <w:tcW w:w="2980" w:type="dxa"/>
            <w:vAlign w:val="center"/>
          </w:tcPr>
          <w:p>
            <w:pPr>
              <w:jc w:val="left"/>
              <w:rPr>
                <w:color w:val="auto"/>
              </w:rPr>
            </w:pPr>
            <w:r>
              <w:rPr>
                <w:rFonts w:ascii="宋体" w:hAnsi="宋体" w:eastAsia="宋体" w:cs="宋体"/>
                <w:b w:val="0"/>
                <w:i w:val="0"/>
                <w:color w:val="auto"/>
                <w:sz w:val="17"/>
              </w:rPr>
              <w:t>九、卫生健康支出</w:t>
            </w:r>
          </w:p>
        </w:tc>
        <w:tc>
          <w:tcPr>
            <w:tcW w:w="420" w:type="dxa"/>
            <w:vAlign w:val="center"/>
          </w:tcPr>
          <w:p>
            <w:pPr>
              <w:jc w:val="center"/>
              <w:rPr>
                <w:color w:val="auto"/>
              </w:rPr>
            </w:pPr>
            <w:r>
              <w:rPr>
                <w:rFonts w:ascii="宋体" w:hAnsi="宋体" w:eastAsia="宋体" w:cs="宋体"/>
                <w:b w:val="0"/>
                <w:i w:val="0"/>
                <w:color w:val="auto"/>
                <w:sz w:val="17"/>
              </w:rPr>
              <w:t>41</w:t>
            </w:r>
          </w:p>
        </w:tc>
        <w:tc>
          <w:tcPr>
            <w:tcW w:w="1460" w:type="dxa"/>
            <w:vAlign w:val="center"/>
          </w:tcPr>
          <w:p>
            <w:pPr>
              <w:jc w:val="right"/>
              <w:rPr>
                <w:color w:val="auto"/>
              </w:rPr>
            </w:pPr>
            <w:r>
              <w:rPr>
                <w:rFonts w:ascii="宋体" w:hAnsi="宋体" w:eastAsia="宋体" w:cs="宋体"/>
                <w:b w:val="0"/>
                <w:i w:val="0"/>
                <w:color w:val="auto"/>
                <w:sz w:val="17"/>
              </w:rPr>
              <w:t>15.78</w:t>
            </w:r>
          </w:p>
        </w:tc>
        <w:tc>
          <w:tcPr>
            <w:tcW w:w="1460" w:type="dxa"/>
            <w:vAlign w:val="center"/>
          </w:tcPr>
          <w:p>
            <w:pPr>
              <w:jc w:val="right"/>
              <w:rPr>
                <w:color w:val="auto"/>
              </w:rPr>
            </w:pPr>
            <w:r>
              <w:rPr>
                <w:rFonts w:ascii="宋体" w:hAnsi="宋体" w:eastAsia="宋体" w:cs="宋体"/>
                <w:b w:val="0"/>
                <w:i w:val="0"/>
                <w:color w:val="auto"/>
                <w:sz w:val="17"/>
              </w:rPr>
              <w:t>15.78</w:t>
            </w: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rPr>
            </w:pPr>
          </w:p>
        </w:tc>
        <w:tc>
          <w:tcPr>
            <w:tcW w:w="420" w:type="dxa"/>
            <w:vAlign w:val="center"/>
          </w:tcPr>
          <w:p>
            <w:pPr>
              <w:jc w:val="center"/>
              <w:rPr>
                <w:color w:val="auto"/>
              </w:rPr>
            </w:pPr>
            <w:r>
              <w:rPr>
                <w:rFonts w:ascii="宋体" w:hAnsi="宋体" w:eastAsia="宋体" w:cs="宋体"/>
                <w:b w:val="0"/>
                <w:i w:val="0"/>
                <w:color w:val="auto"/>
                <w:sz w:val="17"/>
              </w:rPr>
              <w:t>10</w:t>
            </w:r>
          </w:p>
        </w:tc>
        <w:tc>
          <w:tcPr>
            <w:tcW w:w="1480" w:type="dxa"/>
            <w:vAlign w:val="center"/>
          </w:tcPr>
          <w:p>
            <w:pPr>
              <w:rPr>
                <w:color w:val="auto"/>
              </w:rPr>
            </w:pPr>
          </w:p>
        </w:tc>
        <w:tc>
          <w:tcPr>
            <w:tcW w:w="2980" w:type="dxa"/>
            <w:vAlign w:val="center"/>
          </w:tcPr>
          <w:p>
            <w:pPr>
              <w:jc w:val="left"/>
              <w:rPr>
                <w:color w:val="auto"/>
              </w:rPr>
            </w:pPr>
            <w:r>
              <w:rPr>
                <w:rFonts w:ascii="宋体" w:hAnsi="宋体" w:eastAsia="宋体" w:cs="宋体"/>
                <w:b w:val="0"/>
                <w:i w:val="0"/>
                <w:color w:val="auto"/>
                <w:sz w:val="17"/>
              </w:rPr>
              <w:t>十、节能环保支出</w:t>
            </w:r>
          </w:p>
        </w:tc>
        <w:tc>
          <w:tcPr>
            <w:tcW w:w="420" w:type="dxa"/>
            <w:vAlign w:val="center"/>
          </w:tcPr>
          <w:p>
            <w:pPr>
              <w:jc w:val="center"/>
              <w:rPr>
                <w:color w:val="auto"/>
              </w:rPr>
            </w:pPr>
            <w:r>
              <w:rPr>
                <w:rFonts w:ascii="宋体" w:hAnsi="宋体" w:eastAsia="宋体" w:cs="宋体"/>
                <w:b w:val="0"/>
                <w:i w:val="0"/>
                <w:color w:val="auto"/>
                <w:sz w:val="17"/>
              </w:rPr>
              <w:t>42</w:t>
            </w:r>
          </w:p>
        </w:tc>
        <w:tc>
          <w:tcPr>
            <w:tcW w:w="1460" w:type="dxa"/>
            <w:vAlign w:val="center"/>
          </w:tcPr>
          <w:p>
            <w:pPr>
              <w:rPr>
                <w:color w:val="auto"/>
              </w:rPr>
            </w:pPr>
          </w:p>
        </w:tc>
        <w:tc>
          <w:tcPr>
            <w:tcW w:w="1460" w:type="dxa"/>
            <w:vAlign w:val="center"/>
          </w:tcPr>
          <w:p>
            <w:pPr>
              <w:rPr>
                <w:color w:val="auto"/>
              </w:rPr>
            </w:pP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pPr>
              <w:rPr>
                <w:color w:val="auto"/>
              </w:rPr>
            </w:pPr>
          </w:p>
        </w:tc>
        <w:tc>
          <w:tcPr>
            <w:tcW w:w="420" w:type="dxa"/>
            <w:vAlign w:val="center"/>
          </w:tcPr>
          <w:p>
            <w:pPr>
              <w:jc w:val="center"/>
              <w:rPr>
                <w:color w:val="auto"/>
              </w:rPr>
            </w:pPr>
            <w:r>
              <w:rPr>
                <w:rFonts w:ascii="宋体" w:hAnsi="宋体" w:eastAsia="宋体" w:cs="宋体"/>
                <w:b w:val="0"/>
                <w:i w:val="0"/>
                <w:color w:val="auto"/>
                <w:sz w:val="17"/>
              </w:rPr>
              <w:t>11</w:t>
            </w:r>
          </w:p>
        </w:tc>
        <w:tc>
          <w:tcPr>
            <w:tcW w:w="1480" w:type="dxa"/>
            <w:vAlign w:val="center"/>
          </w:tcPr>
          <w:p>
            <w:pPr>
              <w:rPr>
                <w:color w:val="auto"/>
              </w:rPr>
            </w:pPr>
          </w:p>
        </w:tc>
        <w:tc>
          <w:tcPr>
            <w:tcW w:w="2980" w:type="dxa"/>
            <w:vAlign w:val="center"/>
          </w:tcPr>
          <w:p>
            <w:pPr>
              <w:jc w:val="left"/>
              <w:rPr>
                <w:color w:val="auto"/>
              </w:rPr>
            </w:pPr>
            <w:r>
              <w:rPr>
                <w:rFonts w:ascii="宋体" w:hAnsi="宋体" w:eastAsia="宋体" w:cs="宋体"/>
                <w:b w:val="0"/>
                <w:i w:val="0"/>
                <w:color w:val="auto"/>
                <w:sz w:val="17"/>
              </w:rPr>
              <w:t>十一、城乡社区支出</w:t>
            </w:r>
          </w:p>
        </w:tc>
        <w:tc>
          <w:tcPr>
            <w:tcW w:w="420" w:type="dxa"/>
            <w:vAlign w:val="center"/>
          </w:tcPr>
          <w:p>
            <w:pPr>
              <w:jc w:val="center"/>
              <w:rPr>
                <w:color w:val="auto"/>
              </w:rPr>
            </w:pPr>
            <w:r>
              <w:rPr>
                <w:rFonts w:ascii="宋体" w:hAnsi="宋体" w:eastAsia="宋体" w:cs="宋体"/>
                <w:b w:val="0"/>
                <w:i w:val="0"/>
                <w:color w:val="auto"/>
                <w:sz w:val="17"/>
              </w:rPr>
              <w:t>43</w:t>
            </w:r>
          </w:p>
        </w:tc>
        <w:tc>
          <w:tcPr>
            <w:tcW w:w="1460" w:type="dxa"/>
            <w:vAlign w:val="center"/>
          </w:tcPr>
          <w:p>
            <w:pPr>
              <w:jc w:val="right"/>
              <w:rPr>
                <w:color w:val="auto"/>
              </w:rPr>
            </w:pPr>
            <w:r>
              <w:rPr>
                <w:rFonts w:ascii="宋体" w:hAnsi="宋体" w:eastAsia="宋体" w:cs="宋体"/>
                <w:b w:val="0"/>
                <w:i w:val="0"/>
                <w:color w:val="auto"/>
                <w:sz w:val="17"/>
              </w:rPr>
              <w:t>2,912.57</w:t>
            </w:r>
          </w:p>
        </w:tc>
        <w:tc>
          <w:tcPr>
            <w:tcW w:w="1460" w:type="dxa"/>
            <w:vAlign w:val="center"/>
          </w:tcPr>
          <w:p>
            <w:pPr>
              <w:jc w:val="right"/>
              <w:rPr>
                <w:color w:val="auto"/>
              </w:rPr>
            </w:pPr>
            <w:r>
              <w:rPr>
                <w:rFonts w:ascii="宋体" w:hAnsi="宋体" w:eastAsia="宋体" w:cs="宋体"/>
                <w:b w:val="0"/>
                <w:i w:val="0"/>
                <w:color w:val="auto"/>
                <w:sz w:val="17"/>
              </w:rPr>
              <w:t>2,699.80</w:t>
            </w:r>
          </w:p>
        </w:tc>
        <w:tc>
          <w:tcPr>
            <w:tcW w:w="1460" w:type="dxa"/>
            <w:vAlign w:val="center"/>
          </w:tcPr>
          <w:p>
            <w:pPr>
              <w:jc w:val="right"/>
              <w:rPr>
                <w:color w:val="auto"/>
              </w:rPr>
            </w:pPr>
            <w:r>
              <w:rPr>
                <w:rFonts w:ascii="宋体" w:hAnsi="宋体" w:eastAsia="宋体" w:cs="宋体"/>
                <w:b w:val="0"/>
                <w:i w:val="0"/>
                <w:color w:val="auto"/>
                <w:sz w:val="17"/>
              </w:rPr>
              <w:t>212.76</w:t>
            </w: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pPr>
              <w:rPr>
                <w:color w:val="auto"/>
              </w:rPr>
            </w:pPr>
          </w:p>
        </w:tc>
        <w:tc>
          <w:tcPr>
            <w:tcW w:w="420" w:type="dxa"/>
            <w:vAlign w:val="center"/>
          </w:tcPr>
          <w:p>
            <w:pPr>
              <w:jc w:val="center"/>
              <w:rPr>
                <w:color w:val="auto"/>
              </w:rPr>
            </w:pPr>
            <w:r>
              <w:rPr>
                <w:rFonts w:ascii="宋体" w:hAnsi="宋体" w:eastAsia="宋体" w:cs="宋体"/>
                <w:b w:val="0"/>
                <w:i w:val="0"/>
                <w:color w:val="auto"/>
                <w:sz w:val="17"/>
              </w:rPr>
              <w:t>12</w:t>
            </w:r>
          </w:p>
        </w:tc>
        <w:tc>
          <w:tcPr>
            <w:tcW w:w="1480" w:type="dxa"/>
            <w:vAlign w:val="center"/>
          </w:tcPr>
          <w:p>
            <w:pPr>
              <w:rPr>
                <w:color w:val="auto"/>
              </w:rPr>
            </w:pPr>
          </w:p>
        </w:tc>
        <w:tc>
          <w:tcPr>
            <w:tcW w:w="2980" w:type="dxa"/>
            <w:vAlign w:val="center"/>
          </w:tcPr>
          <w:p>
            <w:pPr>
              <w:jc w:val="left"/>
              <w:rPr>
                <w:color w:val="auto"/>
              </w:rPr>
            </w:pPr>
            <w:r>
              <w:rPr>
                <w:rFonts w:ascii="宋体" w:hAnsi="宋体" w:eastAsia="宋体" w:cs="宋体"/>
                <w:b w:val="0"/>
                <w:i w:val="0"/>
                <w:color w:val="auto"/>
                <w:sz w:val="17"/>
              </w:rPr>
              <w:t>十二、农林水支出</w:t>
            </w:r>
          </w:p>
        </w:tc>
        <w:tc>
          <w:tcPr>
            <w:tcW w:w="420" w:type="dxa"/>
            <w:vAlign w:val="center"/>
          </w:tcPr>
          <w:p>
            <w:pPr>
              <w:jc w:val="center"/>
              <w:rPr>
                <w:color w:val="auto"/>
              </w:rPr>
            </w:pPr>
            <w:r>
              <w:rPr>
                <w:rFonts w:ascii="宋体" w:hAnsi="宋体" w:eastAsia="宋体" w:cs="宋体"/>
                <w:b w:val="0"/>
                <w:i w:val="0"/>
                <w:color w:val="auto"/>
                <w:sz w:val="17"/>
              </w:rPr>
              <w:t>44</w:t>
            </w:r>
          </w:p>
        </w:tc>
        <w:tc>
          <w:tcPr>
            <w:tcW w:w="1460" w:type="dxa"/>
            <w:vAlign w:val="center"/>
          </w:tcPr>
          <w:p>
            <w:pPr>
              <w:jc w:val="right"/>
              <w:rPr>
                <w:color w:val="auto"/>
              </w:rPr>
            </w:pPr>
            <w:r>
              <w:rPr>
                <w:rFonts w:ascii="宋体" w:hAnsi="宋体" w:eastAsia="宋体" w:cs="宋体"/>
                <w:b w:val="0"/>
                <w:i w:val="0"/>
                <w:color w:val="auto"/>
                <w:sz w:val="17"/>
              </w:rPr>
              <w:t>36.00</w:t>
            </w:r>
          </w:p>
        </w:tc>
        <w:tc>
          <w:tcPr>
            <w:tcW w:w="1460" w:type="dxa"/>
            <w:vAlign w:val="center"/>
          </w:tcPr>
          <w:p>
            <w:pPr>
              <w:jc w:val="right"/>
              <w:rPr>
                <w:color w:val="auto"/>
              </w:rPr>
            </w:pPr>
            <w:r>
              <w:rPr>
                <w:rFonts w:ascii="宋体" w:hAnsi="宋体" w:eastAsia="宋体" w:cs="宋体"/>
                <w:b w:val="0"/>
                <w:i w:val="0"/>
                <w:color w:val="auto"/>
                <w:sz w:val="17"/>
              </w:rPr>
              <w:t>36.00</w:t>
            </w: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rPr>
            </w:pPr>
          </w:p>
        </w:tc>
        <w:tc>
          <w:tcPr>
            <w:tcW w:w="420" w:type="dxa"/>
            <w:vAlign w:val="center"/>
          </w:tcPr>
          <w:p>
            <w:pPr>
              <w:jc w:val="center"/>
              <w:rPr>
                <w:color w:val="auto"/>
              </w:rPr>
            </w:pPr>
            <w:r>
              <w:rPr>
                <w:rFonts w:ascii="宋体" w:hAnsi="宋体" w:eastAsia="宋体" w:cs="宋体"/>
                <w:b w:val="0"/>
                <w:i w:val="0"/>
                <w:color w:val="auto"/>
                <w:sz w:val="17"/>
              </w:rPr>
              <w:t>13</w:t>
            </w:r>
          </w:p>
        </w:tc>
        <w:tc>
          <w:tcPr>
            <w:tcW w:w="1480" w:type="dxa"/>
            <w:vAlign w:val="center"/>
          </w:tcPr>
          <w:p>
            <w:pPr>
              <w:rPr>
                <w:color w:val="auto"/>
              </w:rPr>
            </w:pPr>
          </w:p>
        </w:tc>
        <w:tc>
          <w:tcPr>
            <w:tcW w:w="2980" w:type="dxa"/>
            <w:vAlign w:val="center"/>
          </w:tcPr>
          <w:p>
            <w:pPr>
              <w:jc w:val="left"/>
              <w:rPr>
                <w:color w:val="auto"/>
              </w:rPr>
            </w:pPr>
            <w:r>
              <w:rPr>
                <w:rFonts w:ascii="宋体" w:hAnsi="宋体" w:eastAsia="宋体" w:cs="宋体"/>
                <w:b w:val="0"/>
                <w:i w:val="0"/>
                <w:color w:val="auto"/>
                <w:sz w:val="17"/>
              </w:rPr>
              <w:t>十三、交通运输支出</w:t>
            </w:r>
          </w:p>
        </w:tc>
        <w:tc>
          <w:tcPr>
            <w:tcW w:w="420" w:type="dxa"/>
            <w:vAlign w:val="center"/>
          </w:tcPr>
          <w:p>
            <w:pPr>
              <w:jc w:val="center"/>
              <w:rPr>
                <w:color w:val="auto"/>
              </w:rPr>
            </w:pPr>
            <w:r>
              <w:rPr>
                <w:rFonts w:ascii="宋体" w:hAnsi="宋体" w:eastAsia="宋体" w:cs="宋体"/>
                <w:b w:val="0"/>
                <w:i w:val="0"/>
                <w:color w:val="auto"/>
                <w:sz w:val="17"/>
              </w:rPr>
              <w:t>45</w:t>
            </w:r>
          </w:p>
        </w:tc>
        <w:tc>
          <w:tcPr>
            <w:tcW w:w="1460" w:type="dxa"/>
            <w:vAlign w:val="center"/>
          </w:tcPr>
          <w:p>
            <w:pPr>
              <w:rPr>
                <w:color w:val="auto"/>
              </w:rPr>
            </w:pPr>
          </w:p>
        </w:tc>
        <w:tc>
          <w:tcPr>
            <w:tcW w:w="1460" w:type="dxa"/>
            <w:vAlign w:val="center"/>
          </w:tcPr>
          <w:p>
            <w:pPr>
              <w:rPr>
                <w:color w:val="auto"/>
              </w:rPr>
            </w:pP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rPr>
            </w:pPr>
          </w:p>
        </w:tc>
        <w:tc>
          <w:tcPr>
            <w:tcW w:w="420" w:type="dxa"/>
            <w:vAlign w:val="center"/>
          </w:tcPr>
          <w:p>
            <w:pPr>
              <w:jc w:val="center"/>
              <w:rPr>
                <w:color w:val="auto"/>
              </w:rPr>
            </w:pPr>
            <w:r>
              <w:rPr>
                <w:rFonts w:ascii="宋体" w:hAnsi="宋体" w:eastAsia="宋体" w:cs="宋体"/>
                <w:b w:val="0"/>
                <w:i w:val="0"/>
                <w:color w:val="auto"/>
                <w:sz w:val="17"/>
              </w:rPr>
              <w:t>14</w:t>
            </w:r>
          </w:p>
        </w:tc>
        <w:tc>
          <w:tcPr>
            <w:tcW w:w="1480" w:type="dxa"/>
            <w:vAlign w:val="center"/>
          </w:tcPr>
          <w:p>
            <w:pPr>
              <w:rPr>
                <w:color w:val="auto"/>
              </w:rPr>
            </w:pPr>
          </w:p>
        </w:tc>
        <w:tc>
          <w:tcPr>
            <w:tcW w:w="2980" w:type="dxa"/>
            <w:vAlign w:val="center"/>
          </w:tcPr>
          <w:p>
            <w:pPr>
              <w:jc w:val="left"/>
              <w:rPr>
                <w:color w:val="auto"/>
              </w:rPr>
            </w:pPr>
            <w:r>
              <w:rPr>
                <w:rFonts w:ascii="宋体" w:hAnsi="宋体" w:eastAsia="宋体" w:cs="宋体"/>
                <w:b w:val="0"/>
                <w:i w:val="0"/>
                <w:color w:val="auto"/>
                <w:sz w:val="17"/>
              </w:rPr>
              <w:t>十四、资源勘探工业信息等支出</w:t>
            </w:r>
          </w:p>
        </w:tc>
        <w:tc>
          <w:tcPr>
            <w:tcW w:w="420" w:type="dxa"/>
            <w:vAlign w:val="center"/>
          </w:tcPr>
          <w:p>
            <w:pPr>
              <w:jc w:val="center"/>
              <w:rPr>
                <w:color w:val="auto"/>
              </w:rPr>
            </w:pPr>
            <w:r>
              <w:rPr>
                <w:rFonts w:ascii="宋体" w:hAnsi="宋体" w:eastAsia="宋体" w:cs="宋体"/>
                <w:b w:val="0"/>
                <w:i w:val="0"/>
                <w:color w:val="auto"/>
                <w:sz w:val="17"/>
              </w:rPr>
              <w:t>46</w:t>
            </w:r>
          </w:p>
        </w:tc>
        <w:tc>
          <w:tcPr>
            <w:tcW w:w="1460" w:type="dxa"/>
            <w:vAlign w:val="center"/>
          </w:tcPr>
          <w:p>
            <w:pPr>
              <w:rPr>
                <w:color w:val="auto"/>
              </w:rPr>
            </w:pPr>
          </w:p>
        </w:tc>
        <w:tc>
          <w:tcPr>
            <w:tcW w:w="1460" w:type="dxa"/>
            <w:vAlign w:val="center"/>
          </w:tcPr>
          <w:p>
            <w:pPr>
              <w:rPr>
                <w:color w:val="auto"/>
              </w:rPr>
            </w:pP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pPr>
              <w:rPr>
                <w:color w:val="auto"/>
              </w:rPr>
            </w:pPr>
          </w:p>
        </w:tc>
        <w:tc>
          <w:tcPr>
            <w:tcW w:w="420" w:type="dxa"/>
            <w:vAlign w:val="center"/>
          </w:tcPr>
          <w:p>
            <w:pPr>
              <w:jc w:val="center"/>
              <w:rPr>
                <w:color w:val="auto"/>
              </w:rPr>
            </w:pPr>
            <w:r>
              <w:rPr>
                <w:rFonts w:ascii="宋体" w:hAnsi="宋体" w:eastAsia="宋体" w:cs="宋体"/>
                <w:b w:val="0"/>
                <w:i w:val="0"/>
                <w:color w:val="auto"/>
                <w:sz w:val="17"/>
              </w:rPr>
              <w:t>15</w:t>
            </w:r>
          </w:p>
        </w:tc>
        <w:tc>
          <w:tcPr>
            <w:tcW w:w="1480" w:type="dxa"/>
            <w:vAlign w:val="center"/>
          </w:tcPr>
          <w:p>
            <w:pPr>
              <w:rPr>
                <w:color w:val="auto"/>
              </w:rPr>
            </w:pPr>
          </w:p>
        </w:tc>
        <w:tc>
          <w:tcPr>
            <w:tcW w:w="2980" w:type="dxa"/>
            <w:vAlign w:val="center"/>
          </w:tcPr>
          <w:p>
            <w:pPr>
              <w:jc w:val="left"/>
              <w:rPr>
                <w:color w:val="auto"/>
              </w:rPr>
            </w:pPr>
            <w:r>
              <w:rPr>
                <w:rFonts w:ascii="宋体" w:hAnsi="宋体" w:eastAsia="宋体" w:cs="宋体"/>
                <w:b w:val="0"/>
                <w:i w:val="0"/>
                <w:color w:val="auto"/>
                <w:sz w:val="17"/>
              </w:rPr>
              <w:t>十五、商业服务业等支出</w:t>
            </w:r>
          </w:p>
        </w:tc>
        <w:tc>
          <w:tcPr>
            <w:tcW w:w="420" w:type="dxa"/>
            <w:vAlign w:val="center"/>
          </w:tcPr>
          <w:p>
            <w:pPr>
              <w:jc w:val="center"/>
              <w:rPr>
                <w:color w:val="auto"/>
              </w:rPr>
            </w:pPr>
            <w:r>
              <w:rPr>
                <w:rFonts w:ascii="宋体" w:hAnsi="宋体" w:eastAsia="宋体" w:cs="宋体"/>
                <w:b w:val="0"/>
                <w:i w:val="0"/>
                <w:color w:val="auto"/>
                <w:sz w:val="17"/>
              </w:rPr>
              <w:t>47</w:t>
            </w:r>
          </w:p>
        </w:tc>
        <w:tc>
          <w:tcPr>
            <w:tcW w:w="1460" w:type="dxa"/>
            <w:vAlign w:val="center"/>
          </w:tcPr>
          <w:p>
            <w:pPr>
              <w:rPr>
                <w:color w:val="auto"/>
              </w:rPr>
            </w:pPr>
          </w:p>
        </w:tc>
        <w:tc>
          <w:tcPr>
            <w:tcW w:w="1460" w:type="dxa"/>
            <w:vAlign w:val="center"/>
          </w:tcPr>
          <w:p>
            <w:pPr>
              <w:rPr>
                <w:color w:val="auto"/>
              </w:rPr>
            </w:pP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pPr>
              <w:rPr>
                <w:color w:val="auto"/>
              </w:rPr>
            </w:pPr>
          </w:p>
        </w:tc>
        <w:tc>
          <w:tcPr>
            <w:tcW w:w="420" w:type="dxa"/>
            <w:vAlign w:val="center"/>
          </w:tcPr>
          <w:p>
            <w:pPr>
              <w:jc w:val="center"/>
              <w:rPr>
                <w:color w:val="auto"/>
              </w:rPr>
            </w:pPr>
            <w:r>
              <w:rPr>
                <w:rFonts w:ascii="宋体" w:hAnsi="宋体" w:eastAsia="宋体" w:cs="宋体"/>
                <w:b w:val="0"/>
                <w:i w:val="0"/>
                <w:color w:val="auto"/>
                <w:sz w:val="17"/>
              </w:rPr>
              <w:t>16</w:t>
            </w:r>
          </w:p>
        </w:tc>
        <w:tc>
          <w:tcPr>
            <w:tcW w:w="1480" w:type="dxa"/>
            <w:vAlign w:val="center"/>
          </w:tcPr>
          <w:p>
            <w:pPr>
              <w:rPr>
                <w:color w:val="auto"/>
              </w:rPr>
            </w:pPr>
          </w:p>
        </w:tc>
        <w:tc>
          <w:tcPr>
            <w:tcW w:w="2980" w:type="dxa"/>
            <w:vAlign w:val="center"/>
          </w:tcPr>
          <w:p>
            <w:pPr>
              <w:jc w:val="left"/>
              <w:rPr>
                <w:color w:val="auto"/>
              </w:rPr>
            </w:pPr>
            <w:r>
              <w:rPr>
                <w:rFonts w:ascii="宋体" w:hAnsi="宋体" w:eastAsia="宋体" w:cs="宋体"/>
                <w:b w:val="0"/>
                <w:i w:val="0"/>
                <w:color w:val="auto"/>
                <w:sz w:val="17"/>
              </w:rPr>
              <w:t>十六、金融支出</w:t>
            </w:r>
          </w:p>
        </w:tc>
        <w:tc>
          <w:tcPr>
            <w:tcW w:w="420" w:type="dxa"/>
            <w:vAlign w:val="center"/>
          </w:tcPr>
          <w:p>
            <w:pPr>
              <w:jc w:val="center"/>
              <w:rPr>
                <w:color w:val="auto"/>
              </w:rPr>
            </w:pPr>
            <w:r>
              <w:rPr>
                <w:rFonts w:ascii="宋体" w:hAnsi="宋体" w:eastAsia="宋体" w:cs="宋体"/>
                <w:b w:val="0"/>
                <w:i w:val="0"/>
                <w:color w:val="auto"/>
                <w:sz w:val="17"/>
              </w:rPr>
              <w:t>48</w:t>
            </w:r>
          </w:p>
        </w:tc>
        <w:tc>
          <w:tcPr>
            <w:tcW w:w="1460" w:type="dxa"/>
            <w:vAlign w:val="center"/>
          </w:tcPr>
          <w:p>
            <w:pPr>
              <w:rPr>
                <w:color w:val="auto"/>
              </w:rPr>
            </w:pPr>
          </w:p>
        </w:tc>
        <w:tc>
          <w:tcPr>
            <w:tcW w:w="1460" w:type="dxa"/>
            <w:vAlign w:val="center"/>
          </w:tcPr>
          <w:p>
            <w:pPr>
              <w:rPr>
                <w:color w:val="auto"/>
              </w:rPr>
            </w:pP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rPr>
            </w:pPr>
          </w:p>
        </w:tc>
        <w:tc>
          <w:tcPr>
            <w:tcW w:w="420" w:type="dxa"/>
            <w:vAlign w:val="center"/>
          </w:tcPr>
          <w:p>
            <w:pPr>
              <w:jc w:val="center"/>
              <w:rPr>
                <w:color w:val="auto"/>
              </w:rPr>
            </w:pPr>
            <w:r>
              <w:rPr>
                <w:rFonts w:ascii="宋体" w:hAnsi="宋体" w:eastAsia="宋体" w:cs="宋体"/>
                <w:b w:val="0"/>
                <w:i w:val="0"/>
                <w:color w:val="auto"/>
                <w:sz w:val="17"/>
              </w:rPr>
              <w:t>17</w:t>
            </w:r>
          </w:p>
        </w:tc>
        <w:tc>
          <w:tcPr>
            <w:tcW w:w="1480" w:type="dxa"/>
            <w:vAlign w:val="center"/>
          </w:tcPr>
          <w:p>
            <w:pPr>
              <w:rPr>
                <w:color w:val="auto"/>
              </w:rPr>
            </w:pPr>
          </w:p>
        </w:tc>
        <w:tc>
          <w:tcPr>
            <w:tcW w:w="2980" w:type="dxa"/>
            <w:vAlign w:val="center"/>
          </w:tcPr>
          <w:p>
            <w:pPr>
              <w:jc w:val="left"/>
              <w:rPr>
                <w:color w:val="auto"/>
              </w:rPr>
            </w:pPr>
            <w:r>
              <w:rPr>
                <w:rFonts w:ascii="宋体" w:hAnsi="宋体" w:eastAsia="宋体" w:cs="宋体"/>
                <w:b w:val="0"/>
                <w:i w:val="0"/>
                <w:color w:val="auto"/>
                <w:sz w:val="17"/>
              </w:rPr>
              <w:t>十七、援助其他地区支出</w:t>
            </w:r>
          </w:p>
        </w:tc>
        <w:tc>
          <w:tcPr>
            <w:tcW w:w="420" w:type="dxa"/>
            <w:vAlign w:val="center"/>
          </w:tcPr>
          <w:p>
            <w:pPr>
              <w:jc w:val="center"/>
              <w:rPr>
                <w:color w:val="auto"/>
              </w:rPr>
            </w:pPr>
            <w:r>
              <w:rPr>
                <w:rFonts w:ascii="宋体" w:hAnsi="宋体" w:eastAsia="宋体" w:cs="宋体"/>
                <w:b w:val="0"/>
                <w:i w:val="0"/>
                <w:color w:val="auto"/>
                <w:sz w:val="17"/>
              </w:rPr>
              <w:t>49</w:t>
            </w:r>
          </w:p>
        </w:tc>
        <w:tc>
          <w:tcPr>
            <w:tcW w:w="1460" w:type="dxa"/>
            <w:vAlign w:val="center"/>
          </w:tcPr>
          <w:p>
            <w:pPr>
              <w:rPr>
                <w:color w:val="auto"/>
              </w:rPr>
            </w:pPr>
          </w:p>
        </w:tc>
        <w:tc>
          <w:tcPr>
            <w:tcW w:w="1460" w:type="dxa"/>
            <w:vAlign w:val="center"/>
          </w:tcPr>
          <w:p>
            <w:pPr>
              <w:rPr>
                <w:color w:val="auto"/>
              </w:rPr>
            </w:pP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rPr>
            </w:pPr>
          </w:p>
        </w:tc>
        <w:tc>
          <w:tcPr>
            <w:tcW w:w="420" w:type="dxa"/>
            <w:vAlign w:val="center"/>
          </w:tcPr>
          <w:p>
            <w:pPr>
              <w:jc w:val="center"/>
              <w:rPr>
                <w:color w:val="auto"/>
              </w:rPr>
            </w:pPr>
            <w:r>
              <w:rPr>
                <w:rFonts w:ascii="宋体" w:hAnsi="宋体" w:eastAsia="宋体" w:cs="宋体"/>
                <w:b w:val="0"/>
                <w:i w:val="0"/>
                <w:color w:val="auto"/>
                <w:sz w:val="17"/>
              </w:rPr>
              <w:t>18</w:t>
            </w:r>
          </w:p>
        </w:tc>
        <w:tc>
          <w:tcPr>
            <w:tcW w:w="1480" w:type="dxa"/>
            <w:vAlign w:val="center"/>
          </w:tcPr>
          <w:p>
            <w:pPr>
              <w:rPr>
                <w:color w:val="auto"/>
              </w:rPr>
            </w:pPr>
          </w:p>
        </w:tc>
        <w:tc>
          <w:tcPr>
            <w:tcW w:w="2980" w:type="dxa"/>
            <w:vAlign w:val="center"/>
          </w:tcPr>
          <w:p>
            <w:pPr>
              <w:jc w:val="left"/>
              <w:rPr>
                <w:color w:val="auto"/>
              </w:rPr>
            </w:pPr>
            <w:r>
              <w:rPr>
                <w:rFonts w:ascii="宋体" w:hAnsi="宋体" w:eastAsia="宋体" w:cs="宋体"/>
                <w:b w:val="0"/>
                <w:i w:val="0"/>
                <w:color w:val="auto"/>
                <w:sz w:val="17"/>
              </w:rPr>
              <w:t>十八、自然资源海洋气象等支出</w:t>
            </w:r>
          </w:p>
        </w:tc>
        <w:tc>
          <w:tcPr>
            <w:tcW w:w="420" w:type="dxa"/>
            <w:vAlign w:val="center"/>
          </w:tcPr>
          <w:p>
            <w:pPr>
              <w:jc w:val="center"/>
              <w:rPr>
                <w:color w:val="auto"/>
              </w:rPr>
            </w:pPr>
            <w:r>
              <w:rPr>
                <w:rFonts w:ascii="宋体" w:hAnsi="宋体" w:eastAsia="宋体" w:cs="宋体"/>
                <w:b w:val="0"/>
                <w:i w:val="0"/>
                <w:color w:val="auto"/>
                <w:sz w:val="17"/>
              </w:rPr>
              <w:t>50</w:t>
            </w:r>
          </w:p>
        </w:tc>
        <w:tc>
          <w:tcPr>
            <w:tcW w:w="1460" w:type="dxa"/>
            <w:vAlign w:val="center"/>
          </w:tcPr>
          <w:p>
            <w:pPr>
              <w:rPr>
                <w:color w:val="auto"/>
              </w:rPr>
            </w:pPr>
          </w:p>
        </w:tc>
        <w:tc>
          <w:tcPr>
            <w:tcW w:w="1460" w:type="dxa"/>
            <w:vAlign w:val="center"/>
          </w:tcPr>
          <w:p>
            <w:pPr>
              <w:rPr>
                <w:color w:val="auto"/>
              </w:rPr>
            </w:pP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pPr>
              <w:rPr>
                <w:color w:val="auto"/>
              </w:rPr>
            </w:pPr>
          </w:p>
        </w:tc>
        <w:tc>
          <w:tcPr>
            <w:tcW w:w="420" w:type="dxa"/>
            <w:vAlign w:val="center"/>
          </w:tcPr>
          <w:p>
            <w:pPr>
              <w:jc w:val="center"/>
              <w:rPr>
                <w:color w:val="auto"/>
              </w:rPr>
            </w:pPr>
            <w:r>
              <w:rPr>
                <w:rFonts w:ascii="宋体" w:hAnsi="宋体" w:eastAsia="宋体" w:cs="宋体"/>
                <w:b w:val="0"/>
                <w:i w:val="0"/>
                <w:color w:val="auto"/>
                <w:sz w:val="17"/>
              </w:rPr>
              <w:t>19</w:t>
            </w:r>
          </w:p>
        </w:tc>
        <w:tc>
          <w:tcPr>
            <w:tcW w:w="1480" w:type="dxa"/>
            <w:vAlign w:val="center"/>
          </w:tcPr>
          <w:p>
            <w:pPr>
              <w:rPr>
                <w:color w:val="auto"/>
              </w:rPr>
            </w:pPr>
          </w:p>
        </w:tc>
        <w:tc>
          <w:tcPr>
            <w:tcW w:w="2980" w:type="dxa"/>
            <w:vAlign w:val="center"/>
          </w:tcPr>
          <w:p>
            <w:pPr>
              <w:jc w:val="left"/>
              <w:rPr>
                <w:color w:val="auto"/>
              </w:rPr>
            </w:pPr>
            <w:r>
              <w:rPr>
                <w:rFonts w:ascii="宋体" w:hAnsi="宋体" w:eastAsia="宋体" w:cs="宋体"/>
                <w:b w:val="0"/>
                <w:i w:val="0"/>
                <w:color w:val="auto"/>
                <w:sz w:val="17"/>
              </w:rPr>
              <w:t>十九、住房保障支出</w:t>
            </w:r>
          </w:p>
        </w:tc>
        <w:tc>
          <w:tcPr>
            <w:tcW w:w="420" w:type="dxa"/>
            <w:vAlign w:val="center"/>
          </w:tcPr>
          <w:p>
            <w:pPr>
              <w:jc w:val="center"/>
              <w:rPr>
                <w:color w:val="auto"/>
              </w:rPr>
            </w:pPr>
            <w:r>
              <w:rPr>
                <w:rFonts w:ascii="宋体" w:hAnsi="宋体" w:eastAsia="宋体" w:cs="宋体"/>
                <w:b w:val="0"/>
                <w:i w:val="0"/>
                <w:color w:val="auto"/>
                <w:sz w:val="17"/>
              </w:rPr>
              <w:t>51</w:t>
            </w:r>
          </w:p>
        </w:tc>
        <w:tc>
          <w:tcPr>
            <w:tcW w:w="1460" w:type="dxa"/>
            <w:vAlign w:val="center"/>
          </w:tcPr>
          <w:p>
            <w:pPr>
              <w:jc w:val="right"/>
              <w:rPr>
                <w:color w:val="auto"/>
              </w:rPr>
            </w:pPr>
            <w:r>
              <w:rPr>
                <w:rFonts w:ascii="宋体" w:hAnsi="宋体" w:eastAsia="宋体" w:cs="宋体"/>
                <w:b w:val="0"/>
                <w:i w:val="0"/>
                <w:color w:val="auto"/>
                <w:sz w:val="17"/>
              </w:rPr>
              <w:t>5,333.90</w:t>
            </w:r>
          </w:p>
        </w:tc>
        <w:tc>
          <w:tcPr>
            <w:tcW w:w="1460" w:type="dxa"/>
            <w:vAlign w:val="center"/>
          </w:tcPr>
          <w:p>
            <w:pPr>
              <w:jc w:val="right"/>
              <w:rPr>
                <w:color w:val="auto"/>
              </w:rPr>
            </w:pPr>
            <w:r>
              <w:rPr>
                <w:rFonts w:ascii="宋体" w:hAnsi="宋体" w:eastAsia="宋体" w:cs="宋体"/>
                <w:b w:val="0"/>
                <w:i w:val="0"/>
                <w:color w:val="auto"/>
                <w:sz w:val="17"/>
              </w:rPr>
              <w:t>5,333.90</w:t>
            </w: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pPr>
              <w:rPr>
                <w:color w:val="auto"/>
              </w:rPr>
            </w:pPr>
          </w:p>
        </w:tc>
        <w:tc>
          <w:tcPr>
            <w:tcW w:w="420" w:type="dxa"/>
            <w:vAlign w:val="center"/>
          </w:tcPr>
          <w:p>
            <w:pPr>
              <w:jc w:val="center"/>
              <w:rPr>
                <w:color w:val="auto"/>
              </w:rPr>
            </w:pPr>
            <w:r>
              <w:rPr>
                <w:rFonts w:ascii="宋体" w:hAnsi="宋体" w:eastAsia="宋体" w:cs="宋体"/>
                <w:b w:val="0"/>
                <w:i w:val="0"/>
                <w:color w:val="auto"/>
                <w:sz w:val="17"/>
              </w:rPr>
              <w:t>20</w:t>
            </w:r>
          </w:p>
        </w:tc>
        <w:tc>
          <w:tcPr>
            <w:tcW w:w="1480" w:type="dxa"/>
            <w:vAlign w:val="center"/>
          </w:tcPr>
          <w:p>
            <w:pPr>
              <w:rPr>
                <w:color w:val="auto"/>
              </w:rPr>
            </w:pPr>
          </w:p>
        </w:tc>
        <w:tc>
          <w:tcPr>
            <w:tcW w:w="2980" w:type="dxa"/>
            <w:vAlign w:val="center"/>
          </w:tcPr>
          <w:p>
            <w:pPr>
              <w:jc w:val="left"/>
              <w:rPr>
                <w:color w:val="auto"/>
              </w:rPr>
            </w:pPr>
            <w:r>
              <w:rPr>
                <w:rFonts w:ascii="宋体" w:hAnsi="宋体" w:eastAsia="宋体" w:cs="宋体"/>
                <w:b w:val="0"/>
                <w:i w:val="0"/>
                <w:color w:val="auto"/>
                <w:sz w:val="17"/>
              </w:rPr>
              <w:t>二十、粮油物资储备支出</w:t>
            </w:r>
          </w:p>
        </w:tc>
        <w:tc>
          <w:tcPr>
            <w:tcW w:w="420" w:type="dxa"/>
            <w:vAlign w:val="center"/>
          </w:tcPr>
          <w:p>
            <w:pPr>
              <w:jc w:val="center"/>
              <w:rPr>
                <w:color w:val="auto"/>
              </w:rPr>
            </w:pPr>
            <w:r>
              <w:rPr>
                <w:rFonts w:ascii="宋体" w:hAnsi="宋体" w:eastAsia="宋体" w:cs="宋体"/>
                <w:b w:val="0"/>
                <w:i w:val="0"/>
                <w:color w:val="auto"/>
                <w:sz w:val="17"/>
              </w:rPr>
              <w:t>52</w:t>
            </w:r>
          </w:p>
        </w:tc>
        <w:tc>
          <w:tcPr>
            <w:tcW w:w="1460" w:type="dxa"/>
            <w:vAlign w:val="center"/>
          </w:tcPr>
          <w:p>
            <w:pPr>
              <w:rPr>
                <w:color w:val="auto"/>
              </w:rPr>
            </w:pPr>
          </w:p>
        </w:tc>
        <w:tc>
          <w:tcPr>
            <w:tcW w:w="1460" w:type="dxa"/>
            <w:vAlign w:val="center"/>
          </w:tcPr>
          <w:p>
            <w:pPr>
              <w:rPr>
                <w:color w:val="auto"/>
              </w:rPr>
            </w:pP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rPr>
            </w:pPr>
          </w:p>
        </w:tc>
        <w:tc>
          <w:tcPr>
            <w:tcW w:w="420" w:type="dxa"/>
            <w:vAlign w:val="center"/>
          </w:tcPr>
          <w:p>
            <w:pPr>
              <w:jc w:val="center"/>
              <w:rPr>
                <w:color w:val="auto"/>
              </w:rPr>
            </w:pPr>
            <w:r>
              <w:rPr>
                <w:rFonts w:ascii="宋体" w:hAnsi="宋体" w:eastAsia="宋体" w:cs="宋体"/>
                <w:b w:val="0"/>
                <w:i w:val="0"/>
                <w:color w:val="auto"/>
                <w:sz w:val="17"/>
              </w:rPr>
              <w:t>21</w:t>
            </w:r>
          </w:p>
        </w:tc>
        <w:tc>
          <w:tcPr>
            <w:tcW w:w="1480" w:type="dxa"/>
            <w:vAlign w:val="center"/>
          </w:tcPr>
          <w:p>
            <w:pPr>
              <w:rPr>
                <w:color w:val="auto"/>
              </w:rPr>
            </w:pPr>
          </w:p>
        </w:tc>
        <w:tc>
          <w:tcPr>
            <w:tcW w:w="2980" w:type="dxa"/>
            <w:vAlign w:val="center"/>
          </w:tcPr>
          <w:p>
            <w:pPr>
              <w:jc w:val="left"/>
              <w:rPr>
                <w:color w:val="auto"/>
              </w:rPr>
            </w:pPr>
            <w:r>
              <w:rPr>
                <w:rFonts w:ascii="宋体" w:hAnsi="宋体" w:eastAsia="宋体" w:cs="宋体"/>
                <w:b w:val="0"/>
                <w:i w:val="0"/>
                <w:color w:val="auto"/>
                <w:sz w:val="17"/>
              </w:rPr>
              <w:t>二十一、国有资本经营预算支出</w:t>
            </w:r>
          </w:p>
        </w:tc>
        <w:tc>
          <w:tcPr>
            <w:tcW w:w="420" w:type="dxa"/>
            <w:vAlign w:val="center"/>
          </w:tcPr>
          <w:p>
            <w:pPr>
              <w:jc w:val="center"/>
              <w:rPr>
                <w:color w:val="auto"/>
              </w:rPr>
            </w:pPr>
            <w:r>
              <w:rPr>
                <w:rFonts w:ascii="宋体" w:hAnsi="宋体" w:eastAsia="宋体" w:cs="宋体"/>
                <w:b w:val="0"/>
                <w:i w:val="0"/>
                <w:color w:val="auto"/>
                <w:sz w:val="17"/>
              </w:rPr>
              <w:t>53</w:t>
            </w:r>
          </w:p>
        </w:tc>
        <w:tc>
          <w:tcPr>
            <w:tcW w:w="1460" w:type="dxa"/>
            <w:vAlign w:val="center"/>
          </w:tcPr>
          <w:p>
            <w:pPr>
              <w:rPr>
                <w:color w:val="auto"/>
              </w:rPr>
            </w:pPr>
          </w:p>
        </w:tc>
        <w:tc>
          <w:tcPr>
            <w:tcW w:w="1460" w:type="dxa"/>
            <w:vAlign w:val="center"/>
          </w:tcPr>
          <w:p>
            <w:pPr>
              <w:rPr>
                <w:color w:val="auto"/>
              </w:rPr>
            </w:pP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rPr>
            </w:pPr>
          </w:p>
        </w:tc>
        <w:tc>
          <w:tcPr>
            <w:tcW w:w="420" w:type="dxa"/>
            <w:vAlign w:val="center"/>
          </w:tcPr>
          <w:p>
            <w:pPr>
              <w:jc w:val="center"/>
              <w:rPr>
                <w:color w:val="auto"/>
              </w:rPr>
            </w:pPr>
            <w:r>
              <w:rPr>
                <w:rFonts w:ascii="宋体" w:hAnsi="宋体" w:eastAsia="宋体" w:cs="宋体"/>
                <w:b w:val="0"/>
                <w:i w:val="0"/>
                <w:color w:val="auto"/>
                <w:sz w:val="17"/>
              </w:rPr>
              <w:t>22</w:t>
            </w:r>
          </w:p>
        </w:tc>
        <w:tc>
          <w:tcPr>
            <w:tcW w:w="1480" w:type="dxa"/>
            <w:vAlign w:val="center"/>
          </w:tcPr>
          <w:p>
            <w:pPr>
              <w:rPr>
                <w:color w:val="auto"/>
              </w:rPr>
            </w:pPr>
          </w:p>
        </w:tc>
        <w:tc>
          <w:tcPr>
            <w:tcW w:w="2980" w:type="dxa"/>
            <w:vAlign w:val="center"/>
          </w:tcPr>
          <w:p>
            <w:pPr>
              <w:jc w:val="left"/>
              <w:rPr>
                <w:color w:val="auto"/>
              </w:rPr>
            </w:pPr>
            <w:r>
              <w:rPr>
                <w:rFonts w:ascii="宋体" w:hAnsi="宋体" w:eastAsia="宋体" w:cs="宋体"/>
                <w:b w:val="0"/>
                <w:i w:val="0"/>
                <w:color w:val="auto"/>
                <w:sz w:val="17"/>
              </w:rPr>
              <w:t>二十二、灾害防治及应急管理支出</w:t>
            </w:r>
          </w:p>
        </w:tc>
        <w:tc>
          <w:tcPr>
            <w:tcW w:w="420" w:type="dxa"/>
            <w:vAlign w:val="center"/>
          </w:tcPr>
          <w:p>
            <w:pPr>
              <w:jc w:val="center"/>
              <w:rPr>
                <w:color w:val="auto"/>
              </w:rPr>
            </w:pPr>
            <w:r>
              <w:rPr>
                <w:rFonts w:ascii="宋体" w:hAnsi="宋体" w:eastAsia="宋体" w:cs="宋体"/>
                <w:b w:val="0"/>
                <w:i w:val="0"/>
                <w:color w:val="auto"/>
                <w:sz w:val="17"/>
              </w:rPr>
              <w:t>54</w:t>
            </w:r>
          </w:p>
        </w:tc>
        <w:tc>
          <w:tcPr>
            <w:tcW w:w="1460" w:type="dxa"/>
            <w:vAlign w:val="center"/>
          </w:tcPr>
          <w:p>
            <w:pPr>
              <w:rPr>
                <w:color w:val="auto"/>
              </w:rPr>
            </w:pPr>
          </w:p>
        </w:tc>
        <w:tc>
          <w:tcPr>
            <w:tcW w:w="1460" w:type="dxa"/>
            <w:vAlign w:val="center"/>
          </w:tcPr>
          <w:p>
            <w:pPr>
              <w:rPr>
                <w:color w:val="auto"/>
              </w:rPr>
            </w:pP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pPr>
              <w:rPr>
                <w:color w:val="auto"/>
              </w:rPr>
            </w:pPr>
          </w:p>
        </w:tc>
        <w:tc>
          <w:tcPr>
            <w:tcW w:w="420" w:type="dxa"/>
            <w:vAlign w:val="center"/>
          </w:tcPr>
          <w:p>
            <w:pPr>
              <w:jc w:val="center"/>
              <w:rPr>
                <w:color w:val="auto"/>
              </w:rPr>
            </w:pPr>
            <w:r>
              <w:rPr>
                <w:rFonts w:ascii="宋体" w:hAnsi="宋体" w:eastAsia="宋体" w:cs="宋体"/>
                <w:b w:val="0"/>
                <w:i w:val="0"/>
                <w:color w:val="auto"/>
                <w:sz w:val="17"/>
              </w:rPr>
              <w:t>23</w:t>
            </w:r>
          </w:p>
        </w:tc>
        <w:tc>
          <w:tcPr>
            <w:tcW w:w="1480" w:type="dxa"/>
            <w:vAlign w:val="center"/>
          </w:tcPr>
          <w:p>
            <w:pPr>
              <w:rPr>
                <w:color w:val="auto"/>
              </w:rPr>
            </w:pPr>
          </w:p>
        </w:tc>
        <w:tc>
          <w:tcPr>
            <w:tcW w:w="2980" w:type="dxa"/>
            <w:vAlign w:val="center"/>
          </w:tcPr>
          <w:p>
            <w:pPr>
              <w:jc w:val="left"/>
              <w:rPr>
                <w:color w:val="auto"/>
              </w:rPr>
            </w:pPr>
            <w:r>
              <w:rPr>
                <w:rFonts w:ascii="宋体" w:hAnsi="宋体" w:eastAsia="宋体" w:cs="宋体"/>
                <w:b w:val="0"/>
                <w:i w:val="0"/>
                <w:color w:val="auto"/>
                <w:sz w:val="17"/>
              </w:rPr>
              <w:t>二十三、其他支出</w:t>
            </w:r>
          </w:p>
        </w:tc>
        <w:tc>
          <w:tcPr>
            <w:tcW w:w="420" w:type="dxa"/>
            <w:vAlign w:val="center"/>
          </w:tcPr>
          <w:p>
            <w:pPr>
              <w:jc w:val="center"/>
              <w:rPr>
                <w:color w:val="auto"/>
              </w:rPr>
            </w:pPr>
            <w:r>
              <w:rPr>
                <w:rFonts w:ascii="宋体" w:hAnsi="宋体" w:eastAsia="宋体" w:cs="宋体"/>
                <w:b w:val="0"/>
                <w:i w:val="0"/>
                <w:color w:val="auto"/>
                <w:sz w:val="17"/>
              </w:rPr>
              <w:t>55</w:t>
            </w:r>
          </w:p>
        </w:tc>
        <w:tc>
          <w:tcPr>
            <w:tcW w:w="1460" w:type="dxa"/>
            <w:vAlign w:val="center"/>
          </w:tcPr>
          <w:p>
            <w:pPr>
              <w:jc w:val="right"/>
              <w:rPr>
                <w:color w:val="auto"/>
              </w:rPr>
            </w:pPr>
            <w:r>
              <w:rPr>
                <w:rFonts w:ascii="宋体" w:hAnsi="宋体" w:eastAsia="宋体" w:cs="宋体"/>
                <w:b w:val="0"/>
                <w:i w:val="0"/>
                <w:color w:val="auto"/>
                <w:sz w:val="17"/>
              </w:rPr>
              <w:t>7,500.00</w:t>
            </w:r>
          </w:p>
        </w:tc>
        <w:tc>
          <w:tcPr>
            <w:tcW w:w="1460" w:type="dxa"/>
            <w:vAlign w:val="center"/>
          </w:tcPr>
          <w:p>
            <w:pPr>
              <w:rPr>
                <w:color w:val="auto"/>
              </w:rPr>
            </w:pPr>
          </w:p>
        </w:tc>
        <w:tc>
          <w:tcPr>
            <w:tcW w:w="1460" w:type="dxa"/>
            <w:vAlign w:val="center"/>
          </w:tcPr>
          <w:p>
            <w:pPr>
              <w:jc w:val="right"/>
              <w:rPr>
                <w:color w:val="auto"/>
              </w:rPr>
            </w:pPr>
            <w:r>
              <w:rPr>
                <w:rFonts w:ascii="宋体" w:hAnsi="宋体" w:eastAsia="宋体" w:cs="宋体"/>
                <w:b w:val="0"/>
                <w:i w:val="0"/>
                <w:color w:val="auto"/>
                <w:sz w:val="17"/>
              </w:rPr>
              <w:t>7,500.00</w:t>
            </w: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pPr>
              <w:rPr>
                <w:color w:val="auto"/>
              </w:rPr>
            </w:pPr>
          </w:p>
        </w:tc>
        <w:tc>
          <w:tcPr>
            <w:tcW w:w="420" w:type="dxa"/>
            <w:vAlign w:val="center"/>
          </w:tcPr>
          <w:p>
            <w:pPr>
              <w:jc w:val="center"/>
              <w:rPr>
                <w:color w:val="auto"/>
              </w:rPr>
            </w:pPr>
            <w:r>
              <w:rPr>
                <w:rFonts w:ascii="宋体" w:hAnsi="宋体" w:eastAsia="宋体" w:cs="宋体"/>
                <w:b w:val="0"/>
                <w:i w:val="0"/>
                <w:color w:val="auto"/>
                <w:sz w:val="17"/>
              </w:rPr>
              <w:t>24</w:t>
            </w:r>
          </w:p>
        </w:tc>
        <w:tc>
          <w:tcPr>
            <w:tcW w:w="1480" w:type="dxa"/>
            <w:vAlign w:val="center"/>
          </w:tcPr>
          <w:p>
            <w:pPr>
              <w:rPr>
                <w:color w:val="auto"/>
              </w:rPr>
            </w:pPr>
          </w:p>
        </w:tc>
        <w:tc>
          <w:tcPr>
            <w:tcW w:w="2980" w:type="dxa"/>
            <w:vAlign w:val="center"/>
          </w:tcPr>
          <w:p>
            <w:pPr>
              <w:jc w:val="left"/>
              <w:rPr>
                <w:color w:val="auto"/>
              </w:rPr>
            </w:pPr>
            <w:r>
              <w:rPr>
                <w:rFonts w:ascii="宋体" w:hAnsi="宋体" w:eastAsia="宋体" w:cs="宋体"/>
                <w:b w:val="0"/>
                <w:i w:val="0"/>
                <w:color w:val="auto"/>
                <w:sz w:val="17"/>
              </w:rPr>
              <w:t>二十四、债务还本支出</w:t>
            </w:r>
          </w:p>
        </w:tc>
        <w:tc>
          <w:tcPr>
            <w:tcW w:w="420" w:type="dxa"/>
            <w:vAlign w:val="center"/>
          </w:tcPr>
          <w:p>
            <w:pPr>
              <w:jc w:val="center"/>
              <w:rPr>
                <w:color w:val="auto"/>
              </w:rPr>
            </w:pPr>
            <w:r>
              <w:rPr>
                <w:rFonts w:ascii="宋体" w:hAnsi="宋体" w:eastAsia="宋体" w:cs="宋体"/>
                <w:b w:val="0"/>
                <w:i w:val="0"/>
                <w:color w:val="auto"/>
                <w:sz w:val="17"/>
              </w:rPr>
              <w:t>56</w:t>
            </w:r>
          </w:p>
        </w:tc>
        <w:tc>
          <w:tcPr>
            <w:tcW w:w="1460" w:type="dxa"/>
            <w:vAlign w:val="center"/>
          </w:tcPr>
          <w:p>
            <w:pPr>
              <w:rPr>
                <w:color w:val="auto"/>
              </w:rPr>
            </w:pPr>
          </w:p>
        </w:tc>
        <w:tc>
          <w:tcPr>
            <w:tcW w:w="1460" w:type="dxa"/>
            <w:vAlign w:val="center"/>
          </w:tcPr>
          <w:p>
            <w:pPr>
              <w:rPr>
                <w:color w:val="auto"/>
              </w:rPr>
            </w:pP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rPr>
            </w:pPr>
          </w:p>
        </w:tc>
        <w:tc>
          <w:tcPr>
            <w:tcW w:w="420" w:type="dxa"/>
            <w:vAlign w:val="center"/>
          </w:tcPr>
          <w:p>
            <w:pPr>
              <w:jc w:val="center"/>
              <w:rPr>
                <w:color w:val="auto"/>
              </w:rPr>
            </w:pPr>
            <w:r>
              <w:rPr>
                <w:rFonts w:ascii="宋体" w:hAnsi="宋体" w:eastAsia="宋体" w:cs="宋体"/>
                <w:b w:val="0"/>
                <w:i w:val="0"/>
                <w:color w:val="auto"/>
                <w:sz w:val="17"/>
              </w:rPr>
              <w:t>25</w:t>
            </w:r>
          </w:p>
        </w:tc>
        <w:tc>
          <w:tcPr>
            <w:tcW w:w="1480" w:type="dxa"/>
            <w:vAlign w:val="center"/>
          </w:tcPr>
          <w:p>
            <w:pPr>
              <w:rPr>
                <w:color w:val="auto"/>
              </w:rPr>
            </w:pPr>
          </w:p>
        </w:tc>
        <w:tc>
          <w:tcPr>
            <w:tcW w:w="2980" w:type="dxa"/>
            <w:vAlign w:val="center"/>
          </w:tcPr>
          <w:p>
            <w:pPr>
              <w:jc w:val="left"/>
              <w:rPr>
                <w:color w:val="auto"/>
              </w:rPr>
            </w:pPr>
            <w:r>
              <w:rPr>
                <w:rFonts w:ascii="宋体" w:hAnsi="宋体" w:eastAsia="宋体" w:cs="宋体"/>
                <w:b w:val="0"/>
                <w:i w:val="0"/>
                <w:color w:val="auto"/>
                <w:sz w:val="17"/>
              </w:rPr>
              <w:t>二十五、债务付息支出</w:t>
            </w:r>
          </w:p>
        </w:tc>
        <w:tc>
          <w:tcPr>
            <w:tcW w:w="420" w:type="dxa"/>
            <w:vAlign w:val="center"/>
          </w:tcPr>
          <w:p>
            <w:pPr>
              <w:jc w:val="center"/>
              <w:rPr>
                <w:color w:val="auto"/>
              </w:rPr>
            </w:pPr>
            <w:r>
              <w:rPr>
                <w:rFonts w:ascii="宋体" w:hAnsi="宋体" w:eastAsia="宋体" w:cs="宋体"/>
                <w:b w:val="0"/>
                <w:i w:val="0"/>
                <w:color w:val="auto"/>
                <w:sz w:val="17"/>
              </w:rPr>
              <w:t>57</w:t>
            </w:r>
          </w:p>
        </w:tc>
        <w:tc>
          <w:tcPr>
            <w:tcW w:w="1460" w:type="dxa"/>
            <w:vAlign w:val="center"/>
          </w:tcPr>
          <w:p>
            <w:pPr>
              <w:rPr>
                <w:color w:val="auto"/>
              </w:rPr>
            </w:pPr>
          </w:p>
        </w:tc>
        <w:tc>
          <w:tcPr>
            <w:tcW w:w="1460" w:type="dxa"/>
            <w:vAlign w:val="center"/>
          </w:tcPr>
          <w:p>
            <w:pPr>
              <w:rPr>
                <w:color w:val="auto"/>
              </w:rPr>
            </w:pP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rPr>
            </w:pPr>
          </w:p>
        </w:tc>
        <w:tc>
          <w:tcPr>
            <w:tcW w:w="420" w:type="dxa"/>
            <w:vAlign w:val="center"/>
          </w:tcPr>
          <w:p>
            <w:pPr>
              <w:jc w:val="center"/>
              <w:rPr>
                <w:color w:val="auto"/>
              </w:rPr>
            </w:pPr>
            <w:r>
              <w:rPr>
                <w:rFonts w:ascii="宋体" w:hAnsi="宋体" w:eastAsia="宋体" w:cs="宋体"/>
                <w:b w:val="0"/>
                <w:i w:val="0"/>
                <w:color w:val="auto"/>
                <w:sz w:val="17"/>
              </w:rPr>
              <w:t>26</w:t>
            </w:r>
          </w:p>
        </w:tc>
        <w:tc>
          <w:tcPr>
            <w:tcW w:w="1480" w:type="dxa"/>
            <w:vAlign w:val="center"/>
          </w:tcPr>
          <w:p>
            <w:pPr>
              <w:rPr>
                <w:color w:val="auto"/>
              </w:rPr>
            </w:pPr>
          </w:p>
        </w:tc>
        <w:tc>
          <w:tcPr>
            <w:tcW w:w="2980" w:type="dxa"/>
            <w:vAlign w:val="center"/>
          </w:tcPr>
          <w:p>
            <w:pPr>
              <w:jc w:val="left"/>
              <w:rPr>
                <w:color w:val="auto"/>
              </w:rPr>
            </w:pPr>
            <w:r>
              <w:rPr>
                <w:rFonts w:ascii="宋体" w:hAnsi="宋体" w:eastAsia="宋体" w:cs="宋体"/>
                <w:b w:val="0"/>
                <w:i w:val="0"/>
                <w:color w:val="auto"/>
                <w:sz w:val="17"/>
              </w:rPr>
              <w:t>二十六、抗疫特别国债安排的支出</w:t>
            </w:r>
          </w:p>
        </w:tc>
        <w:tc>
          <w:tcPr>
            <w:tcW w:w="420" w:type="dxa"/>
            <w:vAlign w:val="center"/>
          </w:tcPr>
          <w:p>
            <w:pPr>
              <w:jc w:val="center"/>
              <w:rPr>
                <w:color w:val="auto"/>
              </w:rPr>
            </w:pPr>
            <w:r>
              <w:rPr>
                <w:rFonts w:ascii="宋体" w:hAnsi="宋体" w:eastAsia="宋体" w:cs="宋体"/>
                <w:b w:val="0"/>
                <w:i w:val="0"/>
                <w:color w:val="auto"/>
                <w:sz w:val="17"/>
              </w:rPr>
              <w:t>58</w:t>
            </w:r>
          </w:p>
        </w:tc>
        <w:tc>
          <w:tcPr>
            <w:tcW w:w="1460" w:type="dxa"/>
            <w:vAlign w:val="center"/>
          </w:tcPr>
          <w:p>
            <w:pPr>
              <w:rPr>
                <w:color w:val="auto"/>
              </w:rPr>
            </w:pPr>
          </w:p>
        </w:tc>
        <w:tc>
          <w:tcPr>
            <w:tcW w:w="1460" w:type="dxa"/>
            <w:vAlign w:val="center"/>
          </w:tcPr>
          <w:p>
            <w:pPr>
              <w:rPr>
                <w:color w:val="auto"/>
              </w:rPr>
            </w:pP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pPr>
              <w:jc w:val="center"/>
              <w:rPr>
                <w:color w:val="auto"/>
              </w:rPr>
            </w:pPr>
            <w:r>
              <w:rPr>
                <w:rFonts w:ascii="宋体" w:hAnsi="宋体" w:eastAsia="宋体" w:cs="宋体"/>
                <w:b/>
                <w:i w:val="0"/>
                <w:color w:val="auto"/>
                <w:sz w:val="17"/>
              </w:rPr>
              <w:t>本年收入合计</w:t>
            </w:r>
          </w:p>
        </w:tc>
        <w:tc>
          <w:tcPr>
            <w:tcW w:w="420" w:type="dxa"/>
            <w:vAlign w:val="center"/>
          </w:tcPr>
          <w:p>
            <w:pPr>
              <w:jc w:val="center"/>
              <w:rPr>
                <w:color w:val="auto"/>
              </w:rPr>
            </w:pPr>
            <w:r>
              <w:rPr>
                <w:rFonts w:ascii="宋体" w:hAnsi="宋体" w:eastAsia="宋体" w:cs="宋体"/>
                <w:b w:val="0"/>
                <w:i w:val="0"/>
                <w:color w:val="auto"/>
                <w:sz w:val="17"/>
              </w:rPr>
              <w:t>27</w:t>
            </w:r>
          </w:p>
        </w:tc>
        <w:tc>
          <w:tcPr>
            <w:tcW w:w="1480" w:type="dxa"/>
            <w:vAlign w:val="center"/>
          </w:tcPr>
          <w:p>
            <w:pPr>
              <w:jc w:val="right"/>
              <w:rPr>
                <w:color w:val="auto"/>
              </w:rPr>
            </w:pPr>
            <w:r>
              <w:rPr>
                <w:rFonts w:ascii="宋体" w:hAnsi="宋体" w:eastAsia="宋体" w:cs="宋体"/>
                <w:b w:val="0"/>
                <w:i w:val="0"/>
                <w:color w:val="auto"/>
                <w:sz w:val="17"/>
              </w:rPr>
              <w:t>15,872.87</w:t>
            </w:r>
          </w:p>
        </w:tc>
        <w:tc>
          <w:tcPr>
            <w:tcW w:w="2980" w:type="dxa"/>
            <w:vAlign w:val="center"/>
          </w:tcPr>
          <w:p>
            <w:pPr>
              <w:jc w:val="center"/>
              <w:rPr>
                <w:color w:val="auto"/>
              </w:rPr>
            </w:pPr>
            <w:r>
              <w:rPr>
                <w:rFonts w:ascii="宋体" w:hAnsi="宋体" w:eastAsia="宋体" w:cs="宋体"/>
                <w:b/>
                <w:i w:val="0"/>
                <w:color w:val="auto"/>
                <w:sz w:val="17"/>
              </w:rPr>
              <w:t>本年支出合计</w:t>
            </w:r>
          </w:p>
        </w:tc>
        <w:tc>
          <w:tcPr>
            <w:tcW w:w="420" w:type="dxa"/>
            <w:vAlign w:val="center"/>
          </w:tcPr>
          <w:p>
            <w:pPr>
              <w:jc w:val="center"/>
              <w:rPr>
                <w:color w:val="auto"/>
              </w:rPr>
            </w:pPr>
            <w:r>
              <w:rPr>
                <w:rFonts w:ascii="宋体" w:hAnsi="宋体" w:eastAsia="宋体" w:cs="宋体"/>
                <w:b w:val="0"/>
                <w:i w:val="0"/>
                <w:color w:val="auto"/>
                <w:sz w:val="17"/>
              </w:rPr>
              <w:t>59</w:t>
            </w:r>
          </w:p>
        </w:tc>
        <w:tc>
          <w:tcPr>
            <w:tcW w:w="1460" w:type="dxa"/>
            <w:vAlign w:val="center"/>
          </w:tcPr>
          <w:p>
            <w:pPr>
              <w:jc w:val="right"/>
              <w:rPr>
                <w:color w:val="auto"/>
              </w:rPr>
            </w:pPr>
            <w:r>
              <w:rPr>
                <w:rFonts w:ascii="宋体" w:hAnsi="宋体" w:eastAsia="宋体" w:cs="宋体"/>
                <w:b w:val="0"/>
                <w:i w:val="0"/>
                <w:color w:val="auto"/>
                <w:sz w:val="17"/>
              </w:rPr>
              <w:t>15,872.87</w:t>
            </w:r>
          </w:p>
        </w:tc>
        <w:tc>
          <w:tcPr>
            <w:tcW w:w="1460" w:type="dxa"/>
            <w:vAlign w:val="center"/>
          </w:tcPr>
          <w:p>
            <w:pPr>
              <w:jc w:val="right"/>
              <w:rPr>
                <w:color w:val="auto"/>
              </w:rPr>
            </w:pPr>
            <w:r>
              <w:rPr>
                <w:rFonts w:ascii="宋体" w:hAnsi="宋体" w:eastAsia="宋体" w:cs="宋体"/>
                <w:b w:val="0"/>
                <w:i w:val="0"/>
                <w:color w:val="auto"/>
                <w:sz w:val="17"/>
              </w:rPr>
              <w:t>8,160.10</w:t>
            </w:r>
          </w:p>
        </w:tc>
        <w:tc>
          <w:tcPr>
            <w:tcW w:w="1460" w:type="dxa"/>
            <w:vAlign w:val="center"/>
          </w:tcPr>
          <w:p>
            <w:pPr>
              <w:jc w:val="right"/>
              <w:rPr>
                <w:color w:val="auto"/>
              </w:rPr>
            </w:pPr>
            <w:r>
              <w:rPr>
                <w:rFonts w:ascii="宋体" w:hAnsi="宋体" w:eastAsia="宋体" w:cs="宋体"/>
                <w:b w:val="0"/>
                <w:i w:val="0"/>
                <w:color w:val="auto"/>
                <w:sz w:val="17"/>
              </w:rPr>
              <w:t>7,712.76</w:t>
            </w: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pPr>
              <w:jc w:val="left"/>
              <w:rPr>
                <w:color w:val="auto"/>
              </w:rPr>
            </w:pPr>
            <w:r>
              <w:rPr>
                <w:rFonts w:ascii="宋体" w:hAnsi="宋体" w:eastAsia="宋体" w:cs="宋体"/>
                <w:b w:val="0"/>
                <w:i w:val="0"/>
                <w:color w:val="auto"/>
                <w:sz w:val="17"/>
              </w:rPr>
              <w:t>年初财政拨款结转和结余</w:t>
            </w:r>
          </w:p>
        </w:tc>
        <w:tc>
          <w:tcPr>
            <w:tcW w:w="420" w:type="dxa"/>
            <w:vAlign w:val="center"/>
          </w:tcPr>
          <w:p>
            <w:pPr>
              <w:jc w:val="center"/>
              <w:rPr>
                <w:color w:val="auto"/>
              </w:rPr>
            </w:pPr>
            <w:r>
              <w:rPr>
                <w:rFonts w:ascii="宋体" w:hAnsi="宋体" w:eastAsia="宋体" w:cs="宋体"/>
                <w:b w:val="0"/>
                <w:i w:val="0"/>
                <w:color w:val="auto"/>
                <w:sz w:val="17"/>
              </w:rPr>
              <w:t>28</w:t>
            </w:r>
          </w:p>
        </w:tc>
        <w:tc>
          <w:tcPr>
            <w:tcW w:w="1480" w:type="dxa"/>
            <w:vAlign w:val="center"/>
          </w:tcPr>
          <w:p>
            <w:pPr>
              <w:rPr>
                <w:color w:val="auto"/>
              </w:rPr>
            </w:pPr>
          </w:p>
        </w:tc>
        <w:tc>
          <w:tcPr>
            <w:tcW w:w="2980" w:type="dxa"/>
            <w:vAlign w:val="center"/>
          </w:tcPr>
          <w:p>
            <w:pPr>
              <w:jc w:val="left"/>
              <w:rPr>
                <w:color w:val="auto"/>
              </w:rPr>
            </w:pPr>
            <w:r>
              <w:rPr>
                <w:rFonts w:ascii="宋体" w:hAnsi="宋体" w:eastAsia="宋体" w:cs="宋体"/>
                <w:b w:val="0"/>
                <w:i w:val="0"/>
                <w:color w:val="auto"/>
                <w:sz w:val="17"/>
              </w:rPr>
              <w:t>年末财政拨款结转和结余</w:t>
            </w:r>
          </w:p>
        </w:tc>
        <w:tc>
          <w:tcPr>
            <w:tcW w:w="420" w:type="dxa"/>
            <w:vAlign w:val="center"/>
          </w:tcPr>
          <w:p>
            <w:pPr>
              <w:jc w:val="center"/>
              <w:rPr>
                <w:color w:val="auto"/>
              </w:rPr>
            </w:pPr>
            <w:r>
              <w:rPr>
                <w:rFonts w:ascii="宋体" w:hAnsi="宋体" w:eastAsia="宋体" w:cs="宋体"/>
                <w:b w:val="0"/>
                <w:i w:val="0"/>
                <w:color w:val="auto"/>
                <w:sz w:val="17"/>
              </w:rPr>
              <w:t>60</w:t>
            </w:r>
          </w:p>
        </w:tc>
        <w:tc>
          <w:tcPr>
            <w:tcW w:w="1460" w:type="dxa"/>
            <w:vAlign w:val="center"/>
          </w:tcPr>
          <w:p>
            <w:pPr>
              <w:rPr>
                <w:color w:val="auto"/>
              </w:rPr>
            </w:pPr>
          </w:p>
        </w:tc>
        <w:tc>
          <w:tcPr>
            <w:tcW w:w="1460" w:type="dxa"/>
            <w:vAlign w:val="center"/>
          </w:tcPr>
          <w:p>
            <w:pPr>
              <w:rPr>
                <w:color w:val="auto"/>
              </w:rPr>
            </w:pP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rPr>
                <w:color w:val="auto"/>
              </w:rPr>
            </w:pPr>
            <w:r>
              <w:rPr>
                <w:rFonts w:ascii="宋体" w:hAnsi="宋体" w:eastAsia="宋体" w:cs="宋体"/>
                <w:b w:val="0"/>
                <w:i w:val="0"/>
                <w:color w:val="auto"/>
                <w:sz w:val="17"/>
              </w:rPr>
              <w:t>一、一般公共预算财政拨款</w:t>
            </w:r>
          </w:p>
        </w:tc>
        <w:tc>
          <w:tcPr>
            <w:tcW w:w="420" w:type="dxa"/>
            <w:vAlign w:val="center"/>
          </w:tcPr>
          <w:p>
            <w:pPr>
              <w:jc w:val="center"/>
              <w:rPr>
                <w:color w:val="auto"/>
              </w:rPr>
            </w:pPr>
            <w:r>
              <w:rPr>
                <w:rFonts w:ascii="宋体" w:hAnsi="宋体" w:eastAsia="宋体" w:cs="宋体"/>
                <w:b w:val="0"/>
                <w:i w:val="0"/>
                <w:color w:val="auto"/>
                <w:sz w:val="17"/>
              </w:rPr>
              <w:t>29</w:t>
            </w:r>
          </w:p>
        </w:tc>
        <w:tc>
          <w:tcPr>
            <w:tcW w:w="1480" w:type="dxa"/>
            <w:vAlign w:val="center"/>
          </w:tcPr>
          <w:p>
            <w:pPr>
              <w:rPr>
                <w:color w:val="auto"/>
              </w:rPr>
            </w:pPr>
          </w:p>
        </w:tc>
        <w:tc>
          <w:tcPr>
            <w:tcW w:w="2980" w:type="dxa"/>
            <w:vAlign w:val="center"/>
          </w:tcPr>
          <w:p>
            <w:pPr>
              <w:rPr>
                <w:color w:val="auto"/>
              </w:rPr>
            </w:pPr>
          </w:p>
        </w:tc>
        <w:tc>
          <w:tcPr>
            <w:tcW w:w="420" w:type="dxa"/>
            <w:vAlign w:val="center"/>
          </w:tcPr>
          <w:p>
            <w:pPr>
              <w:jc w:val="center"/>
              <w:rPr>
                <w:color w:val="auto"/>
              </w:rPr>
            </w:pPr>
            <w:r>
              <w:rPr>
                <w:rFonts w:ascii="宋体" w:hAnsi="宋体" w:eastAsia="宋体" w:cs="宋体"/>
                <w:b w:val="0"/>
                <w:i w:val="0"/>
                <w:color w:val="auto"/>
                <w:sz w:val="17"/>
              </w:rPr>
              <w:t>61</w:t>
            </w:r>
          </w:p>
        </w:tc>
        <w:tc>
          <w:tcPr>
            <w:tcW w:w="1460" w:type="dxa"/>
            <w:vAlign w:val="center"/>
          </w:tcPr>
          <w:p>
            <w:pPr>
              <w:rPr>
                <w:color w:val="auto"/>
              </w:rPr>
            </w:pPr>
          </w:p>
        </w:tc>
        <w:tc>
          <w:tcPr>
            <w:tcW w:w="1460" w:type="dxa"/>
            <w:vAlign w:val="center"/>
          </w:tcPr>
          <w:p>
            <w:pPr>
              <w:rPr>
                <w:color w:val="auto"/>
              </w:rPr>
            </w:pP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left"/>
              <w:rPr>
                <w:color w:val="auto"/>
              </w:rPr>
            </w:pPr>
            <w:r>
              <w:rPr>
                <w:rFonts w:ascii="宋体" w:hAnsi="宋体" w:eastAsia="宋体" w:cs="宋体"/>
                <w:b w:val="0"/>
                <w:i w:val="0"/>
                <w:color w:val="auto"/>
                <w:sz w:val="17"/>
              </w:rPr>
              <w:t>二、政府性基金预算财政拨款</w:t>
            </w:r>
          </w:p>
        </w:tc>
        <w:tc>
          <w:tcPr>
            <w:tcW w:w="420" w:type="dxa"/>
            <w:vAlign w:val="center"/>
          </w:tcPr>
          <w:p>
            <w:pPr>
              <w:jc w:val="center"/>
              <w:rPr>
                <w:color w:val="auto"/>
              </w:rPr>
            </w:pPr>
            <w:r>
              <w:rPr>
                <w:rFonts w:ascii="宋体" w:hAnsi="宋体" w:eastAsia="宋体" w:cs="宋体"/>
                <w:b w:val="0"/>
                <w:i w:val="0"/>
                <w:color w:val="auto"/>
                <w:sz w:val="17"/>
              </w:rPr>
              <w:t>30</w:t>
            </w:r>
          </w:p>
        </w:tc>
        <w:tc>
          <w:tcPr>
            <w:tcW w:w="1480" w:type="dxa"/>
            <w:vAlign w:val="center"/>
          </w:tcPr>
          <w:p>
            <w:pPr>
              <w:rPr>
                <w:color w:val="auto"/>
              </w:rPr>
            </w:pPr>
          </w:p>
        </w:tc>
        <w:tc>
          <w:tcPr>
            <w:tcW w:w="2980" w:type="dxa"/>
            <w:vAlign w:val="center"/>
          </w:tcPr>
          <w:p>
            <w:pPr>
              <w:rPr>
                <w:color w:val="auto"/>
              </w:rPr>
            </w:pPr>
          </w:p>
        </w:tc>
        <w:tc>
          <w:tcPr>
            <w:tcW w:w="420" w:type="dxa"/>
            <w:vAlign w:val="center"/>
          </w:tcPr>
          <w:p>
            <w:pPr>
              <w:jc w:val="center"/>
              <w:rPr>
                <w:color w:val="auto"/>
              </w:rPr>
            </w:pPr>
            <w:r>
              <w:rPr>
                <w:rFonts w:ascii="宋体" w:hAnsi="宋体" w:eastAsia="宋体" w:cs="宋体"/>
                <w:b w:val="0"/>
                <w:i w:val="0"/>
                <w:color w:val="auto"/>
                <w:sz w:val="17"/>
              </w:rPr>
              <w:t>62</w:t>
            </w:r>
          </w:p>
        </w:tc>
        <w:tc>
          <w:tcPr>
            <w:tcW w:w="1460" w:type="dxa"/>
            <w:vAlign w:val="center"/>
          </w:tcPr>
          <w:p>
            <w:pPr>
              <w:rPr>
                <w:color w:val="auto"/>
              </w:rPr>
            </w:pPr>
          </w:p>
        </w:tc>
        <w:tc>
          <w:tcPr>
            <w:tcW w:w="1460" w:type="dxa"/>
            <w:vAlign w:val="center"/>
          </w:tcPr>
          <w:p>
            <w:pPr>
              <w:rPr>
                <w:color w:val="auto"/>
              </w:rPr>
            </w:pP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5" w:hRule="exact"/>
          <w:jc w:val="center"/>
        </w:trPr>
        <w:tc>
          <w:tcPr>
            <w:tcW w:w="2840" w:type="dxa"/>
            <w:vAlign w:val="center"/>
          </w:tcPr>
          <w:p>
            <w:pPr>
              <w:jc w:val="left"/>
              <w:rPr>
                <w:color w:val="auto"/>
              </w:rPr>
            </w:pPr>
            <w:r>
              <w:rPr>
                <w:rFonts w:ascii="宋体" w:hAnsi="宋体" w:eastAsia="宋体" w:cs="宋体"/>
                <w:b w:val="0"/>
                <w:i w:val="0"/>
                <w:color w:val="auto"/>
                <w:sz w:val="17"/>
              </w:rPr>
              <w:t>三、国有资本经营预算财政拨款</w:t>
            </w:r>
          </w:p>
        </w:tc>
        <w:tc>
          <w:tcPr>
            <w:tcW w:w="420" w:type="dxa"/>
            <w:vAlign w:val="center"/>
          </w:tcPr>
          <w:p>
            <w:pPr>
              <w:jc w:val="center"/>
              <w:rPr>
                <w:color w:val="auto"/>
              </w:rPr>
            </w:pPr>
            <w:r>
              <w:rPr>
                <w:rFonts w:ascii="宋体" w:hAnsi="宋体" w:eastAsia="宋体" w:cs="宋体"/>
                <w:b w:val="0"/>
                <w:i w:val="0"/>
                <w:color w:val="auto"/>
                <w:sz w:val="17"/>
              </w:rPr>
              <w:t>31</w:t>
            </w:r>
          </w:p>
        </w:tc>
        <w:tc>
          <w:tcPr>
            <w:tcW w:w="1480" w:type="dxa"/>
            <w:vAlign w:val="center"/>
          </w:tcPr>
          <w:p>
            <w:pPr>
              <w:rPr>
                <w:color w:val="auto"/>
              </w:rPr>
            </w:pPr>
          </w:p>
        </w:tc>
        <w:tc>
          <w:tcPr>
            <w:tcW w:w="2980" w:type="dxa"/>
            <w:vAlign w:val="center"/>
          </w:tcPr>
          <w:p>
            <w:pPr>
              <w:rPr>
                <w:color w:val="auto"/>
              </w:rPr>
            </w:pPr>
          </w:p>
        </w:tc>
        <w:tc>
          <w:tcPr>
            <w:tcW w:w="420" w:type="dxa"/>
            <w:vAlign w:val="center"/>
          </w:tcPr>
          <w:p>
            <w:pPr>
              <w:jc w:val="center"/>
              <w:rPr>
                <w:color w:val="auto"/>
              </w:rPr>
            </w:pPr>
            <w:r>
              <w:rPr>
                <w:rFonts w:ascii="宋体" w:hAnsi="宋体" w:eastAsia="宋体" w:cs="宋体"/>
                <w:b w:val="0"/>
                <w:i w:val="0"/>
                <w:color w:val="auto"/>
                <w:sz w:val="17"/>
              </w:rPr>
              <w:t>63</w:t>
            </w:r>
          </w:p>
        </w:tc>
        <w:tc>
          <w:tcPr>
            <w:tcW w:w="1460" w:type="dxa"/>
            <w:vAlign w:val="center"/>
          </w:tcPr>
          <w:p>
            <w:pPr>
              <w:rPr>
                <w:color w:val="auto"/>
              </w:rPr>
            </w:pPr>
          </w:p>
        </w:tc>
        <w:tc>
          <w:tcPr>
            <w:tcW w:w="1460" w:type="dxa"/>
            <w:vAlign w:val="center"/>
          </w:tcPr>
          <w:p>
            <w:pPr>
              <w:rPr>
                <w:color w:val="auto"/>
              </w:rPr>
            </w:pPr>
          </w:p>
        </w:tc>
        <w:tc>
          <w:tcPr>
            <w:tcW w:w="1460" w:type="dxa"/>
            <w:vAlign w:val="center"/>
          </w:tcPr>
          <w:p>
            <w:pPr>
              <w:rPr>
                <w:color w:val="auto"/>
              </w:rPr>
            </w:pP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5" w:hRule="exact"/>
          <w:jc w:val="center"/>
        </w:trPr>
        <w:tc>
          <w:tcPr>
            <w:tcW w:w="2840" w:type="dxa"/>
            <w:vAlign w:val="center"/>
          </w:tcPr>
          <w:p>
            <w:pPr>
              <w:jc w:val="center"/>
              <w:rPr>
                <w:color w:val="auto"/>
              </w:rPr>
            </w:pPr>
            <w:r>
              <w:rPr>
                <w:rFonts w:ascii="宋体" w:hAnsi="宋体" w:eastAsia="宋体" w:cs="宋体"/>
                <w:b/>
                <w:i w:val="0"/>
                <w:color w:val="auto"/>
                <w:sz w:val="17"/>
              </w:rPr>
              <w:t>总计</w:t>
            </w:r>
          </w:p>
        </w:tc>
        <w:tc>
          <w:tcPr>
            <w:tcW w:w="420" w:type="dxa"/>
            <w:vAlign w:val="center"/>
          </w:tcPr>
          <w:p>
            <w:pPr>
              <w:jc w:val="center"/>
              <w:rPr>
                <w:color w:val="auto"/>
              </w:rPr>
            </w:pPr>
            <w:r>
              <w:rPr>
                <w:rFonts w:ascii="宋体" w:hAnsi="宋体" w:eastAsia="宋体" w:cs="宋体"/>
                <w:b w:val="0"/>
                <w:i w:val="0"/>
                <w:color w:val="auto"/>
                <w:sz w:val="17"/>
              </w:rPr>
              <w:t>32</w:t>
            </w:r>
          </w:p>
        </w:tc>
        <w:tc>
          <w:tcPr>
            <w:tcW w:w="1480" w:type="dxa"/>
            <w:vAlign w:val="center"/>
          </w:tcPr>
          <w:p>
            <w:pPr>
              <w:jc w:val="right"/>
              <w:rPr>
                <w:color w:val="auto"/>
              </w:rPr>
            </w:pPr>
            <w:r>
              <w:rPr>
                <w:rFonts w:ascii="宋体" w:hAnsi="宋体" w:eastAsia="宋体" w:cs="宋体"/>
                <w:b w:val="0"/>
                <w:i w:val="0"/>
                <w:color w:val="auto"/>
                <w:sz w:val="17"/>
              </w:rPr>
              <w:t>15,872.87</w:t>
            </w:r>
          </w:p>
        </w:tc>
        <w:tc>
          <w:tcPr>
            <w:tcW w:w="2980" w:type="dxa"/>
            <w:vAlign w:val="center"/>
          </w:tcPr>
          <w:p>
            <w:pPr>
              <w:jc w:val="center"/>
              <w:rPr>
                <w:color w:val="auto"/>
              </w:rPr>
            </w:pPr>
            <w:r>
              <w:rPr>
                <w:rFonts w:ascii="宋体" w:hAnsi="宋体" w:eastAsia="宋体" w:cs="宋体"/>
                <w:b/>
                <w:i w:val="0"/>
                <w:color w:val="auto"/>
                <w:sz w:val="17"/>
              </w:rPr>
              <w:t>总计</w:t>
            </w:r>
          </w:p>
        </w:tc>
        <w:tc>
          <w:tcPr>
            <w:tcW w:w="420" w:type="dxa"/>
            <w:vAlign w:val="center"/>
          </w:tcPr>
          <w:p>
            <w:pPr>
              <w:jc w:val="center"/>
              <w:rPr>
                <w:color w:val="auto"/>
              </w:rPr>
            </w:pPr>
            <w:r>
              <w:rPr>
                <w:rFonts w:ascii="宋体" w:hAnsi="宋体" w:eastAsia="宋体" w:cs="宋体"/>
                <w:b w:val="0"/>
                <w:i w:val="0"/>
                <w:color w:val="auto"/>
                <w:sz w:val="17"/>
              </w:rPr>
              <w:t>64</w:t>
            </w:r>
          </w:p>
        </w:tc>
        <w:tc>
          <w:tcPr>
            <w:tcW w:w="1460" w:type="dxa"/>
            <w:vAlign w:val="center"/>
          </w:tcPr>
          <w:p>
            <w:pPr>
              <w:jc w:val="right"/>
              <w:rPr>
                <w:color w:val="auto"/>
              </w:rPr>
            </w:pPr>
            <w:r>
              <w:rPr>
                <w:rFonts w:ascii="宋体" w:hAnsi="宋体" w:eastAsia="宋体" w:cs="宋体"/>
                <w:b w:val="0"/>
                <w:i w:val="0"/>
                <w:color w:val="auto"/>
                <w:sz w:val="17"/>
              </w:rPr>
              <w:t>15,872.87</w:t>
            </w:r>
          </w:p>
        </w:tc>
        <w:tc>
          <w:tcPr>
            <w:tcW w:w="1460" w:type="dxa"/>
            <w:vAlign w:val="center"/>
          </w:tcPr>
          <w:p>
            <w:pPr>
              <w:jc w:val="right"/>
              <w:rPr>
                <w:color w:val="auto"/>
              </w:rPr>
            </w:pPr>
            <w:r>
              <w:rPr>
                <w:rFonts w:ascii="宋体" w:hAnsi="宋体" w:eastAsia="宋体" w:cs="宋体"/>
                <w:b w:val="0"/>
                <w:i w:val="0"/>
                <w:color w:val="auto"/>
                <w:sz w:val="17"/>
              </w:rPr>
              <w:t>8,160.10</w:t>
            </w:r>
          </w:p>
        </w:tc>
        <w:tc>
          <w:tcPr>
            <w:tcW w:w="1460" w:type="dxa"/>
            <w:vAlign w:val="center"/>
          </w:tcPr>
          <w:p>
            <w:pPr>
              <w:jc w:val="right"/>
              <w:rPr>
                <w:color w:val="auto"/>
              </w:rPr>
            </w:pPr>
            <w:r>
              <w:rPr>
                <w:rFonts w:ascii="宋体" w:hAnsi="宋体" w:eastAsia="宋体" w:cs="宋体"/>
                <w:b w:val="0"/>
                <w:i w:val="0"/>
                <w:color w:val="auto"/>
                <w:sz w:val="17"/>
              </w:rPr>
              <w:t>7,712.76</w:t>
            </w:r>
          </w:p>
        </w:tc>
        <w:tc>
          <w:tcPr>
            <w:tcW w:w="1438"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pPr>
              <w:jc w:val="left"/>
              <w:rPr>
                <w:color w:val="auto"/>
              </w:rPr>
            </w:pPr>
            <w:r>
              <w:rPr>
                <w:rFonts w:ascii="宋体" w:hAnsi="宋体" w:eastAsia="宋体" w:cs="宋体"/>
                <w:b w:val="0"/>
                <w:i w:val="0"/>
                <w:color w:val="auto"/>
                <w:sz w:val="17"/>
              </w:rPr>
              <w:t>注：本表反映部门(单位)本年度一般公共预算财政拨款、政府性基金预算财政拨款和国有资本经营预算财政拨款的总收支和年末结转结余情况。</w:t>
            </w:r>
          </w:p>
        </w:tc>
      </w:tr>
    </w:tbl>
    <w:p>
      <w:pPr>
        <w:snapToGrid w:val="0"/>
        <w:spacing w:before="200" w:after="200" w:line="200" w:lineRule="auto"/>
        <w:rPr>
          <w:color w:val="auto"/>
        </w:rPr>
      </w:pPr>
      <w:r>
        <w:rPr>
          <w:color w:val="auto"/>
          <w:sz w:val="8"/>
        </w:rPr>
        <w:t xml:space="preserve"> </w:t>
      </w:r>
    </w:p>
    <w:p>
      <w:pPr>
        <w:pageBreakBefore/>
        <w:jc w:val="center"/>
        <w:outlineLvl w:val="1"/>
        <w:rPr>
          <w:rFonts w:hint="eastAsia" w:ascii="黑体" w:hAnsi="宋体" w:eastAsia="黑体" w:cs="黑体"/>
          <w:color w:val="auto"/>
          <w:sz w:val="32"/>
          <w:szCs w:val="32"/>
          <w:lang w:bidi="en-AU"/>
        </w:rPr>
        <w:sectPr>
          <w:pgSz w:w="16838" w:h="11906" w:orient="landscape"/>
          <w:pgMar w:top="1800" w:right="1440" w:bottom="1800" w:left="1440" w:header="851" w:footer="992" w:gutter="0"/>
          <w:cols w:space="720" w:num="1"/>
          <w:docGrid w:type="lines" w:linePitch="312" w:charSpace="0"/>
        </w:sectPr>
      </w:pPr>
    </w:p>
    <w:p>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一般公共预算财政拨款支出决算表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rPr>
                <w:color w:val="auto"/>
              </w:rPr>
            </w:pPr>
            <w:r>
              <w:rPr>
                <w:rFonts w:ascii="宋体" w:hAnsi="宋体" w:eastAsia="宋体" w:cs="宋体"/>
                <w:color w:val="auto"/>
                <w:sz w:val="20"/>
              </w:rPr>
              <w:t>公开05表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rPr>
                <w:color w:val="auto"/>
              </w:rPr>
            </w:pPr>
            <w:r>
              <w:rPr>
                <w:rFonts w:ascii="宋体" w:hAnsi="宋体" w:eastAsia="宋体" w:cs="宋体"/>
                <w:color w:val="auto"/>
                <w:sz w:val="20"/>
              </w:rPr>
              <w:t>部门：兴国县住房和城乡建设局（部门）</w:t>
            </w:r>
          </w:p>
        </w:tc>
        <w:tc>
          <w:tcPr>
            <w:tcW w:w="2000" w:type="dxa"/>
          </w:tcPr>
          <w:p>
            <w:pPr>
              <w:jc w:val="center"/>
              <w:rPr>
                <w:color w:val="auto"/>
              </w:rPr>
            </w:pPr>
            <w:r>
              <w:rPr>
                <w:rFonts w:ascii="宋体" w:hAnsi="宋体" w:eastAsia="宋体" w:cs="宋体"/>
                <w:color w:val="auto"/>
                <w:sz w:val="20"/>
              </w:rPr>
              <w:t>2023年度</w:t>
            </w:r>
          </w:p>
        </w:tc>
        <w:tc>
          <w:tcPr>
            <w:tcW w:w="3153" w:type="dxa"/>
          </w:tcPr>
          <w:p>
            <w:pPr>
              <w:jc w:val="right"/>
              <w:rPr>
                <w:color w:val="auto"/>
              </w:rPr>
            </w:pPr>
            <w:r>
              <w:rPr>
                <w:rFonts w:ascii="宋体" w:hAnsi="宋体" w:eastAsia="宋体" w:cs="宋体"/>
                <w:color w:val="auto"/>
                <w:sz w:val="20"/>
              </w:rPr>
              <w:t>金额单位：万元</w:t>
            </w:r>
          </w:p>
        </w:tc>
      </w:tr>
    </w:tbl>
    <w:p>
      <w:pPr>
        <w:snapToGrid w:val="0"/>
        <w:spacing w:before="0" w:after="0" w:line="0" w:lineRule="auto"/>
        <w:rPr>
          <w:color w:val="auto"/>
        </w:rPr>
      </w:pPr>
      <w:r>
        <w:rPr>
          <w:color w:val="auto"/>
          <w:sz w:val="8"/>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pPr>
              <w:jc w:val="center"/>
              <w:rPr>
                <w:color w:val="auto"/>
              </w:rPr>
            </w:pPr>
            <w:r>
              <w:rPr>
                <w:rFonts w:ascii="宋体" w:hAnsi="宋体" w:eastAsia="宋体" w:cs="宋体"/>
                <w:b w:val="0"/>
                <w:i w:val="0"/>
                <w:color w:val="auto"/>
                <w:sz w:val="16"/>
              </w:rPr>
              <w:t>项    目</w:t>
            </w:r>
          </w:p>
        </w:tc>
        <w:tc>
          <w:tcPr>
            <w:tcW w:w="1420" w:type="dxa"/>
            <w:vMerge w:val="restart"/>
            <w:vAlign w:val="center"/>
          </w:tcPr>
          <w:p>
            <w:pPr>
              <w:jc w:val="center"/>
              <w:rPr>
                <w:color w:val="auto"/>
              </w:rPr>
            </w:pPr>
            <w:r>
              <w:rPr>
                <w:rFonts w:ascii="宋体" w:hAnsi="宋体" w:eastAsia="宋体" w:cs="宋体"/>
                <w:b w:val="0"/>
                <w:i w:val="0"/>
                <w:color w:val="auto"/>
                <w:sz w:val="16"/>
              </w:rPr>
              <w:t>本年支出合计</w:t>
            </w:r>
          </w:p>
        </w:tc>
        <w:tc>
          <w:tcPr>
            <w:tcW w:w="1520" w:type="dxa"/>
            <w:vMerge w:val="restart"/>
            <w:vAlign w:val="center"/>
          </w:tcPr>
          <w:p>
            <w:pPr>
              <w:jc w:val="center"/>
              <w:rPr>
                <w:color w:val="auto"/>
              </w:rPr>
            </w:pPr>
            <w:r>
              <w:rPr>
                <w:rFonts w:ascii="宋体" w:hAnsi="宋体" w:eastAsia="宋体" w:cs="宋体"/>
                <w:b w:val="0"/>
                <w:i w:val="0"/>
                <w:color w:val="auto"/>
                <w:sz w:val="16"/>
              </w:rPr>
              <w:t>基本支出</w:t>
            </w:r>
          </w:p>
        </w:tc>
        <w:tc>
          <w:tcPr>
            <w:tcW w:w="1526" w:type="dxa"/>
            <w:vMerge w:val="restart"/>
            <w:vAlign w:val="center"/>
          </w:tcPr>
          <w:p>
            <w:pPr>
              <w:jc w:val="center"/>
              <w:rPr>
                <w:color w:val="auto"/>
              </w:rPr>
            </w:pPr>
            <w:r>
              <w:rPr>
                <w:rFonts w:ascii="宋体" w:hAnsi="宋体" w:eastAsia="宋体" w:cs="宋体"/>
                <w:b w:val="0"/>
                <w:i w:val="0"/>
                <w:color w:val="auto"/>
                <w:sz w:val="16"/>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pPr>
              <w:jc w:val="center"/>
              <w:rPr>
                <w:color w:val="auto"/>
              </w:rPr>
            </w:pPr>
            <w:r>
              <w:rPr>
                <w:rFonts w:ascii="宋体" w:hAnsi="宋体" w:eastAsia="宋体" w:cs="宋体"/>
                <w:b w:val="0"/>
                <w:i w:val="0"/>
                <w:color w:val="auto"/>
                <w:sz w:val="16"/>
              </w:rPr>
              <w:t>支出功能分类科目编码</w:t>
            </w:r>
          </w:p>
        </w:tc>
        <w:tc>
          <w:tcPr>
            <w:tcW w:w="2700" w:type="dxa"/>
            <w:vMerge w:val="restart"/>
            <w:vAlign w:val="center"/>
          </w:tcPr>
          <w:p>
            <w:pPr>
              <w:jc w:val="center"/>
              <w:rPr>
                <w:color w:val="auto"/>
              </w:rPr>
            </w:pPr>
            <w:r>
              <w:rPr>
                <w:rFonts w:ascii="宋体" w:hAnsi="宋体" w:eastAsia="宋体" w:cs="宋体"/>
                <w:b w:val="0"/>
                <w:i w:val="0"/>
                <w:color w:val="auto"/>
                <w:sz w:val="16"/>
              </w:rPr>
              <w:t>科目名称</w:t>
            </w:r>
          </w:p>
        </w:tc>
        <w:tc>
          <w:tcPr>
            <w:tcW w:w="1420" w:type="dxa"/>
            <w:vMerge w:val="continue"/>
            <w:vAlign w:val="center"/>
          </w:tcPr>
          <w:p>
            <w:pPr>
              <w:rPr>
                <w:color w:val="auto"/>
              </w:rPr>
            </w:pPr>
          </w:p>
        </w:tc>
        <w:tc>
          <w:tcPr>
            <w:tcW w:w="1520" w:type="dxa"/>
            <w:vMerge w:val="continue"/>
            <w:vAlign w:val="center"/>
          </w:tcPr>
          <w:p>
            <w:pPr>
              <w:rPr>
                <w:color w:val="auto"/>
              </w:rPr>
            </w:pPr>
          </w:p>
        </w:tc>
        <w:tc>
          <w:tcPr>
            <w:tcW w:w="1526" w:type="dxa"/>
            <w:vMerge w:val="continue"/>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pPr>
              <w:rPr>
                <w:color w:val="auto"/>
              </w:rPr>
            </w:pPr>
          </w:p>
        </w:tc>
        <w:tc>
          <w:tcPr>
            <w:tcW w:w="2700" w:type="dxa"/>
            <w:vMerge w:val="continue"/>
            <w:vAlign w:val="center"/>
          </w:tcPr>
          <w:p>
            <w:pPr>
              <w:rPr>
                <w:color w:val="auto"/>
              </w:rPr>
            </w:pPr>
          </w:p>
        </w:tc>
        <w:tc>
          <w:tcPr>
            <w:tcW w:w="1420" w:type="dxa"/>
            <w:vMerge w:val="continue"/>
            <w:vAlign w:val="center"/>
          </w:tcPr>
          <w:p>
            <w:pPr>
              <w:rPr>
                <w:color w:val="auto"/>
              </w:rPr>
            </w:pPr>
          </w:p>
        </w:tc>
        <w:tc>
          <w:tcPr>
            <w:tcW w:w="1520" w:type="dxa"/>
            <w:vMerge w:val="continue"/>
            <w:vAlign w:val="center"/>
          </w:tcPr>
          <w:p>
            <w:pPr>
              <w:rPr>
                <w:color w:val="auto"/>
              </w:rPr>
            </w:pPr>
          </w:p>
        </w:tc>
        <w:tc>
          <w:tcPr>
            <w:tcW w:w="1526" w:type="dxa"/>
            <w:vMerge w:val="continue"/>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4" w:hRule="exact"/>
          <w:jc w:val="center"/>
        </w:trPr>
        <w:tc>
          <w:tcPr>
            <w:tcW w:w="360" w:type="dxa"/>
            <w:gridSpan w:val="3"/>
            <w:vMerge w:val="continue"/>
            <w:vAlign w:val="center"/>
          </w:tcPr>
          <w:p>
            <w:pPr>
              <w:rPr>
                <w:color w:val="auto"/>
              </w:rPr>
            </w:pPr>
          </w:p>
        </w:tc>
        <w:tc>
          <w:tcPr>
            <w:tcW w:w="2700" w:type="dxa"/>
            <w:vMerge w:val="continue"/>
            <w:vAlign w:val="center"/>
          </w:tcPr>
          <w:p>
            <w:pPr>
              <w:rPr>
                <w:color w:val="auto"/>
              </w:rPr>
            </w:pPr>
          </w:p>
        </w:tc>
        <w:tc>
          <w:tcPr>
            <w:tcW w:w="1420" w:type="dxa"/>
            <w:vMerge w:val="continue"/>
            <w:vAlign w:val="center"/>
          </w:tcPr>
          <w:p>
            <w:pPr>
              <w:rPr>
                <w:color w:val="auto"/>
              </w:rPr>
            </w:pPr>
          </w:p>
        </w:tc>
        <w:tc>
          <w:tcPr>
            <w:tcW w:w="1520" w:type="dxa"/>
            <w:vMerge w:val="continue"/>
            <w:vAlign w:val="center"/>
          </w:tcPr>
          <w:p>
            <w:pPr>
              <w:rPr>
                <w:color w:val="auto"/>
              </w:rPr>
            </w:pPr>
          </w:p>
        </w:tc>
        <w:tc>
          <w:tcPr>
            <w:tcW w:w="1526" w:type="dxa"/>
            <w:vMerge w:val="continue"/>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pPr>
              <w:jc w:val="center"/>
              <w:rPr>
                <w:color w:val="auto"/>
              </w:rPr>
            </w:pPr>
            <w:r>
              <w:rPr>
                <w:rFonts w:ascii="宋体" w:hAnsi="宋体" w:eastAsia="宋体" w:cs="宋体"/>
                <w:b w:val="0"/>
                <w:i w:val="0"/>
                <w:color w:val="auto"/>
                <w:sz w:val="16"/>
              </w:rPr>
              <w:t>类</w:t>
            </w:r>
          </w:p>
        </w:tc>
        <w:tc>
          <w:tcPr>
            <w:tcW w:w="400" w:type="dxa"/>
            <w:vMerge w:val="restart"/>
            <w:vAlign w:val="center"/>
          </w:tcPr>
          <w:p>
            <w:pPr>
              <w:jc w:val="center"/>
              <w:rPr>
                <w:color w:val="auto"/>
              </w:rPr>
            </w:pPr>
            <w:r>
              <w:rPr>
                <w:rFonts w:ascii="宋体" w:hAnsi="宋体" w:eastAsia="宋体" w:cs="宋体"/>
                <w:b w:val="0"/>
                <w:i w:val="0"/>
                <w:color w:val="auto"/>
                <w:sz w:val="16"/>
              </w:rPr>
              <w:t>款</w:t>
            </w:r>
          </w:p>
        </w:tc>
        <w:tc>
          <w:tcPr>
            <w:tcW w:w="380" w:type="dxa"/>
            <w:vMerge w:val="restart"/>
            <w:vAlign w:val="center"/>
          </w:tcPr>
          <w:p>
            <w:pPr>
              <w:jc w:val="center"/>
              <w:rPr>
                <w:color w:val="auto"/>
              </w:rPr>
            </w:pPr>
            <w:r>
              <w:rPr>
                <w:rFonts w:ascii="宋体" w:hAnsi="宋体" w:eastAsia="宋体" w:cs="宋体"/>
                <w:b w:val="0"/>
                <w:i w:val="0"/>
                <w:color w:val="auto"/>
                <w:sz w:val="16"/>
              </w:rPr>
              <w:t>项</w:t>
            </w:r>
          </w:p>
        </w:tc>
        <w:tc>
          <w:tcPr>
            <w:tcW w:w="2700" w:type="dxa"/>
            <w:vAlign w:val="center"/>
          </w:tcPr>
          <w:p>
            <w:pPr>
              <w:jc w:val="center"/>
              <w:rPr>
                <w:color w:val="auto"/>
              </w:rPr>
            </w:pPr>
            <w:r>
              <w:rPr>
                <w:rFonts w:ascii="宋体" w:hAnsi="宋体" w:eastAsia="宋体" w:cs="宋体"/>
                <w:b w:val="0"/>
                <w:i w:val="0"/>
                <w:color w:val="auto"/>
                <w:sz w:val="16"/>
              </w:rPr>
              <w:t>栏次</w:t>
            </w:r>
          </w:p>
        </w:tc>
        <w:tc>
          <w:tcPr>
            <w:tcW w:w="1420" w:type="dxa"/>
            <w:vAlign w:val="center"/>
          </w:tcPr>
          <w:p>
            <w:pPr>
              <w:jc w:val="center"/>
              <w:rPr>
                <w:color w:val="auto"/>
              </w:rPr>
            </w:pPr>
            <w:r>
              <w:rPr>
                <w:rFonts w:ascii="宋体" w:hAnsi="宋体" w:eastAsia="宋体" w:cs="宋体"/>
                <w:b w:val="0"/>
                <w:i w:val="0"/>
                <w:color w:val="auto"/>
                <w:sz w:val="16"/>
              </w:rPr>
              <w:t>1</w:t>
            </w:r>
          </w:p>
        </w:tc>
        <w:tc>
          <w:tcPr>
            <w:tcW w:w="1520" w:type="dxa"/>
            <w:vAlign w:val="center"/>
          </w:tcPr>
          <w:p>
            <w:pPr>
              <w:jc w:val="center"/>
              <w:rPr>
                <w:color w:val="auto"/>
              </w:rPr>
            </w:pPr>
            <w:r>
              <w:rPr>
                <w:rFonts w:ascii="宋体" w:hAnsi="宋体" w:eastAsia="宋体" w:cs="宋体"/>
                <w:b w:val="0"/>
                <w:i w:val="0"/>
                <w:color w:val="auto"/>
                <w:sz w:val="16"/>
              </w:rPr>
              <w:t>2</w:t>
            </w:r>
          </w:p>
        </w:tc>
        <w:tc>
          <w:tcPr>
            <w:tcW w:w="1526" w:type="dxa"/>
            <w:vAlign w:val="center"/>
          </w:tcPr>
          <w:p>
            <w:pPr>
              <w:jc w:val="center"/>
              <w:rPr>
                <w:color w:val="auto"/>
              </w:rPr>
            </w:pPr>
            <w:r>
              <w:rPr>
                <w:rFonts w:ascii="宋体" w:hAnsi="宋体" w:eastAsia="宋体" w:cs="宋体"/>
                <w:b w:val="0"/>
                <w:i w:val="0"/>
                <w:color w:val="auto"/>
                <w:sz w:val="16"/>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pPr>
              <w:rPr>
                <w:color w:val="auto"/>
              </w:rPr>
            </w:pPr>
          </w:p>
        </w:tc>
        <w:tc>
          <w:tcPr>
            <w:tcW w:w="400" w:type="dxa"/>
            <w:vMerge w:val="continue"/>
            <w:vAlign w:val="center"/>
          </w:tcPr>
          <w:p>
            <w:pPr>
              <w:rPr>
                <w:color w:val="auto"/>
              </w:rPr>
            </w:pPr>
          </w:p>
        </w:tc>
        <w:tc>
          <w:tcPr>
            <w:tcW w:w="380" w:type="dxa"/>
            <w:vMerge w:val="continue"/>
            <w:vAlign w:val="center"/>
          </w:tcPr>
          <w:p>
            <w:pPr>
              <w:rPr>
                <w:color w:val="auto"/>
              </w:rPr>
            </w:pPr>
          </w:p>
        </w:tc>
        <w:tc>
          <w:tcPr>
            <w:tcW w:w="2700" w:type="dxa"/>
            <w:vAlign w:val="center"/>
          </w:tcPr>
          <w:p>
            <w:pPr>
              <w:jc w:val="center"/>
              <w:rPr>
                <w:color w:val="auto"/>
              </w:rPr>
            </w:pPr>
            <w:r>
              <w:rPr>
                <w:rFonts w:ascii="宋体" w:hAnsi="宋体" w:eastAsia="宋体" w:cs="宋体"/>
                <w:b w:val="0"/>
                <w:i w:val="0"/>
                <w:color w:val="auto"/>
                <w:sz w:val="16"/>
              </w:rPr>
              <w:t>合计</w:t>
            </w:r>
          </w:p>
        </w:tc>
        <w:tc>
          <w:tcPr>
            <w:tcW w:w="1420" w:type="dxa"/>
            <w:vAlign w:val="center"/>
          </w:tcPr>
          <w:p>
            <w:pPr>
              <w:jc w:val="right"/>
              <w:rPr>
                <w:color w:val="auto"/>
              </w:rPr>
            </w:pPr>
            <w:r>
              <w:rPr>
                <w:rFonts w:ascii="宋体" w:hAnsi="宋体" w:eastAsia="宋体" w:cs="宋体"/>
                <w:b w:val="0"/>
                <w:i w:val="0"/>
                <w:color w:val="auto"/>
                <w:sz w:val="16"/>
              </w:rPr>
              <w:t>8,160.10</w:t>
            </w:r>
          </w:p>
        </w:tc>
        <w:tc>
          <w:tcPr>
            <w:tcW w:w="1520" w:type="dxa"/>
            <w:vAlign w:val="center"/>
          </w:tcPr>
          <w:p>
            <w:pPr>
              <w:jc w:val="right"/>
              <w:rPr>
                <w:color w:val="auto"/>
              </w:rPr>
            </w:pPr>
            <w:r>
              <w:rPr>
                <w:rFonts w:ascii="宋体" w:hAnsi="宋体" w:eastAsia="宋体" w:cs="宋体"/>
                <w:b w:val="0"/>
                <w:i w:val="0"/>
                <w:color w:val="auto"/>
                <w:sz w:val="16"/>
              </w:rPr>
              <w:t>882.56</w:t>
            </w:r>
          </w:p>
        </w:tc>
        <w:tc>
          <w:tcPr>
            <w:tcW w:w="1526" w:type="dxa"/>
            <w:vAlign w:val="center"/>
          </w:tcPr>
          <w:p>
            <w:pPr>
              <w:jc w:val="right"/>
              <w:rPr>
                <w:color w:val="auto"/>
              </w:rPr>
            </w:pPr>
            <w:r>
              <w:rPr>
                <w:rFonts w:ascii="宋体" w:hAnsi="宋体" w:eastAsia="宋体" w:cs="宋体"/>
                <w:b w:val="0"/>
                <w:i w:val="0"/>
                <w:color w:val="auto"/>
                <w:sz w:val="16"/>
              </w:rPr>
              <w:t>7,277.54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208</w:t>
            </w:r>
          </w:p>
        </w:tc>
        <w:tc>
          <w:tcPr>
            <w:tcW w:w="2700" w:type="dxa"/>
            <w:vAlign w:val="center"/>
          </w:tcPr>
          <w:p>
            <w:pPr>
              <w:jc w:val="left"/>
              <w:rPr>
                <w:color w:val="auto"/>
              </w:rPr>
            </w:pPr>
            <w:r>
              <w:rPr>
                <w:rFonts w:ascii="宋体" w:hAnsi="宋体" w:eastAsia="宋体" w:cs="宋体"/>
                <w:b w:val="0"/>
                <w:i w:val="0"/>
                <w:color w:val="auto"/>
                <w:sz w:val="16"/>
              </w:rPr>
              <w:t>社会保障和就业支出</w:t>
            </w:r>
          </w:p>
        </w:tc>
        <w:tc>
          <w:tcPr>
            <w:tcW w:w="1420" w:type="dxa"/>
            <w:vAlign w:val="center"/>
          </w:tcPr>
          <w:p>
            <w:pPr>
              <w:jc w:val="right"/>
              <w:rPr>
                <w:color w:val="auto"/>
              </w:rPr>
            </w:pPr>
            <w:r>
              <w:rPr>
                <w:rFonts w:ascii="宋体" w:hAnsi="宋体" w:eastAsia="宋体" w:cs="宋体"/>
                <w:b w:val="0"/>
                <w:i w:val="0"/>
                <w:color w:val="auto"/>
                <w:sz w:val="16"/>
              </w:rPr>
              <w:t>74.62</w:t>
            </w:r>
          </w:p>
        </w:tc>
        <w:tc>
          <w:tcPr>
            <w:tcW w:w="1520" w:type="dxa"/>
            <w:vAlign w:val="center"/>
          </w:tcPr>
          <w:p>
            <w:pPr>
              <w:jc w:val="right"/>
              <w:rPr>
                <w:color w:val="auto"/>
              </w:rPr>
            </w:pPr>
            <w:r>
              <w:rPr>
                <w:rFonts w:ascii="宋体" w:hAnsi="宋体" w:eastAsia="宋体" w:cs="宋体"/>
                <w:b w:val="0"/>
                <w:i w:val="0"/>
                <w:color w:val="auto"/>
                <w:sz w:val="16"/>
              </w:rPr>
              <w:t>74.62</w:t>
            </w:r>
          </w:p>
        </w:tc>
        <w:tc>
          <w:tcPr>
            <w:tcW w:w="15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20805</w:t>
            </w:r>
          </w:p>
        </w:tc>
        <w:tc>
          <w:tcPr>
            <w:tcW w:w="2700" w:type="dxa"/>
            <w:vAlign w:val="center"/>
          </w:tcPr>
          <w:p>
            <w:pPr>
              <w:jc w:val="left"/>
              <w:rPr>
                <w:color w:val="auto"/>
              </w:rPr>
            </w:pPr>
            <w:r>
              <w:rPr>
                <w:rFonts w:ascii="宋体" w:hAnsi="宋体" w:eastAsia="宋体" w:cs="宋体"/>
                <w:b w:val="0"/>
                <w:i w:val="0"/>
                <w:color w:val="auto"/>
                <w:sz w:val="16"/>
              </w:rPr>
              <w:t>行政事业单位养老支出</w:t>
            </w:r>
          </w:p>
        </w:tc>
        <w:tc>
          <w:tcPr>
            <w:tcW w:w="1420" w:type="dxa"/>
            <w:vAlign w:val="center"/>
          </w:tcPr>
          <w:p>
            <w:pPr>
              <w:jc w:val="right"/>
              <w:rPr>
                <w:color w:val="auto"/>
              </w:rPr>
            </w:pPr>
            <w:r>
              <w:rPr>
                <w:rFonts w:ascii="宋体" w:hAnsi="宋体" w:eastAsia="宋体" w:cs="宋体"/>
                <w:b w:val="0"/>
                <w:i w:val="0"/>
                <w:color w:val="auto"/>
                <w:sz w:val="16"/>
              </w:rPr>
              <w:t>59.77</w:t>
            </w:r>
          </w:p>
        </w:tc>
        <w:tc>
          <w:tcPr>
            <w:tcW w:w="1520" w:type="dxa"/>
            <w:vAlign w:val="center"/>
          </w:tcPr>
          <w:p>
            <w:pPr>
              <w:jc w:val="right"/>
              <w:rPr>
                <w:color w:val="auto"/>
              </w:rPr>
            </w:pPr>
            <w:r>
              <w:rPr>
                <w:rFonts w:ascii="宋体" w:hAnsi="宋体" w:eastAsia="宋体" w:cs="宋体"/>
                <w:b w:val="0"/>
                <w:i w:val="0"/>
                <w:color w:val="auto"/>
                <w:sz w:val="16"/>
              </w:rPr>
              <w:t>59.77</w:t>
            </w:r>
          </w:p>
        </w:tc>
        <w:tc>
          <w:tcPr>
            <w:tcW w:w="15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2080505</w:t>
            </w:r>
          </w:p>
        </w:tc>
        <w:tc>
          <w:tcPr>
            <w:tcW w:w="2700" w:type="dxa"/>
            <w:vAlign w:val="center"/>
          </w:tcPr>
          <w:p>
            <w:pPr>
              <w:jc w:val="left"/>
              <w:rPr>
                <w:color w:val="auto"/>
              </w:rPr>
            </w:pPr>
            <w:r>
              <w:rPr>
                <w:rFonts w:ascii="宋体" w:hAnsi="宋体" w:eastAsia="宋体" w:cs="宋体"/>
                <w:b w:val="0"/>
                <w:i w:val="0"/>
                <w:color w:val="auto"/>
                <w:sz w:val="16"/>
              </w:rPr>
              <w:t>机关事业单位基本养老保险缴费支出</w:t>
            </w:r>
          </w:p>
        </w:tc>
        <w:tc>
          <w:tcPr>
            <w:tcW w:w="1420" w:type="dxa"/>
            <w:vAlign w:val="center"/>
          </w:tcPr>
          <w:p>
            <w:pPr>
              <w:jc w:val="right"/>
              <w:rPr>
                <w:color w:val="auto"/>
              </w:rPr>
            </w:pPr>
            <w:r>
              <w:rPr>
                <w:rFonts w:ascii="宋体" w:hAnsi="宋体" w:eastAsia="宋体" w:cs="宋体"/>
                <w:b w:val="0"/>
                <w:i w:val="0"/>
                <w:color w:val="auto"/>
                <w:sz w:val="16"/>
              </w:rPr>
              <w:t>46.93</w:t>
            </w:r>
          </w:p>
        </w:tc>
        <w:tc>
          <w:tcPr>
            <w:tcW w:w="1520" w:type="dxa"/>
            <w:vAlign w:val="center"/>
          </w:tcPr>
          <w:p>
            <w:pPr>
              <w:jc w:val="right"/>
              <w:rPr>
                <w:color w:val="auto"/>
              </w:rPr>
            </w:pPr>
            <w:r>
              <w:rPr>
                <w:rFonts w:ascii="宋体" w:hAnsi="宋体" w:eastAsia="宋体" w:cs="宋体"/>
                <w:b w:val="0"/>
                <w:i w:val="0"/>
                <w:color w:val="auto"/>
                <w:sz w:val="16"/>
              </w:rPr>
              <w:t>46.93</w:t>
            </w:r>
          </w:p>
        </w:tc>
        <w:tc>
          <w:tcPr>
            <w:tcW w:w="15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2080506</w:t>
            </w:r>
          </w:p>
        </w:tc>
        <w:tc>
          <w:tcPr>
            <w:tcW w:w="2700" w:type="dxa"/>
            <w:vAlign w:val="center"/>
          </w:tcPr>
          <w:p>
            <w:pPr>
              <w:jc w:val="left"/>
              <w:rPr>
                <w:color w:val="auto"/>
              </w:rPr>
            </w:pPr>
            <w:r>
              <w:rPr>
                <w:rFonts w:ascii="宋体" w:hAnsi="宋体" w:eastAsia="宋体" w:cs="宋体"/>
                <w:b w:val="0"/>
                <w:i w:val="0"/>
                <w:color w:val="auto"/>
                <w:sz w:val="16"/>
              </w:rPr>
              <w:t>机关事业单位职业年金缴费支出</w:t>
            </w:r>
          </w:p>
        </w:tc>
        <w:tc>
          <w:tcPr>
            <w:tcW w:w="1420" w:type="dxa"/>
            <w:vAlign w:val="center"/>
          </w:tcPr>
          <w:p>
            <w:pPr>
              <w:jc w:val="right"/>
              <w:rPr>
                <w:color w:val="auto"/>
              </w:rPr>
            </w:pPr>
            <w:r>
              <w:rPr>
                <w:rFonts w:ascii="宋体" w:hAnsi="宋体" w:eastAsia="宋体" w:cs="宋体"/>
                <w:b w:val="0"/>
                <w:i w:val="0"/>
                <w:color w:val="auto"/>
                <w:sz w:val="16"/>
              </w:rPr>
              <w:t>12.84</w:t>
            </w:r>
          </w:p>
        </w:tc>
        <w:tc>
          <w:tcPr>
            <w:tcW w:w="1520" w:type="dxa"/>
            <w:vAlign w:val="center"/>
          </w:tcPr>
          <w:p>
            <w:pPr>
              <w:jc w:val="right"/>
              <w:rPr>
                <w:color w:val="auto"/>
              </w:rPr>
            </w:pPr>
            <w:r>
              <w:rPr>
                <w:rFonts w:ascii="宋体" w:hAnsi="宋体" w:eastAsia="宋体" w:cs="宋体"/>
                <w:b w:val="0"/>
                <w:i w:val="0"/>
                <w:color w:val="auto"/>
                <w:sz w:val="16"/>
              </w:rPr>
              <w:t>12.84</w:t>
            </w:r>
          </w:p>
        </w:tc>
        <w:tc>
          <w:tcPr>
            <w:tcW w:w="15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20899</w:t>
            </w:r>
          </w:p>
        </w:tc>
        <w:tc>
          <w:tcPr>
            <w:tcW w:w="2700" w:type="dxa"/>
            <w:vAlign w:val="center"/>
          </w:tcPr>
          <w:p>
            <w:pPr>
              <w:jc w:val="left"/>
              <w:rPr>
                <w:color w:val="auto"/>
              </w:rPr>
            </w:pPr>
            <w:r>
              <w:rPr>
                <w:rFonts w:ascii="宋体" w:hAnsi="宋体" w:eastAsia="宋体" w:cs="宋体"/>
                <w:b w:val="0"/>
                <w:i w:val="0"/>
                <w:color w:val="auto"/>
                <w:sz w:val="16"/>
              </w:rPr>
              <w:t>其他社会保障和就业支出</w:t>
            </w:r>
          </w:p>
        </w:tc>
        <w:tc>
          <w:tcPr>
            <w:tcW w:w="1420" w:type="dxa"/>
            <w:vAlign w:val="center"/>
          </w:tcPr>
          <w:p>
            <w:pPr>
              <w:jc w:val="right"/>
              <w:rPr>
                <w:color w:val="auto"/>
              </w:rPr>
            </w:pPr>
            <w:r>
              <w:rPr>
                <w:rFonts w:ascii="宋体" w:hAnsi="宋体" w:eastAsia="宋体" w:cs="宋体"/>
                <w:b w:val="0"/>
                <w:i w:val="0"/>
                <w:color w:val="auto"/>
                <w:sz w:val="16"/>
              </w:rPr>
              <w:t>14.85</w:t>
            </w:r>
          </w:p>
        </w:tc>
        <w:tc>
          <w:tcPr>
            <w:tcW w:w="1520" w:type="dxa"/>
            <w:vAlign w:val="center"/>
          </w:tcPr>
          <w:p>
            <w:pPr>
              <w:jc w:val="right"/>
              <w:rPr>
                <w:color w:val="auto"/>
              </w:rPr>
            </w:pPr>
            <w:r>
              <w:rPr>
                <w:rFonts w:ascii="宋体" w:hAnsi="宋体" w:eastAsia="宋体" w:cs="宋体"/>
                <w:b w:val="0"/>
                <w:i w:val="0"/>
                <w:color w:val="auto"/>
                <w:sz w:val="16"/>
              </w:rPr>
              <w:t>14.85</w:t>
            </w:r>
          </w:p>
        </w:tc>
        <w:tc>
          <w:tcPr>
            <w:tcW w:w="15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2089999</w:t>
            </w:r>
          </w:p>
        </w:tc>
        <w:tc>
          <w:tcPr>
            <w:tcW w:w="2700" w:type="dxa"/>
            <w:vAlign w:val="center"/>
          </w:tcPr>
          <w:p>
            <w:pPr>
              <w:jc w:val="left"/>
              <w:rPr>
                <w:color w:val="auto"/>
              </w:rPr>
            </w:pPr>
            <w:r>
              <w:rPr>
                <w:rFonts w:ascii="宋体" w:hAnsi="宋体" w:eastAsia="宋体" w:cs="宋体"/>
                <w:b w:val="0"/>
                <w:i w:val="0"/>
                <w:color w:val="auto"/>
                <w:sz w:val="16"/>
              </w:rPr>
              <w:t>其他社会保障和就业支出</w:t>
            </w:r>
          </w:p>
        </w:tc>
        <w:tc>
          <w:tcPr>
            <w:tcW w:w="1420" w:type="dxa"/>
            <w:vAlign w:val="center"/>
          </w:tcPr>
          <w:p>
            <w:pPr>
              <w:jc w:val="right"/>
              <w:rPr>
                <w:color w:val="auto"/>
              </w:rPr>
            </w:pPr>
            <w:r>
              <w:rPr>
                <w:rFonts w:ascii="宋体" w:hAnsi="宋体" w:eastAsia="宋体" w:cs="宋体"/>
                <w:b w:val="0"/>
                <w:i w:val="0"/>
                <w:color w:val="auto"/>
                <w:sz w:val="16"/>
              </w:rPr>
              <w:t>14.85</w:t>
            </w:r>
          </w:p>
        </w:tc>
        <w:tc>
          <w:tcPr>
            <w:tcW w:w="1520" w:type="dxa"/>
            <w:vAlign w:val="center"/>
          </w:tcPr>
          <w:p>
            <w:pPr>
              <w:jc w:val="right"/>
              <w:rPr>
                <w:color w:val="auto"/>
              </w:rPr>
            </w:pPr>
            <w:r>
              <w:rPr>
                <w:rFonts w:ascii="宋体" w:hAnsi="宋体" w:eastAsia="宋体" w:cs="宋体"/>
                <w:b w:val="0"/>
                <w:i w:val="0"/>
                <w:color w:val="auto"/>
                <w:sz w:val="16"/>
              </w:rPr>
              <w:t>14.85</w:t>
            </w:r>
          </w:p>
        </w:tc>
        <w:tc>
          <w:tcPr>
            <w:tcW w:w="15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210</w:t>
            </w:r>
          </w:p>
        </w:tc>
        <w:tc>
          <w:tcPr>
            <w:tcW w:w="2700" w:type="dxa"/>
            <w:vAlign w:val="center"/>
          </w:tcPr>
          <w:p>
            <w:pPr>
              <w:jc w:val="left"/>
              <w:rPr>
                <w:color w:val="auto"/>
              </w:rPr>
            </w:pPr>
            <w:r>
              <w:rPr>
                <w:rFonts w:ascii="宋体" w:hAnsi="宋体" w:eastAsia="宋体" w:cs="宋体"/>
                <w:b w:val="0"/>
                <w:i w:val="0"/>
                <w:color w:val="auto"/>
                <w:sz w:val="16"/>
              </w:rPr>
              <w:t>卫生健康支出</w:t>
            </w:r>
          </w:p>
        </w:tc>
        <w:tc>
          <w:tcPr>
            <w:tcW w:w="1420" w:type="dxa"/>
            <w:vAlign w:val="center"/>
          </w:tcPr>
          <w:p>
            <w:pPr>
              <w:jc w:val="right"/>
              <w:rPr>
                <w:color w:val="auto"/>
              </w:rPr>
            </w:pPr>
            <w:r>
              <w:rPr>
                <w:rFonts w:ascii="宋体" w:hAnsi="宋体" w:eastAsia="宋体" w:cs="宋体"/>
                <w:b w:val="0"/>
                <w:i w:val="0"/>
                <w:color w:val="auto"/>
                <w:sz w:val="16"/>
              </w:rPr>
              <w:t>15.78</w:t>
            </w:r>
          </w:p>
        </w:tc>
        <w:tc>
          <w:tcPr>
            <w:tcW w:w="1520" w:type="dxa"/>
            <w:vAlign w:val="center"/>
          </w:tcPr>
          <w:p>
            <w:pPr>
              <w:jc w:val="right"/>
              <w:rPr>
                <w:color w:val="auto"/>
              </w:rPr>
            </w:pPr>
            <w:r>
              <w:rPr>
                <w:rFonts w:ascii="宋体" w:hAnsi="宋体" w:eastAsia="宋体" w:cs="宋体"/>
                <w:b w:val="0"/>
                <w:i w:val="0"/>
                <w:color w:val="auto"/>
                <w:sz w:val="16"/>
              </w:rPr>
              <w:t>15.78</w:t>
            </w:r>
          </w:p>
        </w:tc>
        <w:tc>
          <w:tcPr>
            <w:tcW w:w="15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21011</w:t>
            </w:r>
          </w:p>
        </w:tc>
        <w:tc>
          <w:tcPr>
            <w:tcW w:w="2700" w:type="dxa"/>
            <w:vAlign w:val="center"/>
          </w:tcPr>
          <w:p>
            <w:pPr>
              <w:jc w:val="left"/>
              <w:rPr>
                <w:color w:val="auto"/>
              </w:rPr>
            </w:pPr>
            <w:r>
              <w:rPr>
                <w:rFonts w:ascii="宋体" w:hAnsi="宋体" w:eastAsia="宋体" w:cs="宋体"/>
                <w:b w:val="0"/>
                <w:i w:val="0"/>
                <w:color w:val="auto"/>
                <w:sz w:val="16"/>
              </w:rPr>
              <w:t>行政事业单位医疗</w:t>
            </w:r>
          </w:p>
        </w:tc>
        <w:tc>
          <w:tcPr>
            <w:tcW w:w="1420" w:type="dxa"/>
            <w:vAlign w:val="center"/>
          </w:tcPr>
          <w:p>
            <w:pPr>
              <w:jc w:val="right"/>
              <w:rPr>
                <w:color w:val="auto"/>
              </w:rPr>
            </w:pPr>
            <w:r>
              <w:rPr>
                <w:rFonts w:ascii="宋体" w:hAnsi="宋体" w:eastAsia="宋体" w:cs="宋体"/>
                <w:b w:val="0"/>
                <w:i w:val="0"/>
                <w:color w:val="auto"/>
                <w:sz w:val="16"/>
              </w:rPr>
              <w:t>15.78</w:t>
            </w:r>
          </w:p>
        </w:tc>
        <w:tc>
          <w:tcPr>
            <w:tcW w:w="1520" w:type="dxa"/>
            <w:vAlign w:val="center"/>
          </w:tcPr>
          <w:p>
            <w:pPr>
              <w:jc w:val="right"/>
              <w:rPr>
                <w:color w:val="auto"/>
              </w:rPr>
            </w:pPr>
            <w:r>
              <w:rPr>
                <w:rFonts w:ascii="宋体" w:hAnsi="宋体" w:eastAsia="宋体" w:cs="宋体"/>
                <w:b w:val="0"/>
                <w:i w:val="0"/>
                <w:color w:val="auto"/>
                <w:sz w:val="16"/>
              </w:rPr>
              <w:t>15.78</w:t>
            </w:r>
          </w:p>
        </w:tc>
        <w:tc>
          <w:tcPr>
            <w:tcW w:w="15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2101102</w:t>
            </w:r>
          </w:p>
        </w:tc>
        <w:tc>
          <w:tcPr>
            <w:tcW w:w="2700" w:type="dxa"/>
            <w:vAlign w:val="center"/>
          </w:tcPr>
          <w:p>
            <w:pPr>
              <w:jc w:val="left"/>
              <w:rPr>
                <w:color w:val="auto"/>
              </w:rPr>
            </w:pPr>
            <w:r>
              <w:rPr>
                <w:rFonts w:ascii="宋体" w:hAnsi="宋体" w:eastAsia="宋体" w:cs="宋体"/>
                <w:b w:val="0"/>
                <w:i w:val="0"/>
                <w:color w:val="auto"/>
                <w:sz w:val="16"/>
              </w:rPr>
              <w:t>事业单位医疗</w:t>
            </w:r>
          </w:p>
        </w:tc>
        <w:tc>
          <w:tcPr>
            <w:tcW w:w="1420" w:type="dxa"/>
            <w:vAlign w:val="center"/>
          </w:tcPr>
          <w:p>
            <w:pPr>
              <w:jc w:val="right"/>
              <w:rPr>
                <w:color w:val="auto"/>
              </w:rPr>
            </w:pPr>
            <w:r>
              <w:rPr>
                <w:rFonts w:ascii="宋体" w:hAnsi="宋体" w:eastAsia="宋体" w:cs="宋体"/>
                <w:b w:val="0"/>
                <w:i w:val="0"/>
                <w:color w:val="auto"/>
                <w:sz w:val="16"/>
              </w:rPr>
              <w:t>15.78</w:t>
            </w:r>
          </w:p>
        </w:tc>
        <w:tc>
          <w:tcPr>
            <w:tcW w:w="1520" w:type="dxa"/>
            <w:vAlign w:val="center"/>
          </w:tcPr>
          <w:p>
            <w:pPr>
              <w:jc w:val="right"/>
              <w:rPr>
                <w:color w:val="auto"/>
              </w:rPr>
            </w:pPr>
            <w:r>
              <w:rPr>
                <w:rFonts w:ascii="宋体" w:hAnsi="宋体" w:eastAsia="宋体" w:cs="宋体"/>
                <w:b w:val="0"/>
                <w:i w:val="0"/>
                <w:color w:val="auto"/>
                <w:sz w:val="16"/>
              </w:rPr>
              <w:t>15.78</w:t>
            </w:r>
          </w:p>
        </w:tc>
        <w:tc>
          <w:tcPr>
            <w:tcW w:w="15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212</w:t>
            </w:r>
          </w:p>
        </w:tc>
        <w:tc>
          <w:tcPr>
            <w:tcW w:w="2700" w:type="dxa"/>
            <w:vAlign w:val="center"/>
          </w:tcPr>
          <w:p>
            <w:pPr>
              <w:jc w:val="left"/>
              <w:rPr>
                <w:color w:val="auto"/>
              </w:rPr>
            </w:pPr>
            <w:r>
              <w:rPr>
                <w:rFonts w:ascii="宋体" w:hAnsi="宋体" w:eastAsia="宋体" w:cs="宋体"/>
                <w:b w:val="0"/>
                <w:i w:val="0"/>
                <w:color w:val="auto"/>
                <w:sz w:val="16"/>
              </w:rPr>
              <w:t>城乡社区支出</w:t>
            </w:r>
          </w:p>
        </w:tc>
        <w:tc>
          <w:tcPr>
            <w:tcW w:w="1420" w:type="dxa"/>
            <w:vAlign w:val="center"/>
          </w:tcPr>
          <w:p>
            <w:pPr>
              <w:jc w:val="right"/>
              <w:rPr>
                <w:color w:val="auto"/>
              </w:rPr>
            </w:pPr>
            <w:r>
              <w:rPr>
                <w:rFonts w:ascii="宋体" w:hAnsi="宋体" w:eastAsia="宋体" w:cs="宋体"/>
                <w:b w:val="0"/>
                <w:i w:val="0"/>
                <w:color w:val="auto"/>
                <w:sz w:val="16"/>
              </w:rPr>
              <w:t>2,699.80</w:t>
            </w:r>
          </w:p>
        </w:tc>
        <w:tc>
          <w:tcPr>
            <w:tcW w:w="1520" w:type="dxa"/>
            <w:vAlign w:val="center"/>
          </w:tcPr>
          <w:p>
            <w:pPr>
              <w:jc w:val="right"/>
              <w:rPr>
                <w:color w:val="auto"/>
              </w:rPr>
            </w:pPr>
            <w:r>
              <w:rPr>
                <w:rFonts w:ascii="宋体" w:hAnsi="宋体" w:eastAsia="宋体" w:cs="宋体"/>
                <w:b w:val="0"/>
                <w:i w:val="0"/>
                <w:color w:val="auto"/>
                <w:sz w:val="16"/>
              </w:rPr>
              <w:t>753.19</w:t>
            </w:r>
          </w:p>
        </w:tc>
        <w:tc>
          <w:tcPr>
            <w:tcW w:w="1526" w:type="dxa"/>
            <w:vAlign w:val="center"/>
          </w:tcPr>
          <w:p>
            <w:pPr>
              <w:jc w:val="right"/>
              <w:rPr>
                <w:color w:val="auto"/>
              </w:rPr>
            </w:pPr>
            <w:r>
              <w:rPr>
                <w:rFonts w:ascii="宋体" w:hAnsi="宋体" w:eastAsia="宋体" w:cs="宋体"/>
                <w:b w:val="0"/>
                <w:i w:val="0"/>
                <w:color w:val="auto"/>
                <w:sz w:val="16"/>
              </w:rPr>
              <w:t>1,946.62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21201</w:t>
            </w:r>
          </w:p>
        </w:tc>
        <w:tc>
          <w:tcPr>
            <w:tcW w:w="2700" w:type="dxa"/>
            <w:vAlign w:val="center"/>
          </w:tcPr>
          <w:p>
            <w:pPr>
              <w:jc w:val="left"/>
              <w:rPr>
                <w:color w:val="auto"/>
              </w:rPr>
            </w:pPr>
            <w:r>
              <w:rPr>
                <w:rFonts w:ascii="宋体" w:hAnsi="宋体" w:eastAsia="宋体" w:cs="宋体"/>
                <w:b w:val="0"/>
                <w:i w:val="0"/>
                <w:color w:val="auto"/>
                <w:sz w:val="16"/>
              </w:rPr>
              <w:t>城乡社区管理事务</w:t>
            </w:r>
          </w:p>
        </w:tc>
        <w:tc>
          <w:tcPr>
            <w:tcW w:w="1420" w:type="dxa"/>
            <w:vAlign w:val="center"/>
          </w:tcPr>
          <w:p>
            <w:pPr>
              <w:jc w:val="right"/>
              <w:rPr>
                <w:color w:val="auto"/>
              </w:rPr>
            </w:pPr>
            <w:r>
              <w:rPr>
                <w:rFonts w:ascii="宋体" w:hAnsi="宋体" w:eastAsia="宋体" w:cs="宋体"/>
                <w:b w:val="0"/>
                <w:i w:val="0"/>
                <w:color w:val="auto"/>
                <w:sz w:val="16"/>
              </w:rPr>
              <w:t>1,411.78</w:t>
            </w:r>
          </w:p>
        </w:tc>
        <w:tc>
          <w:tcPr>
            <w:tcW w:w="1520" w:type="dxa"/>
            <w:vAlign w:val="center"/>
          </w:tcPr>
          <w:p>
            <w:pPr>
              <w:jc w:val="right"/>
              <w:rPr>
                <w:color w:val="auto"/>
              </w:rPr>
            </w:pPr>
            <w:r>
              <w:rPr>
                <w:rFonts w:ascii="宋体" w:hAnsi="宋体" w:eastAsia="宋体" w:cs="宋体"/>
                <w:b w:val="0"/>
                <w:i w:val="0"/>
                <w:color w:val="auto"/>
                <w:sz w:val="16"/>
              </w:rPr>
              <w:t>750.19</w:t>
            </w:r>
          </w:p>
        </w:tc>
        <w:tc>
          <w:tcPr>
            <w:tcW w:w="1526" w:type="dxa"/>
            <w:vAlign w:val="center"/>
          </w:tcPr>
          <w:p>
            <w:pPr>
              <w:jc w:val="right"/>
              <w:rPr>
                <w:color w:val="auto"/>
              </w:rPr>
            </w:pPr>
            <w:r>
              <w:rPr>
                <w:rFonts w:ascii="宋体" w:hAnsi="宋体" w:eastAsia="宋体" w:cs="宋体"/>
                <w:b w:val="0"/>
                <w:i w:val="0"/>
                <w:color w:val="auto"/>
                <w:sz w:val="16"/>
              </w:rPr>
              <w:t>661.59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2120101</w:t>
            </w:r>
          </w:p>
        </w:tc>
        <w:tc>
          <w:tcPr>
            <w:tcW w:w="2700" w:type="dxa"/>
            <w:vAlign w:val="center"/>
          </w:tcPr>
          <w:p>
            <w:pPr>
              <w:jc w:val="left"/>
              <w:rPr>
                <w:color w:val="auto"/>
              </w:rPr>
            </w:pPr>
            <w:r>
              <w:rPr>
                <w:rFonts w:ascii="宋体" w:hAnsi="宋体" w:eastAsia="宋体" w:cs="宋体"/>
                <w:b w:val="0"/>
                <w:i w:val="0"/>
                <w:color w:val="auto"/>
                <w:sz w:val="16"/>
              </w:rPr>
              <w:t>行政运行</w:t>
            </w:r>
          </w:p>
        </w:tc>
        <w:tc>
          <w:tcPr>
            <w:tcW w:w="1420" w:type="dxa"/>
            <w:vAlign w:val="center"/>
          </w:tcPr>
          <w:p>
            <w:pPr>
              <w:jc w:val="right"/>
              <w:rPr>
                <w:color w:val="auto"/>
              </w:rPr>
            </w:pPr>
            <w:r>
              <w:rPr>
                <w:rFonts w:ascii="宋体" w:hAnsi="宋体" w:eastAsia="宋体" w:cs="宋体"/>
                <w:b w:val="0"/>
                <w:i w:val="0"/>
                <w:color w:val="auto"/>
                <w:sz w:val="16"/>
              </w:rPr>
              <w:t>1,037.82</w:t>
            </w:r>
          </w:p>
        </w:tc>
        <w:tc>
          <w:tcPr>
            <w:tcW w:w="1520" w:type="dxa"/>
            <w:vAlign w:val="center"/>
          </w:tcPr>
          <w:p>
            <w:pPr>
              <w:jc w:val="right"/>
              <w:rPr>
                <w:color w:val="auto"/>
              </w:rPr>
            </w:pPr>
            <w:r>
              <w:rPr>
                <w:rFonts w:ascii="宋体" w:hAnsi="宋体" w:eastAsia="宋体" w:cs="宋体"/>
                <w:b w:val="0"/>
                <w:i w:val="0"/>
                <w:color w:val="auto"/>
                <w:sz w:val="16"/>
              </w:rPr>
              <w:t>462.44</w:t>
            </w:r>
          </w:p>
        </w:tc>
        <w:tc>
          <w:tcPr>
            <w:tcW w:w="1526" w:type="dxa"/>
            <w:vAlign w:val="center"/>
          </w:tcPr>
          <w:p>
            <w:pPr>
              <w:jc w:val="right"/>
              <w:rPr>
                <w:color w:val="auto"/>
              </w:rPr>
            </w:pPr>
            <w:r>
              <w:rPr>
                <w:rFonts w:ascii="宋体" w:hAnsi="宋体" w:eastAsia="宋体" w:cs="宋体"/>
                <w:b w:val="0"/>
                <w:i w:val="0"/>
                <w:color w:val="auto"/>
                <w:sz w:val="16"/>
              </w:rPr>
              <w:t>575.38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2120106</w:t>
            </w:r>
          </w:p>
        </w:tc>
        <w:tc>
          <w:tcPr>
            <w:tcW w:w="2700" w:type="dxa"/>
            <w:vAlign w:val="center"/>
          </w:tcPr>
          <w:p>
            <w:pPr>
              <w:jc w:val="left"/>
              <w:rPr>
                <w:color w:val="auto"/>
              </w:rPr>
            </w:pPr>
            <w:r>
              <w:rPr>
                <w:rFonts w:ascii="宋体" w:hAnsi="宋体" w:eastAsia="宋体" w:cs="宋体"/>
                <w:b w:val="0"/>
                <w:i w:val="0"/>
                <w:color w:val="auto"/>
                <w:sz w:val="16"/>
              </w:rPr>
              <w:t>工程建设管理</w:t>
            </w:r>
          </w:p>
        </w:tc>
        <w:tc>
          <w:tcPr>
            <w:tcW w:w="1420" w:type="dxa"/>
            <w:vAlign w:val="center"/>
          </w:tcPr>
          <w:p>
            <w:pPr>
              <w:jc w:val="right"/>
              <w:rPr>
                <w:color w:val="auto"/>
              </w:rPr>
            </w:pPr>
            <w:r>
              <w:rPr>
                <w:rFonts w:ascii="宋体" w:hAnsi="宋体" w:eastAsia="宋体" w:cs="宋体"/>
                <w:b w:val="0"/>
                <w:i w:val="0"/>
                <w:color w:val="auto"/>
                <w:sz w:val="16"/>
              </w:rPr>
              <w:t>341.20</w:t>
            </w:r>
          </w:p>
        </w:tc>
        <w:tc>
          <w:tcPr>
            <w:tcW w:w="1520" w:type="dxa"/>
            <w:vAlign w:val="center"/>
          </w:tcPr>
          <w:p>
            <w:pPr>
              <w:jc w:val="right"/>
              <w:rPr>
                <w:color w:val="auto"/>
              </w:rPr>
            </w:pPr>
            <w:r>
              <w:rPr>
                <w:rFonts w:ascii="宋体" w:hAnsi="宋体" w:eastAsia="宋体" w:cs="宋体"/>
                <w:b w:val="0"/>
                <w:i w:val="0"/>
                <w:color w:val="auto"/>
                <w:sz w:val="16"/>
              </w:rPr>
              <w:t>287.75</w:t>
            </w:r>
          </w:p>
        </w:tc>
        <w:tc>
          <w:tcPr>
            <w:tcW w:w="1526" w:type="dxa"/>
            <w:vAlign w:val="center"/>
          </w:tcPr>
          <w:p>
            <w:pPr>
              <w:jc w:val="right"/>
              <w:rPr>
                <w:color w:val="auto"/>
              </w:rPr>
            </w:pPr>
            <w:r>
              <w:rPr>
                <w:rFonts w:ascii="宋体" w:hAnsi="宋体" w:eastAsia="宋体" w:cs="宋体"/>
                <w:b w:val="0"/>
                <w:i w:val="0"/>
                <w:color w:val="auto"/>
                <w:sz w:val="16"/>
              </w:rPr>
              <w:t>53.45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2120199</w:t>
            </w:r>
          </w:p>
        </w:tc>
        <w:tc>
          <w:tcPr>
            <w:tcW w:w="2700" w:type="dxa"/>
            <w:vAlign w:val="center"/>
          </w:tcPr>
          <w:p>
            <w:pPr>
              <w:jc w:val="left"/>
              <w:rPr>
                <w:color w:val="auto"/>
              </w:rPr>
            </w:pPr>
            <w:r>
              <w:rPr>
                <w:rFonts w:ascii="宋体" w:hAnsi="宋体" w:eastAsia="宋体" w:cs="宋体"/>
                <w:b w:val="0"/>
                <w:i w:val="0"/>
                <w:color w:val="auto"/>
                <w:sz w:val="16"/>
              </w:rPr>
              <w:t>其他城乡社区管理事务支出</w:t>
            </w:r>
          </w:p>
        </w:tc>
        <w:tc>
          <w:tcPr>
            <w:tcW w:w="1420" w:type="dxa"/>
            <w:vAlign w:val="center"/>
          </w:tcPr>
          <w:p>
            <w:pPr>
              <w:jc w:val="right"/>
              <w:rPr>
                <w:color w:val="auto"/>
              </w:rPr>
            </w:pPr>
            <w:r>
              <w:rPr>
                <w:rFonts w:ascii="宋体" w:hAnsi="宋体" w:eastAsia="宋体" w:cs="宋体"/>
                <w:b w:val="0"/>
                <w:i w:val="0"/>
                <w:color w:val="auto"/>
                <w:sz w:val="16"/>
              </w:rPr>
              <w:t>32.76</w:t>
            </w:r>
          </w:p>
        </w:tc>
        <w:tc>
          <w:tcPr>
            <w:tcW w:w="1520" w:type="dxa"/>
            <w:vAlign w:val="center"/>
          </w:tcPr>
          <w:p>
            <w:pPr>
              <w:rPr>
                <w:color w:val="auto"/>
              </w:rPr>
            </w:pPr>
          </w:p>
        </w:tc>
        <w:tc>
          <w:tcPr>
            <w:tcW w:w="1526" w:type="dxa"/>
            <w:vAlign w:val="center"/>
          </w:tcPr>
          <w:p>
            <w:pPr>
              <w:jc w:val="right"/>
              <w:rPr>
                <w:color w:val="auto"/>
              </w:rPr>
            </w:pPr>
            <w:r>
              <w:rPr>
                <w:rFonts w:ascii="宋体" w:hAnsi="宋体" w:eastAsia="宋体" w:cs="宋体"/>
                <w:b w:val="0"/>
                <w:i w:val="0"/>
                <w:color w:val="auto"/>
                <w:sz w:val="16"/>
              </w:rPr>
              <w:t>32.76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21203</w:t>
            </w:r>
          </w:p>
        </w:tc>
        <w:tc>
          <w:tcPr>
            <w:tcW w:w="2700" w:type="dxa"/>
            <w:vAlign w:val="center"/>
          </w:tcPr>
          <w:p>
            <w:pPr>
              <w:jc w:val="left"/>
              <w:rPr>
                <w:color w:val="auto"/>
              </w:rPr>
            </w:pPr>
            <w:r>
              <w:rPr>
                <w:rFonts w:ascii="宋体" w:hAnsi="宋体" w:eastAsia="宋体" w:cs="宋体"/>
                <w:b w:val="0"/>
                <w:i w:val="0"/>
                <w:color w:val="auto"/>
                <w:sz w:val="16"/>
              </w:rPr>
              <w:t>城乡社区公共设施</w:t>
            </w:r>
          </w:p>
        </w:tc>
        <w:tc>
          <w:tcPr>
            <w:tcW w:w="1420" w:type="dxa"/>
            <w:vAlign w:val="center"/>
          </w:tcPr>
          <w:p>
            <w:pPr>
              <w:jc w:val="right"/>
              <w:rPr>
                <w:color w:val="auto"/>
              </w:rPr>
            </w:pPr>
            <w:r>
              <w:rPr>
                <w:rFonts w:ascii="宋体" w:hAnsi="宋体" w:eastAsia="宋体" w:cs="宋体"/>
                <w:b w:val="0"/>
                <w:i w:val="0"/>
                <w:color w:val="auto"/>
                <w:sz w:val="16"/>
              </w:rPr>
              <w:t>1,254.81</w:t>
            </w:r>
          </w:p>
        </w:tc>
        <w:tc>
          <w:tcPr>
            <w:tcW w:w="1520" w:type="dxa"/>
            <w:vAlign w:val="center"/>
          </w:tcPr>
          <w:p>
            <w:pPr>
              <w:rPr>
                <w:color w:val="auto"/>
              </w:rPr>
            </w:pPr>
          </w:p>
        </w:tc>
        <w:tc>
          <w:tcPr>
            <w:tcW w:w="1526" w:type="dxa"/>
            <w:vAlign w:val="center"/>
          </w:tcPr>
          <w:p>
            <w:pPr>
              <w:jc w:val="right"/>
              <w:rPr>
                <w:color w:val="auto"/>
              </w:rPr>
            </w:pPr>
            <w:r>
              <w:rPr>
                <w:rFonts w:ascii="宋体" w:hAnsi="宋体" w:eastAsia="宋体" w:cs="宋体"/>
                <w:b w:val="0"/>
                <w:i w:val="0"/>
                <w:color w:val="auto"/>
                <w:sz w:val="16"/>
              </w:rPr>
              <w:t>1,254.81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2120303</w:t>
            </w:r>
          </w:p>
        </w:tc>
        <w:tc>
          <w:tcPr>
            <w:tcW w:w="2700" w:type="dxa"/>
            <w:vAlign w:val="center"/>
          </w:tcPr>
          <w:p>
            <w:pPr>
              <w:jc w:val="left"/>
              <w:rPr>
                <w:color w:val="auto"/>
              </w:rPr>
            </w:pPr>
            <w:r>
              <w:rPr>
                <w:rFonts w:ascii="宋体" w:hAnsi="宋体" w:eastAsia="宋体" w:cs="宋体"/>
                <w:b w:val="0"/>
                <w:i w:val="0"/>
                <w:color w:val="auto"/>
                <w:sz w:val="16"/>
              </w:rPr>
              <w:t>小城镇基础设施建设</w:t>
            </w:r>
          </w:p>
        </w:tc>
        <w:tc>
          <w:tcPr>
            <w:tcW w:w="1420" w:type="dxa"/>
            <w:vAlign w:val="center"/>
          </w:tcPr>
          <w:p>
            <w:pPr>
              <w:jc w:val="right"/>
              <w:rPr>
                <w:color w:val="auto"/>
              </w:rPr>
            </w:pPr>
            <w:r>
              <w:rPr>
                <w:rFonts w:ascii="宋体" w:hAnsi="宋体" w:eastAsia="宋体" w:cs="宋体"/>
                <w:b w:val="0"/>
                <w:i w:val="0"/>
                <w:color w:val="auto"/>
                <w:sz w:val="16"/>
              </w:rPr>
              <w:t>46.31</w:t>
            </w:r>
          </w:p>
        </w:tc>
        <w:tc>
          <w:tcPr>
            <w:tcW w:w="1520" w:type="dxa"/>
            <w:vAlign w:val="center"/>
          </w:tcPr>
          <w:p>
            <w:pPr>
              <w:rPr>
                <w:color w:val="auto"/>
              </w:rPr>
            </w:pPr>
          </w:p>
        </w:tc>
        <w:tc>
          <w:tcPr>
            <w:tcW w:w="1526" w:type="dxa"/>
            <w:vAlign w:val="center"/>
          </w:tcPr>
          <w:p>
            <w:pPr>
              <w:jc w:val="right"/>
              <w:rPr>
                <w:color w:val="auto"/>
              </w:rPr>
            </w:pPr>
            <w:r>
              <w:rPr>
                <w:rFonts w:ascii="宋体" w:hAnsi="宋体" w:eastAsia="宋体" w:cs="宋体"/>
                <w:b w:val="0"/>
                <w:i w:val="0"/>
                <w:color w:val="auto"/>
                <w:sz w:val="16"/>
              </w:rPr>
              <w:t>46.31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2120399</w:t>
            </w:r>
          </w:p>
        </w:tc>
        <w:tc>
          <w:tcPr>
            <w:tcW w:w="2700" w:type="dxa"/>
            <w:vAlign w:val="center"/>
          </w:tcPr>
          <w:p>
            <w:pPr>
              <w:jc w:val="left"/>
              <w:rPr>
                <w:color w:val="auto"/>
              </w:rPr>
            </w:pPr>
            <w:r>
              <w:rPr>
                <w:rFonts w:ascii="宋体" w:hAnsi="宋体" w:eastAsia="宋体" w:cs="宋体"/>
                <w:b w:val="0"/>
                <w:i w:val="0"/>
                <w:color w:val="auto"/>
                <w:sz w:val="16"/>
              </w:rPr>
              <w:t>其他城乡社区公共设施支出</w:t>
            </w:r>
          </w:p>
        </w:tc>
        <w:tc>
          <w:tcPr>
            <w:tcW w:w="1420" w:type="dxa"/>
            <w:vAlign w:val="center"/>
          </w:tcPr>
          <w:p>
            <w:pPr>
              <w:jc w:val="right"/>
              <w:rPr>
                <w:color w:val="auto"/>
              </w:rPr>
            </w:pPr>
            <w:r>
              <w:rPr>
                <w:rFonts w:ascii="宋体" w:hAnsi="宋体" w:eastAsia="宋体" w:cs="宋体"/>
                <w:b w:val="0"/>
                <w:i w:val="0"/>
                <w:color w:val="auto"/>
                <w:sz w:val="16"/>
              </w:rPr>
              <w:t>1,208.50</w:t>
            </w:r>
          </w:p>
        </w:tc>
        <w:tc>
          <w:tcPr>
            <w:tcW w:w="1520" w:type="dxa"/>
            <w:vAlign w:val="center"/>
          </w:tcPr>
          <w:p>
            <w:pPr>
              <w:rPr>
                <w:color w:val="auto"/>
              </w:rPr>
            </w:pPr>
          </w:p>
        </w:tc>
        <w:tc>
          <w:tcPr>
            <w:tcW w:w="1526" w:type="dxa"/>
            <w:vAlign w:val="center"/>
          </w:tcPr>
          <w:p>
            <w:pPr>
              <w:jc w:val="right"/>
              <w:rPr>
                <w:color w:val="auto"/>
              </w:rPr>
            </w:pPr>
            <w:r>
              <w:rPr>
                <w:rFonts w:ascii="宋体" w:hAnsi="宋体" w:eastAsia="宋体" w:cs="宋体"/>
                <w:b w:val="0"/>
                <w:i w:val="0"/>
                <w:color w:val="auto"/>
                <w:sz w:val="16"/>
              </w:rPr>
              <w:t>1,208.50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21206</w:t>
            </w:r>
          </w:p>
        </w:tc>
        <w:tc>
          <w:tcPr>
            <w:tcW w:w="2700" w:type="dxa"/>
            <w:vAlign w:val="center"/>
          </w:tcPr>
          <w:p>
            <w:pPr>
              <w:jc w:val="left"/>
              <w:rPr>
                <w:color w:val="auto"/>
              </w:rPr>
            </w:pPr>
            <w:r>
              <w:rPr>
                <w:rFonts w:ascii="宋体" w:hAnsi="宋体" w:eastAsia="宋体" w:cs="宋体"/>
                <w:b w:val="0"/>
                <w:i w:val="0"/>
                <w:color w:val="auto"/>
                <w:sz w:val="16"/>
              </w:rPr>
              <w:t>建设市场管理与监督</w:t>
            </w:r>
          </w:p>
        </w:tc>
        <w:tc>
          <w:tcPr>
            <w:tcW w:w="1420" w:type="dxa"/>
            <w:vAlign w:val="center"/>
          </w:tcPr>
          <w:p>
            <w:pPr>
              <w:jc w:val="right"/>
              <w:rPr>
                <w:color w:val="auto"/>
              </w:rPr>
            </w:pPr>
            <w:r>
              <w:rPr>
                <w:rFonts w:ascii="宋体" w:hAnsi="宋体" w:eastAsia="宋体" w:cs="宋体"/>
                <w:b w:val="0"/>
                <w:i w:val="0"/>
                <w:color w:val="auto"/>
                <w:sz w:val="16"/>
              </w:rPr>
              <w:t>30.56</w:t>
            </w:r>
          </w:p>
        </w:tc>
        <w:tc>
          <w:tcPr>
            <w:tcW w:w="1520" w:type="dxa"/>
            <w:vAlign w:val="center"/>
          </w:tcPr>
          <w:p>
            <w:pPr>
              <w:jc w:val="right"/>
              <w:rPr>
                <w:color w:val="auto"/>
              </w:rPr>
            </w:pPr>
            <w:r>
              <w:rPr>
                <w:rFonts w:ascii="宋体" w:hAnsi="宋体" w:eastAsia="宋体" w:cs="宋体"/>
                <w:b w:val="0"/>
                <w:i w:val="0"/>
                <w:color w:val="auto"/>
                <w:sz w:val="16"/>
              </w:rPr>
              <w:t>3.00</w:t>
            </w:r>
          </w:p>
        </w:tc>
        <w:tc>
          <w:tcPr>
            <w:tcW w:w="1526" w:type="dxa"/>
            <w:vAlign w:val="center"/>
          </w:tcPr>
          <w:p>
            <w:pPr>
              <w:jc w:val="right"/>
              <w:rPr>
                <w:color w:val="auto"/>
              </w:rPr>
            </w:pPr>
            <w:r>
              <w:rPr>
                <w:rFonts w:ascii="宋体" w:hAnsi="宋体" w:eastAsia="宋体" w:cs="宋体"/>
                <w:b w:val="0"/>
                <w:i w:val="0"/>
                <w:color w:val="auto"/>
                <w:sz w:val="16"/>
              </w:rPr>
              <w:t>27.56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2120601</w:t>
            </w:r>
          </w:p>
        </w:tc>
        <w:tc>
          <w:tcPr>
            <w:tcW w:w="2700" w:type="dxa"/>
            <w:vAlign w:val="center"/>
          </w:tcPr>
          <w:p>
            <w:pPr>
              <w:jc w:val="left"/>
              <w:rPr>
                <w:color w:val="auto"/>
              </w:rPr>
            </w:pPr>
            <w:r>
              <w:rPr>
                <w:rFonts w:ascii="宋体" w:hAnsi="宋体" w:eastAsia="宋体" w:cs="宋体"/>
                <w:b w:val="0"/>
                <w:i w:val="0"/>
                <w:color w:val="auto"/>
                <w:sz w:val="16"/>
              </w:rPr>
              <w:t>建设市场管理与监督</w:t>
            </w:r>
          </w:p>
        </w:tc>
        <w:tc>
          <w:tcPr>
            <w:tcW w:w="1420" w:type="dxa"/>
            <w:vAlign w:val="center"/>
          </w:tcPr>
          <w:p>
            <w:pPr>
              <w:jc w:val="right"/>
              <w:rPr>
                <w:color w:val="auto"/>
              </w:rPr>
            </w:pPr>
            <w:r>
              <w:rPr>
                <w:rFonts w:ascii="宋体" w:hAnsi="宋体" w:eastAsia="宋体" w:cs="宋体"/>
                <w:b w:val="0"/>
                <w:i w:val="0"/>
                <w:color w:val="auto"/>
                <w:sz w:val="16"/>
              </w:rPr>
              <w:t>30.56</w:t>
            </w:r>
          </w:p>
        </w:tc>
        <w:tc>
          <w:tcPr>
            <w:tcW w:w="1520" w:type="dxa"/>
            <w:vAlign w:val="center"/>
          </w:tcPr>
          <w:p>
            <w:pPr>
              <w:jc w:val="right"/>
              <w:rPr>
                <w:color w:val="auto"/>
              </w:rPr>
            </w:pPr>
            <w:r>
              <w:rPr>
                <w:rFonts w:ascii="宋体" w:hAnsi="宋体" w:eastAsia="宋体" w:cs="宋体"/>
                <w:b w:val="0"/>
                <w:i w:val="0"/>
                <w:color w:val="auto"/>
                <w:sz w:val="16"/>
              </w:rPr>
              <w:t>3.00</w:t>
            </w:r>
          </w:p>
        </w:tc>
        <w:tc>
          <w:tcPr>
            <w:tcW w:w="1526" w:type="dxa"/>
            <w:vAlign w:val="center"/>
          </w:tcPr>
          <w:p>
            <w:pPr>
              <w:jc w:val="right"/>
              <w:rPr>
                <w:color w:val="auto"/>
              </w:rPr>
            </w:pPr>
            <w:r>
              <w:rPr>
                <w:rFonts w:ascii="宋体" w:hAnsi="宋体" w:eastAsia="宋体" w:cs="宋体"/>
                <w:b w:val="0"/>
                <w:i w:val="0"/>
                <w:color w:val="auto"/>
                <w:sz w:val="16"/>
              </w:rPr>
              <w:t>27.56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21299</w:t>
            </w:r>
          </w:p>
        </w:tc>
        <w:tc>
          <w:tcPr>
            <w:tcW w:w="2700" w:type="dxa"/>
            <w:vAlign w:val="center"/>
          </w:tcPr>
          <w:p>
            <w:pPr>
              <w:jc w:val="left"/>
              <w:rPr>
                <w:color w:val="auto"/>
              </w:rPr>
            </w:pPr>
            <w:r>
              <w:rPr>
                <w:rFonts w:ascii="宋体" w:hAnsi="宋体" w:eastAsia="宋体" w:cs="宋体"/>
                <w:b w:val="0"/>
                <w:i w:val="0"/>
                <w:color w:val="auto"/>
                <w:sz w:val="16"/>
              </w:rPr>
              <w:t>其他城乡社区支出</w:t>
            </w:r>
          </w:p>
        </w:tc>
        <w:tc>
          <w:tcPr>
            <w:tcW w:w="1420" w:type="dxa"/>
            <w:vAlign w:val="center"/>
          </w:tcPr>
          <w:p>
            <w:pPr>
              <w:jc w:val="right"/>
              <w:rPr>
                <w:color w:val="auto"/>
              </w:rPr>
            </w:pPr>
            <w:r>
              <w:rPr>
                <w:rFonts w:ascii="宋体" w:hAnsi="宋体" w:eastAsia="宋体" w:cs="宋体"/>
                <w:b w:val="0"/>
                <w:i w:val="0"/>
                <w:color w:val="auto"/>
                <w:sz w:val="16"/>
              </w:rPr>
              <w:t>2.66</w:t>
            </w:r>
          </w:p>
        </w:tc>
        <w:tc>
          <w:tcPr>
            <w:tcW w:w="1520" w:type="dxa"/>
            <w:vAlign w:val="center"/>
          </w:tcPr>
          <w:p>
            <w:pPr>
              <w:rPr>
                <w:color w:val="auto"/>
              </w:rPr>
            </w:pPr>
          </w:p>
        </w:tc>
        <w:tc>
          <w:tcPr>
            <w:tcW w:w="1526" w:type="dxa"/>
            <w:vAlign w:val="center"/>
          </w:tcPr>
          <w:p>
            <w:pPr>
              <w:jc w:val="right"/>
              <w:rPr>
                <w:color w:val="auto"/>
              </w:rPr>
            </w:pPr>
            <w:r>
              <w:rPr>
                <w:rFonts w:ascii="宋体" w:hAnsi="宋体" w:eastAsia="宋体" w:cs="宋体"/>
                <w:b w:val="0"/>
                <w:i w:val="0"/>
                <w:color w:val="auto"/>
                <w:sz w:val="16"/>
              </w:rPr>
              <w:t>2.66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2129999</w:t>
            </w:r>
          </w:p>
        </w:tc>
        <w:tc>
          <w:tcPr>
            <w:tcW w:w="2700" w:type="dxa"/>
            <w:vAlign w:val="center"/>
          </w:tcPr>
          <w:p>
            <w:pPr>
              <w:jc w:val="left"/>
              <w:rPr>
                <w:color w:val="auto"/>
              </w:rPr>
            </w:pPr>
            <w:r>
              <w:rPr>
                <w:rFonts w:ascii="宋体" w:hAnsi="宋体" w:eastAsia="宋体" w:cs="宋体"/>
                <w:b w:val="0"/>
                <w:i w:val="0"/>
                <w:color w:val="auto"/>
                <w:sz w:val="16"/>
              </w:rPr>
              <w:t>其他城乡社区支出</w:t>
            </w:r>
          </w:p>
        </w:tc>
        <w:tc>
          <w:tcPr>
            <w:tcW w:w="1420" w:type="dxa"/>
            <w:vAlign w:val="center"/>
          </w:tcPr>
          <w:p>
            <w:pPr>
              <w:jc w:val="right"/>
              <w:rPr>
                <w:color w:val="auto"/>
              </w:rPr>
            </w:pPr>
            <w:r>
              <w:rPr>
                <w:rFonts w:ascii="宋体" w:hAnsi="宋体" w:eastAsia="宋体" w:cs="宋体"/>
                <w:b w:val="0"/>
                <w:i w:val="0"/>
                <w:color w:val="auto"/>
                <w:sz w:val="16"/>
              </w:rPr>
              <w:t>2.66</w:t>
            </w:r>
          </w:p>
        </w:tc>
        <w:tc>
          <w:tcPr>
            <w:tcW w:w="1520" w:type="dxa"/>
            <w:vAlign w:val="center"/>
          </w:tcPr>
          <w:p>
            <w:pPr>
              <w:rPr>
                <w:color w:val="auto"/>
              </w:rPr>
            </w:pPr>
          </w:p>
        </w:tc>
        <w:tc>
          <w:tcPr>
            <w:tcW w:w="1526" w:type="dxa"/>
            <w:vAlign w:val="center"/>
          </w:tcPr>
          <w:p>
            <w:pPr>
              <w:jc w:val="right"/>
              <w:rPr>
                <w:color w:val="auto"/>
              </w:rPr>
            </w:pPr>
            <w:r>
              <w:rPr>
                <w:rFonts w:ascii="宋体" w:hAnsi="宋体" w:eastAsia="宋体" w:cs="宋体"/>
                <w:b w:val="0"/>
                <w:i w:val="0"/>
                <w:color w:val="auto"/>
                <w:sz w:val="16"/>
              </w:rPr>
              <w:t>2.66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213</w:t>
            </w:r>
          </w:p>
        </w:tc>
        <w:tc>
          <w:tcPr>
            <w:tcW w:w="2700" w:type="dxa"/>
            <w:vAlign w:val="center"/>
          </w:tcPr>
          <w:p>
            <w:pPr>
              <w:jc w:val="left"/>
              <w:rPr>
                <w:color w:val="auto"/>
              </w:rPr>
            </w:pPr>
            <w:r>
              <w:rPr>
                <w:rFonts w:ascii="宋体" w:hAnsi="宋体" w:eastAsia="宋体" w:cs="宋体"/>
                <w:b w:val="0"/>
                <w:i w:val="0"/>
                <w:color w:val="auto"/>
                <w:sz w:val="16"/>
              </w:rPr>
              <w:t>农林水支出</w:t>
            </w:r>
          </w:p>
        </w:tc>
        <w:tc>
          <w:tcPr>
            <w:tcW w:w="1420" w:type="dxa"/>
            <w:vAlign w:val="center"/>
          </w:tcPr>
          <w:p>
            <w:pPr>
              <w:jc w:val="right"/>
              <w:rPr>
                <w:color w:val="auto"/>
              </w:rPr>
            </w:pPr>
            <w:r>
              <w:rPr>
                <w:rFonts w:ascii="宋体" w:hAnsi="宋体" w:eastAsia="宋体" w:cs="宋体"/>
                <w:b w:val="0"/>
                <w:i w:val="0"/>
                <w:color w:val="auto"/>
                <w:sz w:val="16"/>
              </w:rPr>
              <w:t>36.00</w:t>
            </w:r>
          </w:p>
        </w:tc>
        <w:tc>
          <w:tcPr>
            <w:tcW w:w="1520" w:type="dxa"/>
            <w:vAlign w:val="center"/>
          </w:tcPr>
          <w:p>
            <w:pPr>
              <w:rPr>
                <w:color w:val="auto"/>
              </w:rPr>
            </w:pPr>
          </w:p>
        </w:tc>
        <w:tc>
          <w:tcPr>
            <w:tcW w:w="1526" w:type="dxa"/>
            <w:vAlign w:val="center"/>
          </w:tcPr>
          <w:p>
            <w:pPr>
              <w:jc w:val="right"/>
              <w:rPr>
                <w:color w:val="auto"/>
              </w:rPr>
            </w:pPr>
            <w:r>
              <w:rPr>
                <w:rFonts w:ascii="宋体" w:hAnsi="宋体" w:eastAsia="宋体" w:cs="宋体"/>
                <w:b w:val="0"/>
                <w:i w:val="0"/>
                <w:color w:val="auto"/>
                <w:sz w:val="16"/>
              </w:rPr>
              <w:t>36.00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21305</w:t>
            </w:r>
          </w:p>
        </w:tc>
        <w:tc>
          <w:tcPr>
            <w:tcW w:w="2700" w:type="dxa"/>
            <w:vAlign w:val="center"/>
          </w:tcPr>
          <w:p>
            <w:pPr>
              <w:jc w:val="left"/>
              <w:rPr>
                <w:color w:val="auto"/>
              </w:rPr>
            </w:pPr>
            <w:r>
              <w:rPr>
                <w:rFonts w:ascii="宋体" w:hAnsi="宋体" w:eastAsia="宋体" w:cs="宋体"/>
                <w:b w:val="0"/>
                <w:i w:val="0"/>
                <w:color w:val="auto"/>
                <w:sz w:val="16"/>
              </w:rPr>
              <w:t>巩固脱贫攻坚成果衔接乡村振兴</w:t>
            </w:r>
          </w:p>
        </w:tc>
        <w:tc>
          <w:tcPr>
            <w:tcW w:w="1420" w:type="dxa"/>
            <w:vAlign w:val="center"/>
          </w:tcPr>
          <w:p>
            <w:pPr>
              <w:jc w:val="right"/>
              <w:rPr>
                <w:color w:val="auto"/>
              </w:rPr>
            </w:pPr>
            <w:r>
              <w:rPr>
                <w:rFonts w:ascii="宋体" w:hAnsi="宋体" w:eastAsia="宋体" w:cs="宋体"/>
                <w:b w:val="0"/>
                <w:i w:val="0"/>
                <w:color w:val="auto"/>
                <w:sz w:val="16"/>
              </w:rPr>
              <w:t>36.00</w:t>
            </w:r>
          </w:p>
        </w:tc>
        <w:tc>
          <w:tcPr>
            <w:tcW w:w="1520" w:type="dxa"/>
            <w:vAlign w:val="center"/>
          </w:tcPr>
          <w:p>
            <w:pPr>
              <w:rPr>
                <w:color w:val="auto"/>
              </w:rPr>
            </w:pPr>
          </w:p>
        </w:tc>
        <w:tc>
          <w:tcPr>
            <w:tcW w:w="1526" w:type="dxa"/>
            <w:vAlign w:val="center"/>
          </w:tcPr>
          <w:p>
            <w:pPr>
              <w:jc w:val="right"/>
              <w:rPr>
                <w:color w:val="auto"/>
              </w:rPr>
            </w:pPr>
            <w:r>
              <w:rPr>
                <w:rFonts w:ascii="宋体" w:hAnsi="宋体" w:eastAsia="宋体" w:cs="宋体"/>
                <w:b w:val="0"/>
                <w:i w:val="0"/>
                <w:color w:val="auto"/>
                <w:sz w:val="16"/>
              </w:rPr>
              <w:t>36.00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2130504</w:t>
            </w:r>
          </w:p>
        </w:tc>
        <w:tc>
          <w:tcPr>
            <w:tcW w:w="2700" w:type="dxa"/>
            <w:vAlign w:val="center"/>
          </w:tcPr>
          <w:p>
            <w:pPr>
              <w:jc w:val="left"/>
              <w:rPr>
                <w:color w:val="auto"/>
              </w:rPr>
            </w:pPr>
            <w:r>
              <w:rPr>
                <w:rFonts w:ascii="宋体" w:hAnsi="宋体" w:eastAsia="宋体" w:cs="宋体"/>
                <w:b w:val="0"/>
                <w:i w:val="0"/>
                <w:color w:val="auto"/>
                <w:sz w:val="16"/>
              </w:rPr>
              <w:t>农村基础设施建设</w:t>
            </w:r>
          </w:p>
        </w:tc>
        <w:tc>
          <w:tcPr>
            <w:tcW w:w="1420" w:type="dxa"/>
            <w:vAlign w:val="center"/>
          </w:tcPr>
          <w:p>
            <w:pPr>
              <w:jc w:val="right"/>
              <w:rPr>
                <w:color w:val="auto"/>
              </w:rPr>
            </w:pPr>
            <w:r>
              <w:rPr>
                <w:rFonts w:ascii="宋体" w:hAnsi="宋体" w:eastAsia="宋体" w:cs="宋体"/>
                <w:b w:val="0"/>
                <w:i w:val="0"/>
                <w:color w:val="auto"/>
                <w:sz w:val="16"/>
              </w:rPr>
              <w:t>36.00</w:t>
            </w:r>
          </w:p>
        </w:tc>
        <w:tc>
          <w:tcPr>
            <w:tcW w:w="1520" w:type="dxa"/>
            <w:vAlign w:val="center"/>
          </w:tcPr>
          <w:p>
            <w:pPr>
              <w:rPr>
                <w:color w:val="auto"/>
              </w:rPr>
            </w:pPr>
          </w:p>
        </w:tc>
        <w:tc>
          <w:tcPr>
            <w:tcW w:w="1526" w:type="dxa"/>
            <w:vAlign w:val="center"/>
          </w:tcPr>
          <w:p>
            <w:pPr>
              <w:jc w:val="right"/>
              <w:rPr>
                <w:color w:val="auto"/>
              </w:rPr>
            </w:pPr>
            <w:r>
              <w:rPr>
                <w:rFonts w:ascii="宋体" w:hAnsi="宋体" w:eastAsia="宋体" w:cs="宋体"/>
                <w:b w:val="0"/>
                <w:i w:val="0"/>
                <w:color w:val="auto"/>
                <w:sz w:val="16"/>
              </w:rPr>
              <w:t>36.00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221</w:t>
            </w:r>
          </w:p>
        </w:tc>
        <w:tc>
          <w:tcPr>
            <w:tcW w:w="2700" w:type="dxa"/>
            <w:vAlign w:val="center"/>
          </w:tcPr>
          <w:p>
            <w:pPr>
              <w:jc w:val="left"/>
              <w:rPr>
                <w:color w:val="auto"/>
              </w:rPr>
            </w:pPr>
            <w:r>
              <w:rPr>
                <w:rFonts w:ascii="宋体" w:hAnsi="宋体" w:eastAsia="宋体" w:cs="宋体"/>
                <w:b w:val="0"/>
                <w:i w:val="0"/>
                <w:color w:val="auto"/>
                <w:sz w:val="16"/>
              </w:rPr>
              <w:t>住房保障支出</w:t>
            </w:r>
          </w:p>
        </w:tc>
        <w:tc>
          <w:tcPr>
            <w:tcW w:w="1420" w:type="dxa"/>
            <w:vAlign w:val="center"/>
          </w:tcPr>
          <w:p>
            <w:pPr>
              <w:jc w:val="right"/>
              <w:rPr>
                <w:color w:val="auto"/>
              </w:rPr>
            </w:pPr>
            <w:r>
              <w:rPr>
                <w:rFonts w:ascii="宋体" w:hAnsi="宋体" w:eastAsia="宋体" w:cs="宋体"/>
                <w:b w:val="0"/>
                <w:i w:val="0"/>
                <w:color w:val="auto"/>
                <w:sz w:val="16"/>
              </w:rPr>
              <w:t>5,333.90</w:t>
            </w:r>
          </w:p>
        </w:tc>
        <w:tc>
          <w:tcPr>
            <w:tcW w:w="1520" w:type="dxa"/>
            <w:vAlign w:val="center"/>
          </w:tcPr>
          <w:p>
            <w:pPr>
              <w:jc w:val="right"/>
              <w:rPr>
                <w:color w:val="auto"/>
              </w:rPr>
            </w:pPr>
            <w:r>
              <w:rPr>
                <w:rFonts w:ascii="宋体" w:hAnsi="宋体" w:eastAsia="宋体" w:cs="宋体"/>
                <w:b w:val="0"/>
                <w:i w:val="0"/>
                <w:color w:val="auto"/>
                <w:sz w:val="16"/>
              </w:rPr>
              <w:t>38.97</w:t>
            </w:r>
          </w:p>
        </w:tc>
        <w:tc>
          <w:tcPr>
            <w:tcW w:w="1526" w:type="dxa"/>
            <w:vAlign w:val="center"/>
          </w:tcPr>
          <w:p>
            <w:pPr>
              <w:jc w:val="right"/>
              <w:rPr>
                <w:color w:val="auto"/>
              </w:rPr>
            </w:pPr>
            <w:r>
              <w:rPr>
                <w:rFonts w:ascii="宋体" w:hAnsi="宋体" w:eastAsia="宋体" w:cs="宋体"/>
                <w:b w:val="0"/>
                <w:i w:val="0"/>
                <w:color w:val="auto"/>
                <w:sz w:val="16"/>
              </w:rPr>
              <w:t>5,294.93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22101</w:t>
            </w:r>
          </w:p>
        </w:tc>
        <w:tc>
          <w:tcPr>
            <w:tcW w:w="2700" w:type="dxa"/>
            <w:vAlign w:val="center"/>
          </w:tcPr>
          <w:p>
            <w:pPr>
              <w:jc w:val="left"/>
              <w:rPr>
                <w:color w:val="auto"/>
              </w:rPr>
            </w:pPr>
            <w:r>
              <w:rPr>
                <w:rFonts w:ascii="宋体" w:hAnsi="宋体" w:eastAsia="宋体" w:cs="宋体"/>
                <w:b w:val="0"/>
                <w:i w:val="0"/>
                <w:color w:val="auto"/>
                <w:sz w:val="16"/>
              </w:rPr>
              <w:t>保障性安居工程支出</w:t>
            </w:r>
          </w:p>
        </w:tc>
        <w:tc>
          <w:tcPr>
            <w:tcW w:w="1420" w:type="dxa"/>
            <w:vAlign w:val="center"/>
          </w:tcPr>
          <w:p>
            <w:pPr>
              <w:jc w:val="right"/>
              <w:rPr>
                <w:color w:val="auto"/>
              </w:rPr>
            </w:pPr>
            <w:r>
              <w:rPr>
                <w:rFonts w:ascii="宋体" w:hAnsi="宋体" w:eastAsia="宋体" w:cs="宋体"/>
                <w:b w:val="0"/>
                <w:i w:val="0"/>
                <w:color w:val="auto"/>
                <w:sz w:val="16"/>
              </w:rPr>
              <w:t>5,294.93</w:t>
            </w:r>
          </w:p>
        </w:tc>
        <w:tc>
          <w:tcPr>
            <w:tcW w:w="1520" w:type="dxa"/>
            <w:vAlign w:val="center"/>
          </w:tcPr>
          <w:p>
            <w:pPr>
              <w:rPr>
                <w:color w:val="auto"/>
              </w:rPr>
            </w:pPr>
          </w:p>
        </w:tc>
        <w:tc>
          <w:tcPr>
            <w:tcW w:w="1526" w:type="dxa"/>
            <w:vAlign w:val="center"/>
          </w:tcPr>
          <w:p>
            <w:pPr>
              <w:jc w:val="right"/>
              <w:rPr>
                <w:color w:val="auto"/>
              </w:rPr>
            </w:pPr>
            <w:r>
              <w:rPr>
                <w:rFonts w:ascii="宋体" w:hAnsi="宋体" w:eastAsia="宋体" w:cs="宋体"/>
                <w:b w:val="0"/>
                <w:i w:val="0"/>
                <w:color w:val="auto"/>
                <w:sz w:val="16"/>
              </w:rPr>
              <w:t>5,294.93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2210105</w:t>
            </w:r>
          </w:p>
        </w:tc>
        <w:tc>
          <w:tcPr>
            <w:tcW w:w="2700" w:type="dxa"/>
            <w:vAlign w:val="center"/>
          </w:tcPr>
          <w:p>
            <w:pPr>
              <w:jc w:val="left"/>
              <w:rPr>
                <w:color w:val="auto"/>
              </w:rPr>
            </w:pPr>
            <w:r>
              <w:rPr>
                <w:rFonts w:ascii="宋体" w:hAnsi="宋体" w:eastAsia="宋体" w:cs="宋体"/>
                <w:b w:val="0"/>
                <w:i w:val="0"/>
                <w:color w:val="auto"/>
                <w:sz w:val="16"/>
              </w:rPr>
              <w:t>农村危房改造</w:t>
            </w:r>
          </w:p>
        </w:tc>
        <w:tc>
          <w:tcPr>
            <w:tcW w:w="1420" w:type="dxa"/>
            <w:vAlign w:val="center"/>
          </w:tcPr>
          <w:p>
            <w:pPr>
              <w:jc w:val="right"/>
              <w:rPr>
                <w:color w:val="auto"/>
              </w:rPr>
            </w:pPr>
            <w:r>
              <w:rPr>
                <w:rFonts w:ascii="宋体" w:hAnsi="宋体" w:eastAsia="宋体" w:cs="宋体"/>
                <w:b w:val="0"/>
                <w:i w:val="0"/>
                <w:color w:val="auto"/>
                <w:sz w:val="16"/>
              </w:rPr>
              <w:t>625.51</w:t>
            </w:r>
          </w:p>
        </w:tc>
        <w:tc>
          <w:tcPr>
            <w:tcW w:w="1520" w:type="dxa"/>
            <w:vAlign w:val="center"/>
          </w:tcPr>
          <w:p>
            <w:pPr>
              <w:rPr>
                <w:color w:val="auto"/>
              </w:rPr>
            </w:pPr>
          </w:p>
        </w:tc>
        <w:tc>
          <w:tcPr>
            <w:tcW w:w="1526" w:type="dxa"/>
            <w:vAlign w:val="center"/>
          </w:tcPr>
          <w:p>
            <w:pPr>
              <w:jc w:val="right"/>
              <w:rPr>
                <w:color w:val="auto"/>
              </w:rPr>
            </w:pPr>
            <w:r>
              <w:rPr>
                <w:rFonts w:ascii="宋体" w:hAnsi="宋体" w:eastAsia="宋体" w:cs="宋体"/>
                <w:b w:val="0"/>
                <w:i w:val="0"/>
                <w:color w:val="auto"/>
                <w:sz w:val="16"/>
              </w:rPr>
              <w:t>625.51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2210106</w:t>
            </w:r>
          </w:p>
        </w:tc>
        <w:tc>
          <w:tcPr>
            <w:tcW w:w="2700" w:type="dxa"/>
            <w:vAlign w:val="center"/>
          </w:tcPr>
          <w:p>
            <w:pPr>
              <w:jc w:val="left"/>
              <w:rPr>
                <w:color w:val="auto"/>
              </w:rPr>
            </w:pPr>
            <w:r>
              <w:rPr>
                <w:rFonts w:ascii="宋体" w:hAnsi="宋体" w:eastAsia="宋体" w:cs="宋体"/>
                <w:b w:val="0"/>
                <w:i w:val="0"/>
                <w:color w:val="auto"/>
                <w:sz w:val="16"/>
              </w:rPr>
              <w:t>公共租赁住房</w:t>
            </w:r>
          </w:p>
        </w:tc>
        <w:tc>
          <w:tcPr>
            <w:tcW w:w="1420" w:type="dxa"/>
            <w:vAlign w:val="center"/>
          </w:tcPr>
          <w:p>
            <w:pPr>
              <w:jc w:val="right"/>
              <w:rPr>
                <w:color w:val="auto"/>
              </w:rPr>
            </w:pPr>
            <w:r>
              <w:rPr>
                <w:rFonts w:ascii="宋体" w:hAnsi="宋体" w:eastAsia="宋体" w:cs="宋体"/>
                <w:b w:val="0"/>
                <w:i w:val="0"/>
                <w:color w:val="auto"/>
                <w:sz w:val="16"/>
              </w:rPr>
              <w:t>3,296.95</w:t>
            </w:r>
          </w:p>
        </w:tc>
        <w:tc>
          <w:tcPr>
            <w:tcW w:w="1520" w:type="dxa"/>
            <w:vAlign w:val="center"/>
          </w:tcPr>
          <w:p>
            <w:pPr>
              <w:rPr>
                <w:color w:val="auto"/>
              </w:rPr>
            </w:pPr>
          </w:p>
        </w:tc>
        <w:tc>
          <w:tcPr>
            <w:tcW w:w="1526" w:type="dxa"/>
            <w:vAlign w:val="center"/>
          </w:tcPr>
          <w:p>
            <w:pPr>
              <w:jc w:val="right"/>
              <w:rPr>
                <w:color w:val="auto"/>
              </w:rPr>
            </w:pPr>
            <w:r>
              <w:rPr>
                <w:rFonts w:ascii="宋体" w:hAnsi="宋体" w:eastAsia="宋体" w:cs="宋体"/>
                <w:b w:val="0"/>
                <w:i w:val="0"/>
                <w:color w:val="auto"/>
                <w:sz w:val="16"/>
              </w:rPr>
              <w:t>3,296.95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2210108</w:t>
            </w:r>
          </w:p>
        </w:tc>
        <w:tc>
          <w:tcPr>
            <w:tcW w:w="2700" w:type="dxa"/>
            <w:vAlign w:val="center"/>
          </w:tcPr>
          <w:p>
            <w:pPr>
              <w:jc w:val="left"/>
              <w:rPr>
                <w:color w:val="auto"/>
              </w:rPr>
            </w:pPr>
            <w:r>
              <w:rPr>
                <w:rFonts w:ascii="宋体" w:hAnsi="宋体" w:eastAsia="宋体" w:cs="宋体"/>
                <w:b w:val="0"/>
                <w:i w:val="0"/>
                <w:color w:val="auto"/>
                <w:sz w:val="16"/>
              </w:rPr>
              <w:t>老旧小区改造</w:t>
            </w:r>
          </w:p>
        </w:tc>
        <w:tc>
          <w:tcPr>
            <w:tcW w:w="1420" w:type="dxa"/>
            <w:vAlign w:val="center"/>
          </w:tcPr>
          <w:p>
            <w:pPr>
              <w:jc w:val="right"/>
              <w:rPr>
                <w:color w:val="auto"/>
              </w:rPr>
            </w:pPr>
            <w:r>
              <w:rPr>
                <w:rFonts w:ascii="宋体" w:hAnsi="宋体" w:eastAsia="宋体" w:cs="宋体"/>
                <w:b w:val="0"/>
                <w:i w:val="0"/>
                <w:color w:val="auto"/>
                <w:sz w:val="16"/>
              </w:rPr>
              <w:t>1,372.47</w:t>
            </w:r>
          </w:p>
        </w:tc>
        <w:tc>
          <w:tcPr>
            <w:tcW w:w="1520" w:type="dxa"/>
            <w:vAlign w:val="center"/>
          </w:tcPr>
          <w:p>
            <w:pPr>
              <w:rPr>
                <w:color w:val="auto"/>
              </w:rPr>
            </w:pPr>
          </w:p>
        </w:tc>
        <w:tc>
          <w:tcPr>
            <w:tcW w:w="1526" w:type="dxa"/>
            <w:vAlign w:val="center"/>
          </w:tcPr>
          <w:p>
            <w:pPr>
              <w:jc w:val="right"/>
              <w:rPr>
                <w:color w:val="auto"/>
              </w:rPr>
            </w:pPr>
            <w:r>
              <w:rPr>
                <w:rFonts w:ascii="宋体" w:hAnsi="宋体" w:eastAsia="宋体" w:cs="宋体"/>
                <w:b w:val="0"/>
                <w:i w:val="0"/>
                <w:color w:val="auto"/>
                <w:sz w:val="16"/>
              </w:rPr>
              <w:t>1,372.47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22102</w:t>
            </w:r>
          </w:p>
        </w:tc>
        <w:tc>
          <w:tcPr>
            <w:tcW w:w="2700" w:type="dxa"/>
            <w:vAlign w:val="center"/>
          </w:tcPr>
          <w:p>
            <w:pPr>
              <w:jc w:val="left"/>
              <w:rPr>
                <w:color w:val="auto"/>
              </w:rPr>
            </w:pPr>
            <w:r>
              <w:rPr>
                <w:rFonts w:ascii="宋体" w:hAnsi="宋体" w:eastAsia="宋体" w:cs="宋体"/>
                <w:b w:val="0"/>
                <w:i w:val="0"/>
                <w:color w:val="auto"/>
                <w:sz w:val="16"/>
              </w:rPr>
              <w:t>住房改革支出</w:t>
            </w:r>
          </w:p>
        </w:tc>
        <w:tc>
          <w:tcPr>
            <w:tcW w:w="1420" w:type="dxa"/>
            <w:vAlign w:val="center"/>
          </w:tcPr>
          <w:p>
            <w:pPr>
              <w:jc w:val="right"/>
              <w:rPr>
                <w:color w:val="auto"/>
              </w:rPr>
            </w:pPr>
            <w:r>
              <w:rPr>
                <w:rFonts w:ascii="宋体" w:hAnsi="宋体" w:eastAsia="宋体" w:cs="宋体"/>
                <w:b w:val="0"/>
                <w:i w:val="0"/>
                <w:color w:val="auto"/>
                <w:sz w:val="16"/>
              </w:rPr>
              <w:t>38.97</w:t>
            </w:r>
          </w:p>
        </w:tc>
        <w:tc>
          <w:tcPr>
            <w:tcW w:w="1520" w:type="dxa"/>
            <w:vAlign w:val="center"/>
          </w:tcPr>
          <w:p>
            <w:pPr>
              <w:jc w:val="right"/>
              <w:rPr>
                <w:color w:val="auto"/>
              </w:rPr>
            </w:pPr>
            <w:r>
              <w:rPr>
                <w:rFonts w:ascii="宋体" w:hAnsi="宋体" w:eastAsia="宋体" w:cs="宋体"/>
                <w:b w:val="0"/>
                <w:i w:val="0"/>
                <w:color w:val="auto"/>
                <w:sz w:val="16"/>
              </w:rPr>
              <w:t>38.97</w:t>
            </w:r>
          </w:p>
        </w:tc>
        <w:tc>
          <w:tcPr>
            <w:tcW w:w="15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rPr>
            </w:pPr>
            <w:r>
              <w:rPr>
                <w:rFonts w:ascii="宋体" w:hAnsi="宋体" w:eastAsia="宋体" w:cs="宋体"/>
                <w:b w:val="0"/>
                <w:i w:val="0"/>
                <w:color w:val="auto"/>
                <w:sz w:val="16"/>
              </w:rPr>
              <w:t>2210201</w:t>
            </w:r>
          </w:p>
        </w:tc>
        <w:tc>
          <w:tcPr>
            <w:tcW w:w="2700" w:type="dxa"/>
            <w:vAlign w:val="center"/>
          </w:tcPr>
          <w:p>
            <w:pPr>
              <w:jc w:val="left"/>
              <w:rPr>
                <w:color w:val="auto"/>
              </w:rPr>
            </w:pPr>
            <w:r>
              <w:rPr>
                <w:rFonts w:ascii="宋体" w:hAnsi="宋体" w:eastAsia="宋体" w:cs="宋体"/>
                <w:b w:val="0"/>
                <w:i w:val="0"/>
                <w:color w:val="auto"/>
                <w:sz w:val="16"/>
              </w:rPr>
              <w:t>住房公积金</w:t>
            </w:r>
          </w:p>
        </w:tc>
        <w:tc>
          <w:tcPr>
            <w:tcW w:w="1420" w:type="dxa"/>
            <w:vAlign w:val="center"/>
          </w:tcPr>
          <w:p>
            <w:pPr>
              <w:jc w:val="right"/>
              <w:rPr>
                <w:color w:val="auto"/>
              </w:rPr>
            </w:pPr>
            <w:r>
              <w:rPr>
                <w:rFonts w:ascii="宋体" w:hAnsi="宋体" w:eastAsia="宋体" w:cs="宋体"/>
                <w:b w:val="0"/>
                <w:i w:val="0"/>
                <w:color w:val="auto"/>
                <w:sz w:val="16"/>
              </w:rPr>
              <w:t>38.97</w:t>
            </w:r>
          </w:p>
        </w:tc>
        <w:tc>
          <w:tcPr>
            <w:tcW w:w="1520" w:type="dxa"/>
            <w:vAlign w:val="center"/>
          </w:tcPr>
          <w:p>
            <w:pPr>
              <w:jc w:val="right"/>
              <w:rPr>
                <w:color w:val="auto"/>
              </w:rPr>
            </w:pPr>
            <w:r>
              <w:rPr>
                <w:rFonts w:ascii="宋体" w:hAnsi="宋体" w:eastAsia="宋体" w:cs="宋体"/>
                <w:b w:val="0"/>
                <w:i w:val="0"/>
                <w:color w:val="auto"/>
                <w:sz w:val="16"/>
              </w:rPr>
              <w:t>38.97</w:t>
            </w:r>
          </w:p>
        </w:tc>
        <w:tc>
          <w:tcPr>
            <w:tcW w:w="152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pPr>
              <w:jc w:val="left"/>
              <w:rPr>
                <w:color w:val="auto"/>
              </w:rPr>
            </w:pPr>
            <w:r>
              <w:rPr>
                <w:rFonts w:ascii="宋体" w:hAnsi="宋体" w:eastAsia="宋体" w:cs="宋体"/>
                <w:b w:val="0"/>
                <w:i w:val="0"/>
                <w:color w:val="auto"/>
                <w:sz w:val="16"/>
              </w:rPr>
              <w:t>注：本表反映部门(单位)本年度一般公共预算财政拨款支出情况。</w:t>
            </w:r>
          </w:p>
        </w:tc>
      </w:tr>
    </w:tbl>
    <w:p>
      <w:pPr>
        <w:snapToGrid w:val="0"/>
        <w:spacing w:before="200" w:after="200" w:line="200" w:lineRule="auto"/>
        <w:rPr>
          <w:color w:val="auto"/>
        </w:rPr>
      </w:pPr>
      <w:r>
        <w:rPr>
          <w:color w:val="auto"/>
          <w:sz w:val="8"/>
        </w:rPr>
        <w:t xml:space="preserve"> </w:t>
      </w:r>
    </w:p>
    <w:p>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一般公共预算财政拨款基本支出决算表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rPr>
                <w:color w:val="auto"/>
              </w:rPr>
            </w:pPr>
            <w:r>
              <w:rPr>
                <w:rFonts w:ascii="宋体" w:hAnsi="宋体" w:eastAsia="宋体" w:cs="宋体"/>
                <w:color w:val="auto"/>
                <w:sz w:val="20"/>
              </w:rPr>
              <w:t>公开06表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rPr>
                <w:color w:val="auto"/>
              </w:rPr>
            </w:pPr>
            <w:r>
              <w:rPr>
                <w:rFonts w:ascii="宋体" w:hAnsi="宋体" w:eastAsia="宋体" w:cs="宋体"/>
                <w:color w:val="auto"/>
                <w:sz w:val="20"/>
              </w:rPr>
              <w:t>部门：兴国县住房和城乡建设局（部门）</w:t>
            </w:r>
          </w:p>
        </w:tc>
        <w:tc>
          <w:tcPr>
            <w:tcW w:w="2000" w:type="dxa"/>
          </w:tcPr>
          <w:p>
            <w:pPr>
              <w:jc w:val="center"/>
              <w:rPr>
                <w:color w:val="auto"/>
              </w:rPr>
            </w:pPr>
            <w:r>
              <w:rPr>
                <w:rFonts w:ascii="宋体" w:hAnsi="宋体" w:eastAsia="宋体" w:cs="宋体"/>
                <w:color w:val="auto"/>
                <w:sz w:val="20"/>
              </w:rPr>
              <w:t>2023年度</w:t>
            </w:r>
          </w:p>
        </w:tc>
        <w:tc>
          <w:tcPr>
            <w:tcW w:w="3153" w:type="dxa"/>
          </w:tcPr>
          <w:p>
            <w:pPr>
              <w:jc w:val="right"/>
              <w:rPr>
                <w:color w:val="auto"/>
              </w:rPr>
            </w:pPr>
            <w:r>
              <w:rPr>
                <w:rFonts w:ascii="宋体" w:hAnsi="宋体" w:eastAsia="宋体" w:cs="宋体"/>
                <w:color w:val="auto"/>
                <w:sz w:val="20"/>
              </w:rPr>
              <w:t>金额单位：万元</w:t>
            </w:r>
          </w:p>
        </w:tc>
      </w:tr>
    </w:tbl>
    <w:p>
      <w:pPr>
        <w:snapToGrid w:val="0"/>
        <w:spacing w:before="0" w:after="0" w:line="0" w:lineRule="auto"/>
        <w:rPr>
          <w:color w:val="auto"/>
        </w:rPr>
      </w:pPr>
      <w:r>
        <w:rPr>
          <w:color w:val="auto"/>
          <w:sz w:val="8"/>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pPr>
              <w:jc w:val="center"/>
              <w:rPr>
                <w:color w:val="auto"/>
              </w:rPr>
            </w:pPr>
            <w:r>
              <w:rPr>
                <w:rFonts w:ascii="宋体" w:hAnsi="宋体" w:eastAsia="宋体" w:cs="宋体"/>
                <w:b w:val="0"/>
                <w:i w:val="0"/>
                <w:color w:val="auto"/>
                <w:sz w:val="9"/>
              </w:rPr>
              <w:t>人员经费</w:t>
            </w:r>
          </w:p>
        </w:tc>
        <w:tc>
          <w:tcPr>
            <w:tcW w:w="540" w:type="dxa"/>
            <w:gridSpan w:val="6"/>
            <w:vAlign w:val="center"/>
          </w:tcPr>
          <w:p>
            <w:pPr>
              <w:jc w:val="center"/>
              <w:rPr>
                <w:color w:val="auto"/>
              </w:rPr>
            </w:pPr>
            <w:r>
              <w:rPr>
                <w:rFonts w:ascii="宋体" w:hAnsi="宋体" w:eastAsia="宋体" w:cs="宋体"/>
                <w:b w:val="0"/>
                <w:i w:val="0"/>
                <w:color w:val="auto"/>
                <w:sz w:val="9"/>
              </w:rPr>
              <w:t>公用经费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14" w:hRule="exact"/>
          <w:jc w:val="center"/>
        </w:trPr>
        <w:tc>
          <w:tcPr>
            <w:tcW w:w="440" w:type="dxa"/>
            <w:vAlign w:val="center"/>
          </w:tcPr>
          <w:p>
            <w:pPr>
              <w:jc w:val="center"/>
              <w:rPr>
                <w:color w:val="auto"/>
              </w:rPr>
            </w:pPr>
            <w:r>
              <w:rPr>
                <w:rFonts w:ascii="宋体" w:hAnsi="宋体" w:eastAsia="宋体" w:cs="宋体"/>
                <w:b w:val="0"/>
                <w:i w:val="0"/>
                <w:color w:val="auto"/>
                <w:sz w:val="9"/>
              </w:rPr>
              <w:t>经济分类科目编码</w:t>
            </w:r>
          </w:p>
        </w:tc>
        <w:tc>
          <w:tcPr>
            <w:tcW w:w="1740" w:type="dxa"/>
            <w:vAlign w:val="center"/>
          </w:tcPr>
          <w:p>
            <w:pPr>
              <w:jc w:val="center"/>
              <w:rPr>
                <w:color w:val="auto"/>
              </w:rPr>
            </w:pPr>
            <w:r>
              <w:rPr>
                <w:rFonts w:ascii="宋体" w:hAnsi="宋体" w:eastAsia="宋体" w:cs="宋体"/>
                <w:b w:val="0"/>
                <w:i w:val="0"/>
                <w:color w:val="auto"/>
                <w:sz w:val="9"/>
              </w:rPr>
              <w:t>科目名称</w:t>
            </w:r>
          </w:p>
        </w:tc>
        <w:tc>
          <w:tcPr>
            <w:tcW w:w="800" w:type="dxa"/>
            <w:vAlign w:val="center"/>
          </w:tcPr>
          <w:p>
            <w:pPr>
              <w:jc w:val="center"/>
              <w:rPr>
                <w:color w:val="auto"/>
              </w:rPr>
            </w:pPr>
            <w:r>
              <w:rPr>
                <w:rFonts w:ascii="宋体" w:hAnsi="宋体" w:eastAsia="宋体" w:cs="宋体"/>
                <w:b w:val="0"/>
                <w:i w:val="0"/>
                <w:color w:val="auto"/>
                <w:sz w:val="9"/>
              </w:rPr>
              <w:t>金额</w:t>
            </w:r>
          </w:p>
        </w:tc>
        <w:tc>
          <w:tcPr>
            <w:tcW w:w="540" w:type="dxa"/>
            <w:vAlign w:val="center"/>
          </w:tcPr>
          <w:p>
            <w:pPr>
              <w:jc w:val="center"/>
              <w:rPr>
                <w:color w:val="auto"/>
              </w:rPr>
            </w:pPr>
            <w:r>
              <w:rPr>
                <w:rFonts w:ascii="宋体" w:hAnsi="宋体" w:eastAsia="宋体" w:cs="宋体"/>
                <w:b w:val="0"/>
                <w:i w:val="0"/>
                <w:color w:val="auto"/>
                <w:sz w:val="9"/>
              </w:rPr>
              <w:t>经济分类科目编码</w:t>
            </w:r>
          </w:p>
        </w:tc>
        <w:tc>
          <w:tcPr>
            <w:tcW w:w="1380" w:type="dxa"/>
            <w:vAlign w:val="center"/>
          </w:tcPr>
          <w:p>
            <w:pPr>
              <w:jc w:val="center"/>
              <w:rPr>
                <w:color w:val="auto"/>
              </w:rPr>
            </w:pPr>
            <w:r>
              <w:rPr>
                <w:rFonts w:ascii="宋体" w:hAnsi="宋体" w:eastAsia="宋体" w:cs="宋体"/>
                <w:b w:val="0"/>
                <w:i w:val="0"/>
                <w:color w:val="auto"/>
                <w:sz w:val="9"/>
              </w:rPr>
              <w:t>科目名称</w:t>
            </w:r>
          </w:p>
        </w:tc>
        <w:tc>
          <w:tcPr>
            <w:tcW w:w="820" w:type="dxa"/>
            <w:vAlign w:val="center"/>
          </w:tcPr>
          <w:p>
            <w:pPr>
              <w:jc w:val="center"/>
              <w:rPr>
                <w:color w:val="auto"/>
              </w:rPr>
            </w:pPr>
            <w:r>
              <w:rPr>
                <w:rFonts w:ascii="宋体" w:hAnsi="宋体" w:eastAsia="宋体" w:cs="宋体"/>
                <w:b w:val="0"/>
                <w:i w:val="0"/>
                <w:color w:val="auto"/>
                <w:sz w:val="9"/>
              </w:rPr>
              <w:t>金额</w:t>
            </w:r>
          </w:p>
        </w:tc>
        <w:tc>
          <w:tcPr>
            <w:tcW w:w="540" w:type="dxa"/>
            <w:vAlign w:val="center"/>
          </w:tcPr>
          <w:p>
            <w:pPr>
              <w:jc w:val="center"/>
              <w:rPr>
                <w:color w:val="auto"/>
              </w:rPr>
            </w:pPr>
            <w:r>
              <w:rPr>
                <w:rFonts w:ascii="宋体" w:hAnsi="宋体" w:eastAsia="宋体" w:cs="宋体"/>
                <w:b w:val="0"/>
                <w:i w:val="0"/>
                <w:color w:val="auto"/>
                <w:sz w:val="9"/>
              </w:rPr>
              <w:t>经济分类科目编码</w:t>
            </w:r>
          </w:p>
        </w:tc>
        <w:tc>
          <w:tcPr>
            <w:tcW w:w="1260" w:type="dxa"/>
            <w:vAlign w:val="center"/>
          </w:tcPr>
          <w:p>
            <w:pPr>
              <w:jc w:val="center"/>
              <w:rPr>
                <w:color w:val="auto"/>
              </w:rPr>
            </w:pPr>
            <w:r>
              <w:rPr>
                <w:rFonts w:ascii="宋体" w:hAnsi="宋体" w:eastAsia="宋体" w:cs="宋体"/>
                <w:b w:val="0"/>
                <w:i w:val="0"/>
                <w:color w:val="auto"/>
                <w:sz w:val="9"/>
              </w:rPr>
              <w:t>科目名称</w:t>
            </w:r>
          </w:p>
        </w:tc>
        <w:tc>
          <w:tcPr>
            <w:tcW w:w="786" w:type="dxa"/>
            <w:vAlign w:val="center"/>
          </w:tcPr>
          <w:p>
            <w:pPr>
              <w:jc w:val="center"/>
              <w:rPr>
                <w:color w:val="auto"/>
              </w:rPr>
            </w:pPr>
            <w:r>
              <w:rPr>
                <w:rFonts w:ascii="宋体" w:hAnsi="宋体" w:eastAsia="宋体" w:cs="宋体"/>
                <w:b w:val="0"/>
                <w:i w:val="0"/>
                <w:color w:val="auto"/>
                <w:sz w:val="9"/>
              </w:rPr>
              <w:t>金额</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rPr>
            </w:pPr>
            <w:r>
              <w:rPr>
                <w:rFonts w:ascii="宋体" w:hAnsi="宋体" w:eastAsia="宋体" w:cs="宋体"/>
                <w:b/>
                <w:i w:val="0"/>
                <w:color w:val="auto"/>
                <w:sz w:val="9"/>
              </w:rPr>
              <w:t>301</w:t>
            </w:r>
          </w:p>
        </w:tc>
        <w:tc>
          <w:tcPr>
            <w:tcW w:w="1740" w:type="dxa"/>
            <w:vAlign w:val="center"/>
          </w:tcPr>
          <w:p>
            <w:pPr>
              <w:jc w:val="left"/>
              <w:rPr>
                <w:color w:val="auto"/>
              </w:rPr>
            </w:pPr>
            <w:r>
              <w:rPr>
                <w:rFonts w:ascii="宋体" w:hAnsi="宋体" w:eastAsia="宋体" w:cs="宋体"/>
                <w:b/>
                <w:i w:val="0"/>
                <w:color w:val="auto"/>
                <w:sz w:val="9"/>
              </w:rPr>
              <w:t>工资福利支出</w:t>
            </w:r>
          </w:p>
        </w:tc>
        <w:tc>
          <w:tcPr>
            <w:tcW w:w="800" w:type="dxa"/>
            <w:vAlign w:val="center"/>
          </w:tcPr>
          <w:p>
            <w:pPr>
              <w:jc w:val="right"/>
              <w:rPr>
                <w:color w:val="auto"/>
              </w:rPr>
            </w:pPr>
            <w:r>
              <w:rPr>
                <w:rFonts w:ascii="宋体" w:hAnsi="宋体" w:eastAsia="宋体" w:cs="宋体"/>
                <w:b w:val="0"/>
                <w:i w:val="0"/>
                <w:color w:val="auto"/>
                <w:sz w:val="9"/>
              </w:rPr>
              <w:t>744.07</w:t>
            </w:r>
          </w:p>
        </w:tc>
        <w:tc>
          <w:tcPr>
            <w:tcW w:w="540" w:type="dxa"/>
            <w:vAlign w:val="center"/>
          </w:tcPr>
          <w:p>
            <w:pPr>
              <w:jc w:val="left"/>
              <w:rPr>
                <w:color w:val="auto"/>
              </w:rPr>
            </w:pPr>
            <w:r>
              <w:rPr>
                <w:rFonts w:ascii="宋体" w:hAnsi="宋体" w:eastAsia="宋体" w:cs="宋体"/>
                <w:b/>
                <w:i w:val="0"/>
                <w:color w:val="auto"/>
                <w:sz w:val="9"/>
              </w:rPr>
              <w:t>302</w:t>
            </w:r>
          </w:p>
        </w:tc>
        <w:tc>
          <w:tcPr>
            <w:tcW w:w="1380" w:type="dxa"/>
            <w:vAlign w:val="center"/>
          </w:tcPr>
          <w:p>
            <w:pPr>
              <w:jc w:val="left"/>
              <w:rPr>
                <w:color w:val="auto"/>
              </w:rPr>
            </w:pPr>
            <w:r>
              <w:rPr>
                <w:rFonts w:ascii="宋体" w:hAnsi="宋体" w:eastAsia="宋体" w:cs="宋体"/>
                <w:b/>
                <w:i w:val="0"/>
                <w:color w:val="auto"/>
                <w:sz w:val="9"/>
              </w:rPr>
              <w:t>商品和服务支出</w:t>
            </w:r>
          </w:p>
        </w:tc>
        <w:tc>
          <w:tcPr>
            <w:tcW w:w="820" w:type="dxa"/>
            <w:vAlign w:val="center"/>
          </w:tcPr>
          <w:p>
            <w:pPr>
              <w:jc w:val="right"/>
              <w:rPr>
                <w:color w:val="auto"/>
              </w:rPr>
            </w:pPr>
            <w:r>
              <w:rPr>
                <w:rFonts w:ascii="宋体" w:hAnsi="宋体" w:eastAsia="宋体" w:cs="宋体"/>
                <w:b w:val="0"/>
                <w:i w:val="0"/>
                <w:color w:val="auto"/>
                <w:sz w:val="9"/>
              </w:rPr>
              <w:t>113.93</w:t>
            </w:r>
          </w:p>
        </w:tc>
        <w:tc>
          <w:tcPr>
            <w:tcW w:w="540" w:type="dxa"/>
            <w:vAlign w:val="center"/>
          </w:tcPr>
          <w:p>
            <w:pPr>
              <w:jc w:val="left"/>
              <w:rPr>
                <w:color w:val="auto"/>
              </w:rPr>
            </w:pPr>
            <w:r>
              <w:rPr>
                <w:rFonts w:ascii="宋体" w:hAnsi="宋体" w:eastAsia="宋体" w:cs="宋体"/>
                <w:b/>
                <w:i w:val="0"/>
                <w:color w:val="auto"/>
                <w:sz w:val="9"/>
              </w:rPr>
              <w:t>307</w:t>
            </w:r>
          </w:p>
        </w:tc>
        <w:tc>
          <w:tcPr>
            <w:tcW w:w="1260" w:type="dxa"/>
            <w:vAlign w:val="center"/>
          </w:tcPr>
          <w:p>
            <w:pPr>
              <w:jc w:val="left"/>
              <w:rPr>
                <w:color w:val="auto"/>
              </w:rPr>
            </w:pPr>
            <w:r>
              <w:rPr>
                <w:rFonts w:ascii="宋体" w:hAnsi="宋体" w:eastAsia="宋体" w:cs="宋体"/>
                <w:b/>
                <w:i w:val="0"/>
                <w:color w:val="auto"/>
                <w:sz w:val="9"/>
              </w:rPr>
              <w:t>债务利息及费用支出</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pPr>
              <w:jc w:val="left"/>
              <w:rPr>
                <w:color w:val="auto"/>
              </w:rPr>
            </w:pPr>
            <w:r>
              <w:rPr>
                <w:rFonts w:ascii="宋体" w:hAnsi="宋体" w:eastAsia="宋体" w:cs="宋体"/>
                <w:b w:val="0"/>
                <w:i w:val="0"/>
                <w:color w:val="auto"/>
                <w:sz w:val="9"/>
              </w:rPr>
              <w:t>30101</w:t>
            </w:r>
          </w:p>
        </w:tc>
        <w:tc>
          <w:tcPr>
            <w:tcW w:w="1740" w:type="dxa"/>
            <w:vAlign w:val="center"/>
          </w:tcPr>
          <w:p>
            <w:pPr>
              <w:jc w:val="left"/>
              <w:rPr>
                <w:color w:val="auto"/>
              </w:rPr>
            </w:pPr>
            <w:r>
              <w:rPr>
                <w:rFonts w:ascii="宋体" w:hAnsi="宋体" w:eastAsia="宋体" w:cs="宋体"/>
                <w:b w:val="0"/>
                <w:i w:val="0"/>
                <w:color w:val="auto"/>
                <w:sz w:val="9"/>
              </w:rPr>
              <w:t xml:space="preserve">  基本工资</w:t>
            </w:r>
          </w:p>
        </w:tc>
        <w:tc>
          <w:tcPr>
            <w:tcW w:w="800" w:type="dxa"/>
            <w:vAlign w:val="center"/>
          </w:tcPr>
          <w:p>
            <w:pPr>
              <w:jc w:val="right"/>
              <w:rPr>
                <w:color w:val="auto"/>
              </w:rPr>
            </w:pPr>
            <w:r>
              <w:rPr>
                <w:rFonts w:ascii="宋体" w:hAnsi="宋体" w:eastAsia="宋体" w:cs="宋体"/>
                <w:b w:val="0"/>
                <w:i w:val="0"/>
                <w:color w:val="auto"/>
                <w:sz w:val="9"/>
              </w:rPr>
              <w:t>252.52</w:t>
            </w:r>
          </w:p>
        </w:tc>
        <w:tc>
          <w:tcPr>
            <w:tcW w:w="540" w:type="dxa"/>
            <w:vAlign w:val="center"/>
          </w:tcPr>
          <w:p>
            <w:pPr>
              <w:jc w:val="left"/>
              <w:rPr>
                <w:color w:val="auto"/>
              </w:rPr>
            </w:pPr>
            <w:r>
              <w:rPr>
                <w:rFonts w:ascii="宋体" w:hAnsi="宋体" w:eastAsia="宋体" w:cs="宋体"/>
                <w:b w:val="0"/>
                <w:i w:val="0"/>
                <w:color w:val="auto"/>
                <w:sz w:val="9"/>
              </w:rPr>
              <w:t>30201</w:t>
            </w:r>
          </w:p>
        </w:tc>
        <w:tc>
          <w:tcPr>
            <w:tcW w:w="1380" w:type="dxa"/>
            <w:vAlign w:val="center"/>
          </w:tcPr>
          <w:p>
            <w:pPr>
              <w:jc w:val="left"/>
              <w:rPr>
                <w:color w:val="auto"/>
              </w:rPr>
            </w:pPr>
            <w:r>
              <w:rPr>
                <w:rFonts w:ascii="宋体" w:hAnsi="宋体" w:eastAsia="宋体" w:cs="宋体"/>
                <w:b w:val="0"/>
                <w:i w:val="0"/>
                <w:color w:val="auto"/>
                <w:sz w:val="9"/>
              </w:rPr>
              <w:t xml:space="preserve">  办公费</w:t>
            </w:r>
          </w:p>
        </w:tc>
        <w:tc>
          <w:tcPr>
            <w:tcW w:w="820" w:type="dxa"/>
            <w:vAlign w:val="center"/>
          </w:tcPr>
          <w:p>
            <w:pPr>
              <w:jc w:val="right"/>
              <w:rPr>
                <w:color w:val="auto"/>
              </w:rPr>
            </w:pPr>
            <w:r>
              <w:rPr>
                <w:rFonts w:ascii="宋体" w:hAnsi="宋体" w:eastAsia="宋体" w:cs="宋体"/>
                <w:b w:val="0"/>
                <w:i w:val="0"/>
                <w:color w:val="auto"/>
                <w:sz w:val="9"/>
              </w:rPr>
              <w:t>13.76</w:t>
            </w:r>
          </w:p>
        </w:tc>
        <w:tc>
          <w:tcPr>
            <w:tcW w:w="540" w:type="dxa"/>
            <w:vAlign w:val="center"/>
          </w:tcPr>
          <w:p>
            <w:pPr>
              <w:jc w:val="left"/>
              <w:rPr>
                <w:color w:val="auto"/>
              </w:rPr>
            </w:pPr>
            <w:r>
              <w:rPr>
                <w:rFonts w:ascii="宋体" w:hAnsi="宋体" w:eastAsia="宋体" w:cs="宋体"/>
                <w:b w:val="0"/>
                <w:i w:val="0"/>
                <w:color w:val="auto"/>
                <w:sz w:val="9"/>
              </w:rPr>
              <w:t>30701</w:t>
            </w:r>
          </w:p>
        </w:tc>
        <w:tc>
          <w:tcPr>
            <w:tcW w:w="1260" w:type="dxa"/>
            <w:vAlign w:val="center"/>
          </w:tcPr>
          <w:p>
            <w:pPr>
              <w:jc w:val="left"/>
              <w:rPr>
                <w:color w:val="auto"/>
              </w:rPr>
            </w:pPr>
            <w:r>
              <w:rPr>
                <w:rFonts w:ascii="宋体" w:hAnsi="宋体" w:eastAsia="宋体" w:cs="宋体"/>
                <w:b w:val="0"/>
                <w:i w:val="0"/>
                <w:color w:val="auto"/>
                <w:sz w:val="9"/>
              </w:rPr>
              <w:t xml:space="preserve">  国内债务付息</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rPr>
            </w:pPr>
            <w:r>
              <w:rPr>
                <w:rFonts w:ascii="宋体" w:hAnsi="宋体" w:eastAsia="宋体" w:cs="宋体"/>
                <w:b w:val="0"/>
                <w:i w:val="0"/>
                <w:color w:val="auto"/>
                <w:sz w:val="9"/>
              </w:rPr>
              <w:t>30102</w:t>
            </w:r>
          </w:p>
        </w:tc>
        <w:tc>
          <w:tcPr>
            <w:tcW w:w="1740" w:type="dxa"/>
            <w:vAlign w:val="center"/>
          </w:tcPr>
          <w:p>
            <w:pPr>
              <w:jc w:val="left"/>
              <w:rPr>
                <w:color w:val="auto"/>
              </w:rPr>
            </w:pPr>
            <w:r>
              <w:rPr>
                <w:rFonts w:ascii="宋体" w:hAnsi="宋体" w:eastAsia="宋体" w:cs="宋体"/>
                <w:b w:val="0"/>
                <w:i w:val="0"/>
                <w:color w:val="auto"/>
                <w:sz w:val="9"/>
              </w:rPr>
              <w:t xml:space="preserve">  津贴补贴</w:t>
            </w:r>
          </w:p>
        </w:tc>
        <w:tc>
          <w:tcPr>
            <w:tcW w:w="800" w:type="dxa"/>
            <w:vAlign w:val="center"/>
          </w:tcPr>
          <w:p>
            <w:pPr>
              <w:jc w:val="right"/>
              <w:rPr>
                <w:color w:val="auto"/>
              </w:rPr>
            </w:pPr>
            <w:r>
              <w:rPr>
                <w:rFonts w:ascii="宋体" w:hAnsi="宋体" w:eastAsia="宋体" w:cs="宋体"/>
                <w:b w:val="0"/>
                <w:i w:val="0"/>
                <w:color w:val="auto"/>
                <w:sz w:val="9"/>
              </w:rPr>
              <w:t>129.22</w:t>
            </w:r>
          </w:p>
        </w:tc>
        <w:tc>
          <w:tcPr>
            <w:tcW w:w="540" w:type="dxa"/>
            <w:vAlign w:val="center"/>
          </w:tcPr>
          <w:p>
            <w:pPr>
              <w:jc w:val="left"/>
              <w:rPr>
                <w:color w:val="auto"/>
              </w:rPr>
            </w:pPr>
            <w:r>
              <w:rPr>
                <w:rFonts w:ascii="宋体" w:hAnsi="宋体" w:eastAsia="宋体" w:cs="宋体"/>
                <w:b w:val="0"/>
                <w:i w:val="0"/>
                <w:color w:val="auto"/>
                <w:sz w:val="9"/>
              </w:rPr>
              <w:t>30202</w:t>
            </w:r>
          </w:p>
        </w:tc>
        <w:tc>
          <w:tcPr>
            <w:tcW w:w="1380" w:type="dxa"/>
            <w:vAlign w:val="center"/>
          </w:tcPr>
          <w:p>
            <w:pPr>
              <w:jc w:val="left"/>
              <w:rPr>
                <w:color w:val="auto"/>
              </w:rPr>
            </w:pPr>
            <w:r>
              <w:rPr>
                <w:rFonts w:ascii="宋体" w:hAnsi="宋体" w:eastAsia="宋体" w:cs="宋体"/>
                <w:b w:val="0"/>
                <w:i w:val="0"/>
                <w:color w:val="auto"/>
                <w:sz w:val="9"/>
              </w:rPr>
              <w:t xml:space="preserve">  印刷费</w:t>
            </w:r>
          </w:p>
        </w:tc>
        <w:tc>
          <w:tcPr>
            <w:tcW w:w="820" w:type="dxa"/>
            <w:vAlign w:val="center"/>
          </w:tcPr>
          <w:p>
            <w:pPr>
              <w:jc w:val="right"/>
              <w:rPr>
                <w:color w:val="auto"/>
              </w:rPr>
            </w:pPr>
            <w:r>
              <w:rPr>
                <w:rFonts w:ascii="宋体" w:hAnsi="宋体" w:eastAsia="宋体" w:cs="宋体"/>
                <w:b w:val="0"/>
                <w:i w:val="0"/>
                <w:color w:val="auto"/>
                <w:sz w:val="9"/>
              </w:rPr>
              <w:t>14.61</w:t>
            </w:r>
          </w:p>
        </w:tc>
        <w:tc>
          <w:tcPr>
            <w:tcW w:w="540" w:type="dxa"/>
            <w:vAlign w:val="center"/>
          </w:tcPr>
          <w:p>
            <w:pPr>
              <w:jc w:val="left"/>
              <w:rPr>
                <w:color w:val="auto"/>
              </w:rPr>
            </w:pPr>
            <w:r>
              <w:rPr>
                <w:rFonts w:ascii="宋体" w:hAnsi="宋体" w:eastAsia="宋体" w:cs="宋体"/>
                <w:b w:val="0"/>
                <w:i w:val="0"/>
                <w:color w:val="auto"/>
                <w:sz w:val="9"/>
              </w:rPr>
              <w:t>30702</w:t>
            </w:r>
          </w:p>
        </w:tc>
        <w:tc>
          <w:tcPr>
            <w:tcW w:w="1260" w:type="dxa"/>
            <w:vAlign w:val="center"/>
          </w:tcPr>
          <w:p>
            <w:pPr>
              <w:jc w:val="left"/>
              <w:rPr>
                <w:color w:val="auto"/>
              </w:rPr>
            </w:pPr>
            <w:r>
              <w:rPr>
                <w:rFonts w:ascii="宋体" w:hAnsi="宋体" w:eastAsia="宋体" w:cs="宋体"/>
                <w:b w:val="0"/>
                <w:i w:val="0"/>
                <w:color w:val="auto"/>
                <w:sz w:val="9"/>
              </w:rPr>
              <w:t xml:space="preserve">  国外债务付息</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pPr>
              <w:jc w:val="left"/>
              <w:rPr>
                <w:color w:val="auto"/>
              </w:rPr>
            </w:pPr>
            <w:r>
              <w:rPr>
                <w:rFonts w:ascii="宋体" w:hAnsi="宋体" w:eastAsia="宋体" w:cs="宋体"/>
                <w:b w:val="0"/>
                <w:i w:val="0"/>
                <w:color w:val="auto"/>
                <w:sz w:val="9"/>
              </w:rPr>
              <w:t>30103</w:t>
            </w:r>
          </w:p>
        </w:tc>
        <w:tc>
          <w:tcPr>
            <w:tcW w:w="1740" w:type="dxa"/>
            <w:vAlign w:val="center"/>
          </w:tcPr>
          <w:p>
            <w:pPr>
              <w:jc w:val="left"/>
              <w:rPr>
                <w:color w:val="auto"/>
              </w:rPr>
            </w:pPr>
            <w:r>
              <w:rPr>
                <w:rFonts w:ascii="宋体" w:hAnsi="宋体" w:eastAsia="宋体" w:cs="宋体"/>
                <w:b w:val="0"/>
                <w:i w:val="0"/>
                <w:color w:val="auto"/>
                <w:sz w:val="9"/>
              </w:rPr>
              <w:t xml:space="preserve">  奖金</w:t>
            </w:r>
          </w:p>
        </w:tc>
        <w:tc>
          <w:tcPr>
            <w:tcW w:w="800" w:type="dxa"/>
            <w:vAlign w:val="center"/>
          </w:tcPr>
          <w:p>
            <w:pPr>
              <w:jc w:val="right"/>
              <w:rPr>
                <w:color w:val="auto"/>
              </w:rPr>
            </w:pPr>
            <w:r>
              <w:rPr>
                <w:rFonts w:ascii="宋体" w:hAnsi="宋体" w:eastAsia="宋体" w:cs="宋体"/>
                <w:b w:val="0"/>
                <w:i w:val="0"/>
                <w:color w:val="auto"/>
                <w:sz w:val="9"/>
              </w:rPr>
              <w:t>9.46</w:t>
            </w:r>
          </w:p>
        </w:tc>
        <w:tc>
          <w:tcPr>
            <w:tcW w:w="540" w:type="dxa"/>
            <w:vAlign w:val="center"/>
          </w:tcPr>
          <w:p>
            <w:pPr>
              <w:jc w:val="left"/>
              <w:rPr>
                <w:color w:val="auto"/>
              </w:rPr>
            </w:pPr>
            <w:r>
              <w:rPr>
                <w:rFonts w:ascii="宋体" w:hAnsi="宋体" w:eastAsia="宋体" w:cs="宋体"/>
                <w:b w:val="0"/>
                <w:i w:val="0"/>
                <w:color w:val="auto"/>
                <w:sz w:val="9"/>
              </w:rPr>
              <w:t>30203</w:t>
            </w:r>
          </w:p>
        </w:tc>
        <w:tc>
          <w:tcPr>
            <w:tcW w:w="1380" w:type="dxa"/>
            <w:vAlign w:val="center"/>
          </w:tcPr>
          <w:p>
            <w:pPr>
              <w:jc w:val="left"/>
              <w:rPr>
                <w:color w:val="auto"/>
              </w:rPr>
            </w:pPr>
            <w:r>
              <w:rPr>
                <w:rFonts w:ascii="宋体" w:hAnsi="宋体" w:eastAsia="宋体" w:cs="宋体"/>
                <w:b w:val="0"/>
                <w:i w:val="0"/>
                <w:color w:val="auto"/>
                <w:sz w:val="9"/>
              </w:rPr>
              <w:t xml:space="preserve">  咨询费</w:t>
            </w:r>
          </w:p>
        </w:tc>
        <w:tc>
          <w:tcPr>
            <w:tcW w:w="82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30703</w:t>
            </w:r>
          </w:p>
        </w:tc>
        <w:tc>
          <w:tcPr>
            <w:tcW w:w="1260" w:type="dxa"/>
            <w:vAlign w:val="center"/>
          </w:tcPr>
          <w:p>
            <w:pPr>
              <w:jc w:val="left"/>
              <w:rPr>
                <w:color w:val="auto"/>
              </w:rPr>
            </w:pPr>
            <w:r>
              <w:rPr>
                <w:rFonts w:ascii="宋体" w:hAnsi="宋体" w:eastAsia="宋体" w:cs="宋体"/>
                <w:b w:val="0"/>
                <w:i w:val="0"/>
                <w:color w:val="auto"/>
                <w:sz w:val="9"/>
              </w:rPr>
              <w:t xml:space="preserve">  国内债务发行费用</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rPr>
            </w:pPr>
            <w:r>
              <w:rPr>
                <w:rFonts w:ascii="宋体" w:hAnsi="宋体" w:eastAsia="宋体" w:cs="宋体"/>
                <w:b w:val="0"/>
                <w:i w:val="0"/>
                <w:color w:val="auto"/>
                <w:sz w:val="9"/>
              </w:rPr>
              <w:t>30106</w:t>
            </w:r>
          </w:p>
        </w:tc>
        <w:tc>
          <w:tcPr>
            <w:tcW w:w="1740" w:type="dxa"/>
            <w:vAlign w:val="center"/>
          </w:tcPr>
          <w:p>
            <w:pPr>
              <w:jc w:val="left"/>
              <w:rPr>
                <w:color w:val="auto"/>
              </w:rPr>
            </w:pPr>
            <w:r>
              <w:rPr>
                <w:rFonts w:ascii="宋体" w:hAnsi="宋体" w:eastAsia="宋体" w:cs="宋体"/>
                <w:b w:val="0"/>
                <w:i w:val="0"/>
                <w:color w:val="auto"/>
                <w:sz w:val="9"/>
              </w:rPr>
              <w:t xml:space="preserve">  伙食补助费</w:t>
            </w:r>
          </w:p>
        </w:tc>
        <w:tc>
          <w:tcPr>
            <w:tcW w:w="800" w:type="dxa"/>
            <w:vAlign w:val="center"/>
          </w:tcPr>
          <w:p>
            <w:pPr>
              <w:jc w:val="right"/>
              <w:rPr>
                <w:color w:val="auto"/>
              </w:rPr>
            </w:pPr>
            <w:r>
              <w:rPr>
                <w:rFonts w:ascii="宋体" w:hAnsi="宋体" w:eastAsia="宋体" w:cs="宋体"/>
                <w:b w:val="0"/>
                <w:i w:val="0"/>
                <w:color w:val="auto"/>
                <w:sz w:val="9"/>
              </w:rPr>
              <w:t>19.63</w:t>
            </w:r>
          </w:p>
        </w:tc>
        <w:tc>
          <w:tcPr>
            <w:tcW w:w="540" w:type="dxa"/>
            <w:vAlign w:val="center"/>
          </w:tcPr>
          <w:p>
            <w:pPr>
              <w:jc w:val="left"/>
              <w:rPr>
                <w:color w:val="auto"/>
              </w:rPr>
            </w:pPr>
            <w:r>
              <w:rPr>
                <w:rFonts w:ascii="宋体" w:hAnsi="宋体" w:eastAsia="宋体" w:cs="宋体"/>
                <w:b w:val="0"/>
                <w:i w:val="0"/>
                <w:color w:val="auto"/>
                <w:sz w:val="9"/>
              </w:rPr>
              <w:t>30204</w:t>
            </w:r>
          </w:p>
        </w:tc>
        <w:tc>
          <w:tcPr>
            <w:tcW w:w="1380" w:type="dxa"/>
            <w:vAlign w:val="center"/>
          </w:tcPr>
          <w:p>
            <w:pPr>
              <w:jc w:val="left"/>
              <w:rPr>
                <w:color w:val="auto"/>
              </w:rPr>
            </w:pPr>
            <w:r>
              <w:rPr>
                <w:rFonts w:ascii="宋体" w:hAnsi="宋体" w:eastAsia="宋体" w:cs="宋体"/>
                <w:b w:val="0"/>
                <w:i w:val="0"/>
                <w:color w:val="auto"/>
                <w:sz w:val="9"/>
              </w:rPr>
              <w:t xml:space="preserve">  手续费</w:t>
            </w:r>
          </w:p>
        </w:tc>
        <w:tc>
          <w:tcPr>
            <w:tcW w:w="82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30704</w:t>
            </w:r>
          </w:p>
        </w:tc>
        <w:tc>
          <w:tcPr>
            <w:tcW w:w="1260" w:type="dxa"/>
            <w:vAlign w:val="center"/>
          </w:tcPr>
          <w:p>
            <w:pPr>
              <w:jc w:val="left"/>
              <w:rPr>
                <w:color w:val="auto"/>
              </w:rPr>
            </w:pPr>
            <w:r>
              <w:rPr>
                <w:rFonts w:ascii="宋体" w:hAnsi="宋体" w:eastAsia="宋体" w:cs="宋体"/>
                <w:b w:val="0"/>
                <w:i w:val="0"/>
                <w:color w:val="auto"/>
                <w:sz w:val="9"/>
              </w:rPr>
              <w:t xml:space="preserve">  国外债务发行费用</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pPr>
              <w:jc w:val="left"/>
              <w:rPr>
                <w:color w:val="auto"/>
              </w:rPr>
            </w:pPr>
            <w:r>
              <w:rPr>
                <w:rFonts w:ascii="宋体" w:hAnsi="宋体" w:eastAsia="宋体" w:cs="宋体"/>
                <w:b w:val="0"/>
                <w:i w:val="0"/>
                <w:color w:val="auto"/>
                <w:sz w:val="9"/>
              </w:rPr>
              <w:t>30107</w:t>
            </w:r>
          </w:p>
        </w:tc>
        <w:tc>
          <w:tcPr>
            <w:tcW w:w="1740" w:type="dxa"/>
            <w:vAlign w:val="center"/>
          </w:tcPr>
          <w:p>
            <w:pPr>
              <w:jc w:val="left"/>
              <w:rPr>
                <w:color w:val="auto"/>
              </w:rPr>
            </w:pPr>
            <w:r>
              <w:rPr>
                <w:rFonts w:ascii="宋体" w:hAnsi="宋体" w:eastAsia="宋体" w:cs="宋体"/>
                <w:b w:val="0"/>
                <w:i w:val="0"/>
                <w:color w:val="auto"/>
                <w:sz w:val="9"/>
              </w:rPr>
              <w:t xml:space="preserve">  绩效工资</w:t>
            </w:r>
          </w:p>
        </w:tc>
        <w:tc>
          <w:tcPr>
            <w:tcW w:w="800" w:type="dxa"/>
            <w:vAlign w:val="center"/>
          </w:tcPr>
          <w:p>
            <w:pPr>
              <w:jc w:val="right"/>
              <w:rPr>
                <w:color w:val="auto"/>
              </w:rPr>
            </w:pPr>
            <w:r>
              <w:rPr>
                <w:rFonts w:ascii="宋体" w:hAnsi="宋体" w:eastAsia="宋体" w:cs="宋体"/>
                <w:b w:val="0"/>
                <w:i w:val="0"/>
                <w:color w:val="auto"/>
                <w:sz w:val="9"/>
              </w:rPr>
              <w:t>70.33</w:t>
            </w:r>
          </w:p>
        </w:tc>
        <w:tc>
          <w:tcPr>
            <w:tcW w:w="540" w:type="dxa"/>
            <w:vAlign w:val="center"/>
          </w:tcPr>
          <w:p>
            <w:pPr>
              <w:jc w:val="left"/>
              <w:rPr>
                <w:color w:val="auto"/>
              </w:rPr>
            </w:pPr>
            <w:r>
              <w:rPr>
                <w:rFonts w:ascii="宋体" w:hAnsi="宋体" w:eastAsia="宋体" w:cs="宋体"/>
                <w:b w:val="0"/>
                <w:i w:val="0"/>
                <w:color w:val="auto"/>
                <w:sz w:val="9"/>
              </w:rPr>
              <w:t>30205</w:t>
            </w:r>
          </w:p>
        </w:tc>
        <w:tc>
          <w:tcPr>
            <w:tcW w:w="1380" w:type="dxa"/>
            <w:vAlign w:val="center"/>
          </w:tcPr>
          <w:p>
            <w:pPr>
              <w:jc w:val="left"/>
              <w:rPr>
                <w:color w:val="auto"/>
              </w:rPr>
            </w:pPr>
            <w:r>
              <w:rPr>
                <w:rFonts w:ascii="宋体" w:hAnsi="宋体" w:eastAsia="宋体" w:cs="宋体"/>
                <w:b w:val="0"/>
                <w:i w:val="0"/>
                <w:color w:val="auto"/>
                <w:sz w:val="9"/>
              </w:rPr>
              <w:t xml:space="preserve">  水费</w:t>
            </w:r>
          </w:p>
        </w:tc>
        <w:tc>
          <w:tcPr>
            <w:tcW w:w="820" w:type="dxa"/>
            <w:vAlign w:val="center"/>
          </w:tcPr>
          <w:p>
            <w:pPr>
              <w:jc w:val="right"/>
              <w:rPr>
                <w:color w:val="auto"/>
              </w:rPr>
            </w:pPr>
            <w:r>
              <w:rPr>
                <w:rFonts w:ascii="宋体" w:hAnsi="宋体" w:eastAsia="宋体" w:cs="宋体"/>
                <w:b w:val="0"/>
                <w:i w:val="0"/>
                <w:color w:val="auto"/>
                <w:sz w:val="9"/>
              </w:rPr>
              <w:t>0.84</w:t>
            </w:r>
          </w:p>
        </w:tc>
        <w:tc>
          <w:tcPr>
            <w:tcW w:w="540" w:type="dxa"/>
            <w:vAlign w:val="center"/>
          </w:tcPr>
          <w:p>
            <w:pPr>
              <w:jc w:val="left"/>
              <w:rPr>
                <w:color w:val="auto"/>
              </w:rPr>
            </w:pPr>
            <w:r>
              <w:rPr>
                <w:rFonts w:ascii="宋体" w:hAnsi="宋体" w:eastAsia="宋体" w:cs="宋体"/>
                <w:b/>
                <w:i w:val="0"/>
                <w:color w:val="auto"/>
                <w:sz w:val="9"/>
              </w:rPr>
              <w:t>310</w:t>
            </w:r>
          </w:p>
        </w:tc>
        <w:tc>
          <w:tcPr>
            <w:tcW w:w="1260" w:type="dxa"/>
            <w:vAlign w:val="center"/>
          </w:tcPr>
          <w:p>
            <w:pPr>
              <w:jc w:val="left"/>
              <w:rPr>
                <w:color w:val="auto"/>
              </w:rPr>
            </w:pPr>
            <w:r>
              <w:rPr>
                <w:rFonts w:ascii="宋体" w:hAnsi="宋体" w:eastAsia="宋体" w:cs="宋体"/>
                <w:b/>
                <w:i w:val="0"/>
                <w:color w:val="auto"/>
                <w:sz w:val="9"/>
              </w:rPr>
              <w:t>资本性支出</w:t>
            </w:r>
          </w:p>
        </w:tc>
        <w:tc>
          <w:tcPr>
            <w:tcW w:w="786" w:type="dxa"/>
            <w:vAlign w:val="center"/>
          </w:tcPr>
          <w:p>
            <w:pPr>
              <w:jc w:val="right"/>
              <w:rPr>
                <w:color w:val="auto"/>
              </w:rPr>
            </w:pPr>
            <w:r>
              <w:rPr>
                <w:rFonts w:ascii="宋体" w:hAnsi="宋体" w:eastAsia="宋体" w:cs="宋体"/>
                <w:b w:val="0"/>
                <w:i w:val="0"/>
                <w:color w:val="auto"/>
                <w:sz w:val="9"/>
              </w:rPr>
              <w:t>19.53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rPr>
            </w:pPr>
            <w:r>
              <w:rPr>
                <w:rFonts w:ascii="宋体" w:hAnsi="宋体" w:eastAsia="宋体" w:cs="宋体"/>
                <w:b w:val="0"/>
                <w:i w:val="0"/>
                <w:color w:val="auto"/>
                <w:sz w:val="9"/>
              </w:rPr>
              <w:t>30108</w:t>
            </w:r>
          </w:p>
        </w:tc>
        <w:tc>
          <w:tcPr>
            <w:tcW w:w="1740" w:type="dxa"/>
            <w:vAlign w:val="center"/>
          </w:tcPr>
          <w:p>
            <w:pPr>
              <w:jc w:val="left"/>
              <w:rPr>
                <w:color w:val="auto"/>
              </w:rPr>
            </w:pPr>
            <w:r>
              <w:rPr>
                <w:rFonts w:ascii="宋体" w:hAnsi="宋体" w:eastAsia="宋体" w:cs="宋体"/>
                <w:b w:val="0"/>
                <w:i w:val="0"/>
                <w:color w:val="auto"/>
                <w:sz w:val="9"/>
              </w:rPr>
              <w:t xml:space="preserve">  机关事业单位基本养老保险缴费</w:t>
            </w:r>
          </w:p>
        </w:tc>
        <w:tc>
          <w:tcPr>
            <w:tcW w:w="800" w:type="dxa"/>
            <w:vAlign w:val="center"/>
          </w:tcPr>
          <w:p>
            <w:pPr>
              <w:jc w:val="right"/>
              <w:rPr>
                <w:color w:val="auto"/>
              </w:rPr>
            </w:pPr>
            <w:r>
              <w:rPr>
                <w:rFonts w:ascii="宋体" w:hAnsi="宋体" w:eastAsia="宋体" w:cs="宋体"/>
                <w:b w:val="0"/>
                <w:i w:val="0"/>
                <w:color w:val="auto"/>
                <w:sz w:val="9"/>
              </w:rPr>
              <w:t>89.44</w:t>
            </w:r>
          </w:p>
        </w:tc>
        <w:tc>
          <w:tcPr>
            <w:tcW w:w="540" w:type="dxa"/>
            <w:vAlign w:val="center"/>
          </w:tcPr>
          <w:p>
            <w:pPr>
              <w:jc w:val="left"/>
              <w:rPr>
                <w:color w:val="auto"/>
              </w:rPr>
            </w:pPr>
            <w:r>
              <w:rPr>
                <w:rFonts w:ascii="宋体" w:hAnsi="宋体" w:eastAsia="宋体" w:cs="宋体"/>
                <w:b w:val="0"/>
                <w:i w:val="0"/>
                <w:color w:val="auto"/>
                <w:sz w:val="9"/>
              </w:rPr>
              <w:t>30206</w:t>
            </w:r>
          </w:p>
        </w:tc>
        <w:tc>
          <w:tcPr>
            <w:tcW w:w="1380" w:type="dxa"/>
            <w:vAlign w:val="center"/>
          </w:tcPr>
          <w:p>
            <w:pPr>
              <w:jc w:val="left"/>
              <w:rPr>
                <w:color w:val="auto"/>
              </w:rPr>
            </w:pPr>
            <w:r>
              <w:rPr>
                <w:rFonts w:ascii="宋体" w:hAnsi="宋体" w:eastAsia="宋体" w:cs="宋体"/>
                <w:b w:val="0"/>
                <w:i w:val="0"/>
                <w:color w:val="auto"/>
                <w:sz w:val="9"/>
              </w:rPr>
              <w:t xml:space="preserve">  电费</w:t>
            </w:r>
          </w:p>
        </w:tc>
        <w:tc>
          <w:tcPr>
            <w:tcW w:w="820" w:type="dxa"/>
            <w:vAlign w:val="center"/>
          </w:tcPr>
          <w:p>
            <w:pPr>
              <w:jc w:val="right"/>
              <w:rPr>
                <w:color w:val="auto"/>
              </w:rPr>
            </w:pPr>
            <w:r>
              <w:rPr>
                <w:rFonts w:ascii="宋体" w:hAnsi="宋体" w:eastAsia="宋体" w:cs="宋体"/>
                <w:b w:val="0"/>
                <w:i w:val="0"/>
                <w:color w:val="auto"/>
                <w:sz w:val="9"/>
              </w:rPr>
              <w:t>0.94</w:t>
            </w:r>
          </w:p>
        </w:tc>
        <w:tc>
          <w:tcPr>
            <w:tcW w:w="540" w:type="dxa"/>
            <w:vAlign w:val="center"/>
          </w:tcPr>
          <w:p>
            <w:pPr>
              <w:jc w:val="left"/>
              <w:rPr>
                <w:color w:val="auto"/>
              </w:rPr>
            </w:pPr>
            <w:r>
              <w:rPr>
                <w:rFonts w:ascii="宋体" w:hAnsi="宋体" w:eastAsia="宋体" w:cs="宋体"/>
                <w:b w:val="0"/>
                <w:i w:val="0"/>
                <w:color w:val="auto"/>
                <w:sz w:val="9"/>
              </w:rPr>
              <w:t>31001</w:t>
            </w:r>
          </w:p>
        </w:tc>
        <w:tc>
          <w:tcPr>
            <w:tcW w:w="1260" w:type="dxa"/>
            <w:vAlign w:val="center"/>
          </w:tcPr>
          <w:p>
            <w:pPr>
              <w:jc w:val="left"/>
              <w:rPr>
                <w:color w:val="auto"/>
              </w:rPr>
            </w:pPr>
            <w:r>
              <w:rPr>
                <w:rFonts w:ascii="宋体" w:hAnsi="宋体" w:eastAsia="宋体" w:cs="宋体"/>
                <w:b w:val="0"/>
                <w:i w:val="0"/>
                <w:color w:val="auto"/>
                <w:sz w:val="9"/>
              </w:rPr>
              <w:t xml:space="preserve">  房屋建筑物购建</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pPr>
              <w:jc w:val="left"/>
              <w:rPr>
                <w:color w:val="auto"/>
              </w:rPr>
            </w:pPr>
            <w:r>
              <w:rPr>
                <w:rFonts w:ascii="宋体" w:hAnsi="宋体" w:eastAsia="宋体" w:cs="宋体"/>
                <w:b w:val="0"/>
                <w:i w:val="0"/>
                <w:color w:val="auto"/>
                <w:sz w:val="9"/>
              </w:rPr>
              <w:t>30109</w:t>
            </w:r>
          </w:p>
        </w:tc>
        <w:tc>
          <w:tcPr>
            <w:tcW w:w="1740" w:type="dxa"/>
            <w:vAlign w:val="center"/>
          </w:tcPr>
          <w:p>
            <w:pPr>
              <w:jc w:val="left"/>
              <w:rPr>
                <w:color w:val="auto"/>
              </w:rPr>
            </w:pPr>
            <w:r>
              <w:rPr>
                <w:rFonts w:ascii="宋体" w:hAnsi="宋体" w:eastAsia="宋体" w:cs="宋体"/>
                <w:b w:val="0"/>
                <w:i w:val="0"/>
                <w:color w:val="auto"/>
                <w:sz w:val="9"/>
              </w:rPr>
              <w:t xml:space="preserve">  职业年金缴费</w:t>
            </w:r>
          </w:p>
        </w:tc>
        <w:tc>
          <w:tcPr>
            <w:tcW w:w="800" w:type="dxa"/>
            <w:vAlign w:val="center"/>
          </w:tcPr>
          <w:p>
            <w:pPr>
              <w:jc w:val="right"/>
              <w:rPr>
                <w:color w:val="auto"/>
              </w:rPr>
            </w:pPr>
            <w:r>
              <w:rPr>
                <w:rFonts w:ascii="宋体" w:hAnsi="宋体" w:eastAsia="宋体" w:cs="宋体"/>
                <w:b w:val="0"/>
                <w:i w:val="0"/>
                <w:color w:val="auto"/>
                <w:sz w:val="9"/>
              </w:rPr>
              <w:t>12.93</w:t>
            </w:r>
          </w:p>
        </w:tc>
        <w:tc>
          <w:tcPr>
            <w:tcW w:w="540" w:type="dxa"/>
            <w:vAlign w:val="center"/>
          </w:tcPr>
          <w:p>
            <w:pPr>
              <w:jc w:val="left"/>
              <w:rPr>
                <w:color w:val="auto"/>
              </w:rPr>
            </w:pPr>
            <w:r>
              <w:rPr>
                <w:rFonts w:ascii="宋体" w:hAnsi="宋体" w:eastAsia="宋体" w:cs="宋体"/>
                <w:b w:val="0"/>
                <w:i w:val="0"/>
                <w:color w:val="auto"/>
                <w:sz w:val="9"/>
              </w:rPr>
              <w:t>30207</w:t>
            </w:r>
          </w:p>
        </w:tc>
        <w:tc>
          <w:tcPr>
            <w:tcW w:w="1380" w:type="dxa"/>
            <w:vAlign w:val="center"/>
          </w:tcPr>
          <w:p>
            <w:pPr>
              <w:jc w:val="left"/>
              <w:rPr>
                <w:color w:val="auto"/>
              </w:rPr>
            </w:pPr>
            <w:r>
              <w:rPr>
                <w:rFonts w:ascii="宋体" w:hAnsi="宋体" w:eastAsia="宋体" w:cs="宋体"/>
                <w:b w:val="0"/>
                <w:i w:val="0"/>
                <w:color w:val="auto"/>
                <w:sz w:val="9"/>
              </w:rPr>
              <w:t xml:space="preserve">  邮电费</w:t>
            </w:r>
          </w:p>
        </w:tc>
        <w:tc>
          <w:tcPr>
            <w:tcW w:w="820" w:type="dxa"/>
            <w:vAlign w:val="center"/>
          </w:tcPr>
          <w:p>
            <w:pPr>
              <w:jc w:val="right"/>
              <w:rPr>
                <w:color w:val="auto"/>
              </w:rPr>
            </w:pPr>
            <w:r>
              <w:rPr>
                <w:rFonts w:ascii="宋体" w:hAnsi="宋体" w:eastAsia="宋体" w:cs="宋体"/>
                <w:b w:val="0"/>
                <w:i w:val="0"/>
                <w:color w:val="auto"/>
                <w:sz w:val="9"/>
              </w:rPr>
              <w:t>1.99</w:t>
            </w:r>
          </w:p>
        </w:tc>
        <w:tc>
          <w:tcPr>
            <w:tcW w:w="540" w:type="dxa"/>
            <w:vAlign w:val="center"/>
          </w:tcPr>
          <w:p>
            <w:pPr>
              <w:jc w:val="left"/>
              <w:rPr>
                <w:color w:val="auto"/>
              </w:rPr>
            </w:pPr>
            <w:r>
              <w:rPr>
                <w:rFonts w:ascii="宋体" w:hAnsi="宋体" w:eastAsia="宋体" w:cs="宋体"/>
                <w:b w:val="0"/>
                <w:i w:val="0"/>
                <w:color w:val="auto"/>
                <w:sz w:val="9"/>
              </w:rPr>
              <w:t>31002</w:t>
            </w:r>
          </w:p>
        </w:tc>
        <w:tc>
          <w:tcPr>
            <w:tcW w:w="1260" w:type="dxa"/>
            <w:vAlign w:val="center"/>
          </w:tcPr>
          <w:p>
            <w:pPr>
              <w:jc w:val="left"/>
              <w:rPr>
                <w:color w:val="auto"/>
              </w:rPr>
            </w:pPr>
            <w:r>
              <w:rPr>
                <w:rFonts w:ascii="宋体" w:hAnsi="宋体" w:eastAsia="宋体" w:cs="宋体"/>
                <w:b w:val="0"/>
                <w:i w:val="0"/>
                <w:color w:val="auto"/>
                <w:sz w:val="9"/>
              </w:rPr>
              <w:t xml:space="preserve">  办公设备购置</w:t>
            </w:r>
          </w:p>
        </w:tc>
        <w:tc>
          <w:tcPr>
            <w:tcW w:w="786" w:type="dxa"/>
            <w:vAlign w:val="center"/>
          </w:tcPr>
          <w:p>
            <w:pPr>
              <w:jc w:val="right"/>
              <w:rPr>
                <w:color w:val="auto"/>
              </w:rPr>
            </w:pPr>
            <w:r>
              <w:rPr>
                <w:rFonts w:ascii="宋体" w:hAnsi="宋体" w:eastAsia="宋体" w:cs="宋体"/>
                <w:b w:val="0"/>
                <w:i w:val="0"/>
                <w:color w:val="auto"/>
                <w:sz w:val="9"/>
              </w:rPr>
              <w:t>19.53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rPr>
            </w:pPr>
            <w:r>
              <w:rPr>
                <w:rFonts w:ascii="宋体" w:hAnsi="宋体" w:eastAsia="宋体" w:cs="宋体"/>
                <w:b w:val="0"/>
                <w:i w:val="0"/>
                <w:color w:val="auto"/>
                <w:sz w:val="9"/>
              </w:rPr>
              <w:t>30110</w:t>
            </w:r>
          </w:p>
        </w:tc>
        <w:tc>
          <w:tcPr>
            <w:tcW w:w="1740" w:type="dxa"/>
            <w:vAlign w:val="center"/>
          </w:tcPr>
          <w:p>
            <w:pPr>
              <w:jc w:val="left"/>
              <w:rPr>
                <w:color w:val="auto"/>
              </w:rPr>
            </w:pPr>
            <w:r>
              <w:rPr>
                <w:rFonts w:ascii="宋体" w:hAnsi="宋体" w:eastAsia="宋体" w:cs="宋体"/>
                <w:b w:val="0"/>
                <w:i w:val="0"/>
                <w:color w:val="auto"/>
                <w:sz w:val="9"/>
              </w:rPr>
              <w:t xml:space="preserve">  职工基本医疗保险缴费</w:t>
            </w:r>
          </w:p>
        </w:tc>
        <w:tc>
          <w:tcPr>
            <w:tcW w:w="800" w:type="dxa"/>
            <w:vAlign w:val="center"/>
          </w:tcPr>
          <w:p>
            <w:pPr>
              <w:jc w:val="right"/>
              <w:rPr>
                <w:color w:val="auto"/>
              </w:rPr>
            </w:pPr>
            <w:r>
              <w:rPr>
                <w:rFonts w:ascii="宋体" w:hAnsi="宋体" w:eastAsia="宋体" w:cs="宋体"/>
                <w:b w:val="0"/>
                <w:i w:val="0"/>
                <w:color w:val="auto"/>
                <w:sz w:val="9"/>
              </w:rPr>
              <w:t>36.84</w:t>
            </w:r>
          </w:p>
        </w:tc>
        <w:tc>
          <w:tcPr>
            <w:tcW w:w="540" w:type="dxa"/>
            <w:vAlign w:val="center"/>
          </w:tcPr>
          <w:p>
            <w:pPr>
              <w:jc w:val="left"/>
              <w:rPr>
                <w:color w:val="auto"/>
              </w:rPr>
            </w:pPr>
            <w:r>
              <w:rPr>
                <w:rFonts w:ascii="宋体" w:hAnsi="宋体" w:eastAsia="宋体" w:cs="宋体"/>
                <w:b w:val="0"/>
                <w:i w:val="0"/>
                <w:color w:val="auto"/>
                <w:sz w:val="9"/>
              </w:rPr>
              <w:t>30208</w:t>
            </w:r>
          </w:p>
        </w:tc>
        <w:tc>
          <w:tcPr>
            <w:tcW w:w="1380" w:type="dxa"/>
            <w:vAlign w:val="center"/>
          </w:tcPr>
          <w:p>
            <w:pPr>
              <w:jc w:val="left"/>
              <w:rPr>
                <w:color w:val="auto"/>
              </w:rPr>
            </w:pPr>
            <w:r>
              <w:rPr>
                <w:rFonts w:ascii="宋体" w:hAnsi="宋体" w:eastAsia="宋体" w:cs="宋体"/>
                <w:b w:val="0"/>
                <w:i w:val="0"/>
                <w:color w:val="auto"/>
                <w:sz w:val="9"/>
              </w:rPr>
              <w:t xml:space="preserve">  取暖费</w:t>
            </w:r>
          </w:p>
        </w:tc>
        <w:tc>
          <w:tcPr>
            <w:tcW w:w="82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31003</w:t>
            </w:r>
          </w:p>
        </w:tc>
        <w:tc>
          <w:tcPr>
            <w:tcW w:w="1260" w:type="dxa"/>
            <w:vAlign w:val="center"/>
          </w:tcPr>
          <w:p>
            <w:pPr>
              <w:jc w:val="left"/>
              <w:rPr>
                <w:color w:val="auto"/>
              </w:rPr>
            </w:pPr>
            <w:r>
              <w:rPr>
                <w:rFonts w:ascii="宋体" w:hAnsi="宋体" w:eastAsia="宋体" w:cs="宋体"/>
                <w:b w:val="0"/>
                <w:i w:val="0"/>
                <w:color w:val="auto"/>
                <w:sz w:val="9"/>
              </w:rPr>
              <w:t xml:space="preserve">  专用设备购置</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pPr>
              <w:jc w:val="left"/>
              <w:rPr>
                <w:color w:val="auto"/>
              </w:rPr>
            </w:pPr>
            <w:r>
              <w:rPr>
                <w:rFonts w:ascii="宋体" w:hAnsi="宋体" w:eastAsia="宋体" w:cs="宋体"/>
                <w:b w:val="0"/>
                <w:i w:val="0"/>
                <w:color w:val="auto"/>
                <w:sz w:val="9"/>
              </w:rPr>
              <w:t>30111</w:t>
            </w:r>
          </w:p>
        </w:tc>
        <w:tc>
          <w:tcPr>
            <w:tcW w:w="1740" w:type="dxa"/>
            <w:vAlign w:val="center"/>
          </w:tcPr>
          <w:p>
            <w:pPr>
              <w:jc w:val="left"/>
              <w:rPr>
                <w:color w:val="auto"/>
              </w:rPr>
            </w:pPr>
            <w:r>
              <w:rPr>
                <w:rFonts w:ascii="宋体" w:hAnsi="宋体" w:eastAsia="宋体" w:cs="宋体"/>
                <w:b w:val="0"/>
                <w:i w:val="0"/>
                <w:color w:val="auto"/>
                <w:sz w:val="9"/>
              </w:rPr>
              <w:t xml:space="preserve">  公务员医疗补助缴款</w:t>
            </w:r>
          </w:p>
        </w:tc>
        <w:tc>
          <w:tcPr>
            <w:tcW w:w="800" w:type="dxa"/>
            <w:vAlign w:val="center"/>
          </w:tcPr>
          <w:p>
            <w:pPr>
              <w:jc w:val="right"/>
              <w:rPr>
                <w:color w:val="auto"/>
              </w:rPr>
            </w:pPr>
            <w:r>
              <w:rPr>
                <w:rFonts w:ascii="宋体" w:hAnsi="宋体" w:eastAsia="宋体" w:cs="宋体"/>
                <w:b w:val="0"/>
                <w:i w:val="0"/>
                <w:color w:val="auto"/>
                <w:sz w:val="9"/>
              </w:rPr>
              <w:t>17.18</w:t>
            </w:r>
          </w:p>
        </w:tc>
        <w:tc>
          <w:tcPr>
            <w:tcW w:w="540" w:type="dxa"/>
            <w:vAlign w:val="center"/>
          </w:tcPr>
          <w:p>
            <w:pPr>
              <w:jc w:val="left"/>
              <w:rPr>
                <w:color w:val="auto"/>
              </w:rPr>
            </w:pPr>
            <w:r>
              <w:rPr>
                <w:rFonts w:ascii="宋体" w:hAnsi="宋体" w:eastAsia="宋体" w:cs="宋体"/>
                <w:b w:val="0"/>
                <w:i w:val="0"/>
                <w:color w:val="auto"/>
                <w:sz w:val="9"/>
              </w:rPr>
              <w:t>30209</w:t>
            </w:r>
          </w:p>
        </w:tc>
        <w:tc>
          <w:tcPr>
            <w:tcW w:w="1380" w:type="dxa"/>
            <w:vAlign w:val="center"/>
          </w:tcPr>
          <w:p>
            <w:pPr>
              <w:jc w:val="left"/>
              <w:rPr>
                <w:color w:val="auto"/>
              </w:rPr>
            </w:pPr>
            <w:r>
              <w:rPr>
                <w:rFonts w:ascii="宋体" w:hAnsi="宋体" w:eastAsia="宋体" w:cs="宋体"/>
                <w:b w:val="0"/>
                <w:i w:val="0"/>
                <w:color w:val="auto"/>
                <w:sz w:val="9"/>
              </w:rPr>
              <w:t xml:space="preserve">  物业管理费</w:t>
            </w:r>
          </w:p>
        </w:tc>
        <w:tc>
          <w:tcPr>
            <w:tcW w:w="820" w:type="dxa"/>
            <w:vAlign w:val="center"/>
          </w:tcPr>
          <w:p>
            <w:pPr>
              <w:jc w:val="right"/>
              <w:rPr>
                <w:color w:val="auto"/>
              </w:rPr>
            </w:pPr>
            <w:r>
              <w:rPr>
                <w:rFonts w:ascii="宋体" w:hAnsi="宋体" w:eastAsia="宋体" w:cs="宋体"/>
                <w:b w:val="0"/>
                <w:i w:val="0"/>
                <w:color w:val="auto"/>
                <w:sz w:val="9"/>
              </w:rPr>
              <w:t>5.61</w:t>
            </w:r>
          </w:p>
        </w:tc>
        <w:tc>
          <w:tcPr>
            <w:tcW w:w="540" w:type="dxa"/>
            <w:vAlign w:val="center"/>
          </w:tcPr>
          <w:p>
            <w:pPr>
              <w:jc w:val="left"/>
              <w:rPr>
                <w:color w:val="auto"/>
              </w:rPr>
            </w:pPr>
            <w:r>
              <w:rPr>
                <w:rFonts w:ascii="宋体" w:hAnsi="宋体" w:eastAsia="宋体" w:cs="宋体"/>
                <w:b w:val="0"/>
                <w:i w:val="0"/>
                <w:color w:val="auto"/>
                <w:sz w:val="9"/>
              </w:rPr>
              <w:t>31005</w:t>
            </w:r>
          </w:p>
        </w:tc>
        <w:tc>
          <w:tcPr>
            <w:tcW w:w="1260" w:type="dxa"/>
            <w:vAlign w:val="center"/>
          </w:tcPr>
          <w:p>
            <w:pPr>
              <w:jc w:val="left"/>
              <w:rPr>
                <w:color w:val="auto"/>
              </w:rPr>
            </w:pPr>
            <w:r>
              <w:rPr>
                <w:rFonts w:ascii="宋体" w:hAnsi="宋体" w:eastAsia="宋体" w:cs="宋体"/>
                <w:b w:val="0"/>
                <w:i w:val="0"/>
                <w:color w:val="auto"/>
                <w:sz w:val="9"/>
              </w:rPr>
              <w:t xml:space="preserve">  基础设施建设</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rPr>
            </w:pPr>
            <w:r>
              <w:rPr>
                <w:rFonts w:ascii="宋体" w:hAnsi="宋体" w:eastAsia="宋体" w:cs="宋体"/>
                <w:b w:val="0"/>
                <w:i w:val="0"/>
                <w:color w:val="auto"/>
                <w:sz w:val="9"/>
              </w:rPr>
              <w:t>30112</w:t>
            </w:r>
          </w:p>
        </w:tc>
        <w:tc>
          <w:tcPr>
            <w:tcW w:w="1740" w:type="dxa"/>
            <w:vAlign w:val="center"/>
          </w:tcPr>
          <w:p>
            <w:pPr>
              <w:jc w:val="left"/>
              <w:rPr>
                <w:color w:val="auto"/>
              </w:rPr>
            </w:pPr>
            <w:r>
              <w:rPr>
                <w:rFonts w:ascii="宋体" w:hAnsi="宋体" w:eastAsia="宋体" w:cs="宋体"/>
                <w:b w:val="0"/>
                <w:i w:val="0"/>
                <w:color w:val="auto"/>
                <w:sz w:val="9"/>
              </w:rPr>
              <w:t xml:space="preserve">  其他社会保障缴费</w:t>
            </w:r>
          </w:p>
        </w:tc>
        <w:tc>
          <w:tcPr>
            <w:tcW w:w="800" w:type="dxa"/>
            <w:vAlign w:val="center"/>
          </w:tcPr>
          <w:p>
            <w:pPr>
              <w:jc w:val="right"/>
              <w:rPr>
                <w:color w:val="auto"/>
              </w:rPr>
            </w:pPr>
            <w:r>
              <w:rPr>
                <w:rFonts w:ascii="宋体" w:hAnsi="宋体" w:eastAsia="宋体" w:cs="宋体"/>
                <w:b w:val="0"/>
                <w:i w:val="0"/>
                <w:color w:val="auto"/>
                <w:sz w:val="9"/>
              </w:rPr>
              <w:t>14.67</w:t>
            </w:r>
          </w:p>
        </w:tc>
        <w:tc>
          <w:tcPr>
            <w:tcW w:w="540" w:type="dxa"/>
            <w:vAlign w:val="center"/>
          </w:tcPr>
          <w:p>
            <w:pPr>
              <w:jc w:val="left"/>
              <w:rPr>
                <w:color w:val="auto"/>
              </w:rPr>
            </w:pPr>
            <w:r>
              <w:rPr>
                <w:rFonts w:ascii="宋体" w:hAnsi="宋体" w:eastAsia="宋体" w:cs="宋体"/>
                <w:b w:val="0"/>
                <w:i w:val="0"/>
                <w:color w:val="auto"/>
                <w:sz w:val="9"/>
              </w:rPr>
              <w:t>30211</w:t>
            </w:r>
          </w:p>
        </w:tc>
        <w:tc>
          <w:tcPr>
            <w:tcW w:w="1380" w:type="dxa"/>
            <w:vAlign w:val="center"/>
          </w:tcPr>
          <w:p>
            <w:pPr>
              <w:jc w:val="left"/>
              <w:rPr>
                <w:color w:val="auto"/>
              </w:rPr>
            </w:pPr>
            <w:r>
              <w:rPr>
                <w:rFonts w:ascii="宋体" w:hAnsi="宋体" w:eastAsia="宋体" w:cs="宋体"/>
                <w:b w:val="0"/>
                <w:i w:val="0"/>
                <w:color w:val="auto"/>
                <w:sz w:val="9"/>
              </w:rPr>
              <w:t xml:space="preserve">  差旅费</w:t>
            </w:r>
          </w:p>
        </w:tc>
        <w:tc>
          <w:tcPr>
            <w:tcW w:w="820" w:type="dxa"/>
            <w:vAlign w:val="center"/>
          </w:tcPr>
          <w:p>
            <w:pPr>
              <w:jc w:val="right"/>
              <w:rPr>
                <w:color w:val="auto"/>
              </w:rPr>
            </w:pPr>
            <w:r>
              <w:rPr>
                <w:rFonts w:ascii="宋体" w:hAnsi="宋体" w:eastAsia="宋体" w:cs="宋体"/>
                <w:b w:val="0"/>
                <w:i w:val="0"/>
                <w:color w:val="auto"/>
                <w:sz w:val="9"/>
              </w:rPr>
              <w:t>20.29</w:t>
            </w:r>
          </w:p>
        </w:tc>
        <w:tc>
          <w:tcPr>
            <w:tcW w:w="540" w:type="dxa"/>
            <w:vAlign w:val="center"/>
          </w:tcPr>
          <w:p>
            <w:pPr>
              <w:jc w:val="left"/>
              <w:rPr>
                <w:color w:val="auto"/>
              </w:rPr>
            </w:pPr>
            <w:r>
              <w:rPr>
                <w:rFonts w:ascii="宋体" w:hAnsi="宋体" w:eastAsia="宋体" w:cs="宋体"/>
                <w:b w:val="0"/>
                <w:i w:val="0"/>
                <w:color w:val="auto"/>
                <w:sz w:val="9"/>
              </w:rPr>
              <w:t>31006</w:t>
            </w:r>
          </w:p>
        </w:tc>
        <w:tc>
          <w:tcPr>
            <w:tcW w:w="1260" w:type="dxa"/>
            <w:vAlign w:val="center"/>
          </w:tcPr>
          <w:p>
            <w:pPr>
              <w:jc w:val="left"/>
              <w:rPr>
                <w:color w:val="auto"/>
              </w:rPr>
            </w:pPr>
            <w:r>
              <w:rPr>
                <w:rFonts w:ascii="宋体" w:hAnsi="宋体" w:eastAsia="宋体" w:cs="宋体"/>
                <w:b w:val="0"/>
                <w:i w:val="0"/>
                <w:color w:val="auto"/>
                <w:sz w:val="9"/>
              </w:rPr>
              <w:t xml:space="preserve">  大型修缮</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pPr>
              <w:jc w:val="left"/>
              <w:rPr>
                <w:color w:val="auto"/>
              </w:rPr>
            </w:pPr>
            <w:r>
              <w:rPr>
                <w:rFonts w:ascii="宋体" w:hAnsi="宋体" w:eastAsia="宋体" w:cs="宋体"/>
                <w:b w:val="0"/>
                <w:i w:val="0"/>
                <w:color w:val="auto"/>
                <w:sz w:val="9"/>
              </w:rPr>
              <w:t>30113</w:t>
            </w:r>
          </w:p>
        </w:tc>
        <w:tc>
          <w:tcPr>
            <w:tcW w:w="1740" w:type="dxa"/>
            <w:vAlign w:val="center"/>
          </w:tcPr>
          <w:p>
            <w:pPr>
              <w:jc w:val="left"/>
              <w:rPr>
                <w:color w:val="auto"/>
              </w:rPr>
            </w:pPr>
            <w:r>
              <w:rPr>
                <w:rFonts w:ascii="宋体" w:hAnsi="宋体" w:eastAsia="宋体" w:cs="宋体"/>
                <w:b w:val="0"/>
                <w:i w:val="0"/>
                <w:color w:val="auto"/>
                <w:sz w:val="9"/>
              </w:rPr>
              <w:t xml:space="preserve">  住房公积金</w:t>
            </w:r>
          </w:p>
        </w:tc>
        <w:tc>
          <w:tcPr>
            <w:tcW w:w="800" w:type="dxa"/>
            <w:vAlign w:val="center"/>
          </w:tcPr>
          <w:p>
            <w:pPr>
              <w:jc w:val="right"/>
              <w:rPr>
                <w:color w:val="auto"/>
              </w:rPr>
            </w:pPr>
            <w:r>
              <w:rPr>
                <w:rFonts w:ascii="宋体" w:hAnsi="宋体" w:eastAsia="宋体" w:cs="宋体"/>
                <w:b w:val="0"/>
                <w:i w:val="0"/>
                <w:color w:val="auto"/>
                <w:sz w:val="9"/>
              </w:rPr>
              <w:t>74.61</w:t>
            </w:r>
          </w:p>
        </w:tc>
        <w:tc>
          <w:tcPr>
            <w:tcW w:w="540" w:type="dxa"/>
            <w:vAlign w:val="center"/>
          </w:tcPr>
          <w:p>
            <w:pPr>
              <w:jc w:val="left"/>
              <w:rPr>
                <w:color w:val="auto"/>
              </w:rPr>
            </w:pPr>
            <w:r>
              <w:rPr>
                <w:rFonts w:ascii="宋体" w:hAnsi="宋体" w:eastAsia="宋体" w:cs="宋体"/>
                <w:b w:val="0"/>
                <w:i w:val="0"/>
                <w:color w:val="auto"/>
                <w:sz w:val="9"/>
              </w:rPr>
              <w:t>30212</w:t>
            </w:r>
          </w:p>
        </w:tc>
        <w:tc>
          <w:tcPr>
            <w:tcW w:w="1380" w:type="dxa"/>
            <w:vAlign w:val="center"/>
          </w:tcPr>
          <w:p>
            <w:pPr>
              <w:jc w:val="left"/>
              <w:rPr>
                <w:color w:val="auto"/>
              </w:rPr>
            </w:pPr>
            <w:r>
              <w:rPr>
                <w:rFonts w:ascii="宋体" w:hAnsi="宋体" w:eastAsia="宋体" w:cs="宋体"/>
                <w:b w:val="0"/>
                <w:i w:val="0"/>
                <w:color w:val="auto"/>
                <w:sz w:val="9"/>
              </w:rPr>
              <w:t xml:space="preserve">  因公出国（境）费用</w:t>
            </w:r>
          </w:p>
        </w:tc>
        <w:tc>
          <w:tcPr>
            <w:tcW w:w="82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31007</w:t>
            </w:r>
          </w:p>
        </w:tc>
        <w:tc>
          <w:tcPr>
            <w:tcW w:w="1260" w:type="dxa"/>
            <w:vAlign w:val="center"/>
          </w:tcPr>
          <w:p>
            <w:pPr>
              <w:jc w:val="left"/>
              <w:rPr>
                <w:color w:val="auto"/>
              </w:rPr>
            </w:pPr>
            <w:r>
              <w:rPr>
                <w:rFonts w:ascii="宋体" w:hAnsi="宋体" w:eastAsia="宋体" w:cs="宋体"/>
                <w:b w:val="0"/>
                <w:i w:val="0"/>
                <w:color w:val="auto"/>
                <w:sz w:val="9"/>
              </w:rPr>
              <w:t xml:space="preserve">  信息网络及软件购置更新</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rPr>
            </w:pPr>
            <w:r>
              <w:rPr>
                <w:rFonts w:ascii="宋体" w:hAnsi="宋体" w:eastAsia="宋体" w:cs="宋体"/>
                <w:b w:val="0"/>
                <w:i w:val="0"/>
                <w:color w:val="auto"/>
                <w:sz w:val="9"/>
              </w:rPr>
              <w:t>30114</w:t>
            </w:r>
          </w:p>
        </w:tc>
        <w:tc>
          <w:tcPr>
            <w:tcW w:w="1740" w:type="dxa"/>
            <w:vAlign w:val="center"/>
          </w:tcPr>
          <w:p>
            <w:pPr>
              <w:jc w:val="left"/>
              <w:rPr>
                <w:color w:val="auto"/>
              </w:rPr>
            </w:pPr>
            <w:r>
              <w:rPr>
                <w:rFonts w:ascii="宋体" w:hAnsi="宋体" w:eastAsia="宋体" w:cs="宋体"/>
                <w:b w:val="0"/>
                <w:i w:val="0"/>
                <w:color w:val="auto"/>
                <w:sz w:val="9"/>
              </w:rPr>
              <w:t xml:space="preserve">  医疗费</w:t>
            </w:r>
          </w:p>
        </w:tc>
        <w:tc>
          <w:tcPr>
            <w:tcW w:w="80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30213</w:t>
            </w:r>
          </w:p>
        </w:tc>
        <w:tc>
          <w:tcPr>
            <w:tcW w:w="1380" w:type="dxa"/>
            <w:vAlign w:val="center"/>
          </w:tcPr>
          <w:p>
            <w:pPr>
              <w:jc w:val="left"/>
              <w:rPr>
                <w:color w:val="auto"/>
              </w:rPr>
            </w:pPr>
            <w:r>
              <w:rPr>
                <w:rFonts w:ascii="宋体" w:hAnsi="宋体" w:eastAsia="宋体" w:cs="宋体"/>
                <w:b w:val="0"/>
                <w:i w:val="0"/>
                <w:color w:val="auto"/>
                <w:sz w:val="9"/>
              </w:rPr>
              <w:t xml:space="preserve">  维修（护）费</w:t>
            </w:r>
          </w:p>
        </w:tc>
        <w:tc>
          <w:tcPr>
            <w:tcW w:w="82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31008</w:t>
            </w:r>
          </w:p>
        </w:tc>
        <w:tc>
          <w:tcPr>
            <w:tcW w:w="1260" w:type="dxa"/>
            <w:vAlign w:val="center"/>
          </w:tcPr>
          <w:p>
            <w:pPr>
              <w:jc w:val="left"/>
              <w:rPr>
                <w:color w:val="auto"/>
              </w:rPr>
            </w:pPr>
            <w:r>
              <w:rPr>
                <w:rFonts w:ascii="宋体" w:hAnsi="宋体" w:eastAsia="宋体" w:cs="宋体"/>
                <w:b w:val="0"/>
                <w:i w:val="0"/>
                <w:color w:val="auto"/>
                <w:sz w:val="9"/>
              </w:rPr>
              <w:t xml:space="preserve">  物资储备</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pPr>
              <w:jc w:val="left"/>
              <w:rPr>
                <w:color w:val="auto"/>
              </w:rPr>
            </w:pPr>
            <w:r>
              <w:rPr>
                <w:rFonts w:ascii="宋体" w:hAnsi="宋体" w:eastAsia="宋体" w:cs="宋体"/>
                <w:b w:val="0"/>
                <w:i w:val="0"/>
                <w:color w:val="auto"/>
                <w:sz w:val="9"/>
              </w:rPr>
              <w:t>30199</w:t>
            </w:r>
          </w:p>
        </w:tc>
        <w:tc>
          <w:tcPr>
            <w:tcW w:w="1740" w:type="dxa"/>
            <w:vAlign w:val="center"/>
          </w:tcPr>
          <w:p>
            <w:pPr>
              <w:jc w:val="left"/>
              <w:rPr>
                <w:color w:val="auto"/>
              </w:rPr>
            </w:pPr>
            <w:r>
              <w:rPr>
                <w:rFonts w:ascii="宋体" w:hAnsi="宋体" w:eastAsia="宋体" w:cs="宋体"/>
                <w:b w:val="0"/>
                <w:i w:val="0"/>
                <w:color w:val="auto"/>
                <w:sz w:val="9"/>
              </w:rPr>
              <w:t xml:space="preserve">  其他工资福利支出</w:t>
            </w:r>
          </w:p>
        </w:tc>
        <w:tc>
          <w:tcPr>
            <w:tcW w:w="800" w:type="dxa"/>
            <w:vAlign w:val="center"/>
          </w:tcPr>
          <w:p>
            <w:pPr>
              <w:jc w:val="right"/>
              <w:rPr>
                <w:color w:val="auto"/>
              </w:rPr>
            </w:pPr>
            <w:r>
              <w:rPr>
                <w:rFonts w:ascii="宋体" w:hAnsi="宋体" w:eastAsia="宋体" w:cs="宋体"/>
                <w:b w:val="0"/>
                <w:i w:val="0"/>
                <w:color w:val="auto"/>
                <w:sz w:val="9"/>
              </w:rPr>
              <w:t>17.24</w:t>
            </w:r>
          </w:p>
        </w:tc>
        <w:tc>
          <w:tcPr>
            <w:tcW w:w="540" w:type="dxa"/>
            <w:vAlign w:val="center"/>
          </w:tcPr>
          <w:p>
            <w:pPr>
              <w:jc w:val="left"/>
              <w:rPr>
                <w:color w:val="auto"/>
              </w:rPr>
            </w:pPr>
            <w:r>
              <w:rPr>
                <w:rFonts w:ascii="宋体" w:hAnsi="宋体" w:eastAsia="宋体" w:cs="宋体"/>
                <w:b w:val="0"/>
                <w:i w:val="0"/>
                <w:color w:val="auto"/>
                <w:sz w:val="9"/>
              </w:rPr>
              <w:t>30214</w:t>
            </w:r>
          </w:p>
        </w:tc>
        <w:tc>
          <w:tcPr>
            <w:tcW w:w="1380" w:type="dxa"/>
            <w:vAlign w:val="center"/>
          </w:tcPr>
          <w:p>
            <w:pPr>
              <w:jc w:val="left"/>
              <w:rPr>
                <w:color w:val="auto"/>
              </w:rPr>
            </w:pPr>
            <w:r>
              <w:rPr>
                <w:rFonts w:ascii="宋体" w:hAnsi="宋体" w:eastAsia="宋体" w:cs="宋体"/>
                <w:b w:val="0"/>
                <w:i w:val="0"/>
                <w:color w:val="auto"/>
                <w:sz w:val="9"/>
              </w:rPr>
              <w:t xml:space="preserve">  租赁费</w:t>
            </w:r>
          </w:p>
        </w:tc>
        <w:tc>
          <w:tcPr>
            <w:tcW w:w="82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31009</w:t>
            </w:r>
          </w:p>
        </w:tc>
        <w:tc>
          <w:tcPr>
            <w:tcW w:w="1260" w:type="dxa"/>
            <w:vAlign w:val="center"/>
          </w:tcPr>
          <w:p>
            <w:pPr>
              <w:jc w:val="left"/>
              <w:rPr>
                <w:color w:val="auto"/>
              </w:rPr>
            </w:pPr>
            <w:r>
              <w:rPr>
                <w:rFonts w:ascii="宋体" w:hAnsi="宋体" w:eastAsia="宋体" w:cs="宋体"/>
                <w:b w:val="0"/>
                <w:i w:val="0"/>
                <w:color w:val="auto"/>
                <w:sz w:val="9"/>
              </w:rPr>
              <w:t xml:space="preserve">  土地补偿</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rPr>
            </w:pPr>
            <w:r>
              <w:rPr>
                <w:rFonts w:ascii="宋体" w:hAnsi="宋体" w:eastAsia="宋体" w:cs="宋体"/>
                <w:b/>
                <w:i w:val="0"/>
                <w:color w:val="auto"/>
                <w:sz w:val="9"/>
              </w:rPr>
              <w:t>303</w:t>
            </w:r>
          </w:p>
        </w:tc>
        <w:tc>
          <w:tcPr>
            <w:tcW w:w="1740" w:type="dxa"/>
            <w:vAlign w:val="center"/>
          </w:tcPr>
          <w:p>
            <w:pPr>
              <w:jc w:val="left"/>
              <w:rPr>
                <w:color w:val="auto"/>
              </w:rPr>
            </w:pPr>
            <w:r>
              <w:rPr>
                <w:rFonts w:ascii="宋体" w:hAnsi="宋体" w:eastAsia="宋体" w:cs="宋体"/>
                <w:b/>
                <w:i w:val="0"/>
                <w:color w:val="auto"/>
                <w:sz w:val="9"/>
              </w:rPr>
              <w:t>对个人和家庭的补助</w:t>
            </w:r>
          </w:p>
        </w:tc>
        <w:tc>
          <w:tcPr>
            <w:tcW w:w="800" w:type="dxa"/>
            <w:vAlign w:val="center"/>
          </w:tcPr>
          <w:p>
            <w:pPr>
              <w:jc w:val="right"/>
              <w:rPr>
                <w:color w:val="auto"/>
              </w:rPr>
            </w:pPr>
            <w:r>
              <w:rPr>
                <w:rFonts w:ascii="宋体" w:hAnsi="宋体" w:eastAsia="宋体" w:cs="宋体"/>
                <w:b w:val="0"/>
                <w:i w:val="0"/>
                <w:color w:val="auto"/>
                <w:sz w:val="9"/>
              </w:rPr>
              <w:t>5.03</w:t>
            </w:r>
          </w:p>
        </w:tc>
        <w:tc>
          <w:tcPr>
            <w:tcW w:w="540" w:type="dxa"/>
            <w:vAlign w:val="center"/>
          </w:tcPr>
          <w:p>
            <w:pPr>
              <w:jc w:val="left"/>
              <w:rPr>
                <w:color w:val="auto"/>
              </w:rPr>
            </w:pPr>
            <w:r>
              <w:rPr>
                <w:rFonts w:ascii="宋体" w:hAnsi="宋体" w:eastAsia="宋体" w:cs="宋体"/>
                <w:b w:val="0"/>
                <w:i w:val="0"/>
                <w:color w:val="auto"/>
                <w:sz w:val="9"/>
              </w:rPr>
              <w:t>30215</w:t>
            </w:r>
          </w:p>
        </w:tc>
        <w:tc>
          <w:tcPr>
            <w:tcW w:w="1380" w:type="dxa"/>
            <w:vAlign w:val="center"/>
          </w:tcPr>
          <w:p>
            <w:pPr>
              <w:jc w:val="left"/>
              <w:rPr>
                <w:color w:val="auto"/>
              </w:rPr>
            </w:pPr>
            <w:r>
              <w:rPr>
                <w:rFonts w:ascii="宋体" w:hAnsi="宋体" w:eastAsia="宋体" w:cs="宋体"/>
                <w:b w:val="0"/>
                <w:i w:val="0"/>
                <w:color w:val="auto"/>
                <w:sz w:val="9"/>
              </w:rPr>
              <w:t xml:space="preserve">  会议费</w:t>
            </w:r>
          </w:p>
        </w:tc>
        <w:tc>
          <w:tcPr>
            <w:tcW w:w="82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31010</w:t>
            </w:r>
          </w:p>
        </w:tc>
        <w:tc>
          <w:tcPr>
            <w:tcW w:w="1260" w:type="dxa"/>
            <w:vAlign w:val="center"/>
          </w:tcPr>
          <w:p>
            <w:pPr>
              <w:jc w:val="left"/>
              <w:rPr>
                <w:color w:val="auto"/>
              </w:rPr>
            </w:pPr>
            <w:r>
              <w:rPr>
                <w:rFonts w:ascii="宋体" w:hAnsi="宋体" w:eastAsia="宋体" w:cs="宋体"/>
                <w:b w:val="0"/>
                <w:i w:val="0"/>
                <w:color w:val="auto"/>
                <w:sz w:val="9"/>
              </w:rPr>
              <w:t xml:space="preserve">  安置补助</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pPr>
              <w:jc w:val="left"/>
              <w:rPr>
                <w:color w:val="auto"/>
              </w:rPr>
            </w:pPr>
            <w:r>
              <w:rPr>
                <w:rFonts w:ascii="宋体" w:hAnsi="宋体" w:eastAsia="宋体" w:cs="宋体"/>
                <w:b w:val="0"/>
                <w:i w:val="0"/>
                <w:color w:val="auto"/>
                <w:sz w:val="9"/>
              </w:rPr>
              <w:t>30301</w:t>
            </w:r>
          </w:p>
        </w:tc>
        <w:tc>
          <w:tcPr>
            <w:tcW w:w="1740" w:type="dxa"/>
            <w:vAlign w:val="center"/>
          </w:tcPr>
          <w:p>
            <w:pPr>
              <w:jc w:val="left"/>
              <w:rPr>
                <w:color w:val="auto"/>
              </w:rPr>
            </w:pPr>
            <w:r>
              <w:rPr>
                <w:rFonts w:ascii="宋体" w:hAnsi="宋体" w:eastAsia="宋体" w:cs="宋体"/>
                <w:b w:val="0"/>
                <w:i w:val="0"/>
                <w:color w:val="auto"/>
                <w:sz w:val="9"/>
              </w:rPr>
              <w:t xml:space="preserve">  离休费</w:t>
            </w:r>
          </w:p>
        </w:tc>
        <w:tc>
          <w:tcPr>
            <w:tcW w:w="80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30216</w:t>
            </w:r>
          </w:p>
        </w:tc>
        <w:tc>
          <w:tcPr>
            <w:tcW w:w="1380" w:type="dxa"/>
            <w:vAlign w:val="center"/>
          </w:tcPr>
          <w:p>
            <w:pPr>
              <w:jc w:val="left"/>
              <w:rPr>
                <w:color w:val="auto"/>
              </w:rPr>
            </w:pPr>
            <w:r>
              <w:rPr>
                <w:rFonts w:ascii="宋体" w:hAnsi="宋体" w:eastAsia="宋体" w:cs="宋体"/>
                <w:b w:val="0"/>
                <w:i w:val="0"/>
                <w:color w:val="auto"/>
                <w:sz w:val="9"/>
              </w:rPr>
              <w:t xml:space="preserve">  培训费</w:t>
            </w:r>
          </w:p>
        </w:tc>
        <w:tc>
          <w:tcPr>
            <w:tcW w:w="82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310111</w:t>
            </w:r>
          </w:p>
        </w:tc>
        <w:tc>
          <w:tcPr>
            <w:tcW w:w="1260" w:type="dxa"/>
            <w:vAlign w:val="center"/>
          </w:tcPr>
          <w:p>
            <w:pPr>
              <w:jc w:val="left"/>
              <w:rPr>
                <w:color w:val="auto"/>
              </w:rPr>
            </w:pPr>
            <w:r>
              <w:rPr>
                <w:rFonts w:ascii="宋体" w:hAnsi="宋体" w:eastAsia="宋体" w:cs="宋体"/>
                <w:b w:val="0"/>
                <w:i w:val="0"/>
                <w:color w:val="auto"/>
                <w:sz w:val="9"/>
              </w:rPr>
              <w:t xml:space="preserve">  地上附着物和青苗补偿</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rPr>
            </w:pPr>
            <w:r>
              <w:rPr>
                <w:rFonts w:ascii="宋体" w:hAnsi="宋体" w:eastAsia="宋体" w:cs="宋体"/>
                <w:b w:val="0"/>
                <w:i w:val="0"/>
                <w:color w:val="auto"/>
                <w:sz w:val="9"/>
              </w:rPr>
              <w:t>30302</w:t>
            </w:r>
          </w:p>
        </w:tc>
        <w:tc>
          <w:tcPr>
            <w:tcW w:w="1740" w:type="dxa"/>
            <w:vAlign w:val="center"/>
          </w:tcPr>
          <w:p>
            <w:pPr>
              <w:jc w:val="left"/>
              <w:rPr>
                <w:color w:val="auto"/>
              </w:rPr>
            </w:pPr>
            <w:r>
              <w:rPr>
                <w:rFonts w:ascii="宋体" w:hAnsi="宋体" w:eastAsia="宋体" w:cs="宋体"/>
                <w:b w:val="0"/>
                <w:i w:val="0"/>
                <w:color w:val="auto"/>
                <w:sz w:val="9"/>
              </w:rPr>
              <w:t xml:space="preserve">  退休费</w:t>
            </w:r>
          </w:p>
        </w:tc>
        <w:tc>
          <w:tcPr>
            <w:tcW w:w="80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30217</w:t>
            </w:r>
          </w:p>
        </w:tc>
        <w:tc>
          <w:tcPr>
            <w:tcW w:w="1380" w:type="dxa"/>
            <w:vAlign w:val="center"/>
          </w:tcPr>
          <w:p>
            <w:pPr>
              <w:jc w:val="left"/>
              <w:rPr>
                <w:color w:val="auto"/>
              </w:rPr>
            </w:pPr>
            <w:r>
              <w:rPr>
                <w:rFonts w:ascii="宋体" w:hAnsi="宋体" w:eastAsia="宋体" w:cs="宋体"/>
                <w:b w:val="0"/>
                <w:i w:val="0"/>
                <w:color w:val="auto"/>
                <w:sz w:val="9"/>
              </w:rPr>
              <w:t xml:space="preserve">  公务接待费</w:t>
            </w:r>
          </w:p>
        </w:tc>
        <w:tc>
          <w:tcPr>
            <w:tcW w:w="820" w:type="dxa"/>
            <w:vAlign w:val="center"/>
          </w:tcPr>
          <w:p>
            <w:pPr>
              <w:jc w:val="right"/>
              <w:rPr>
                <w:color w:val="auto"/>
              </w:rPr>
            </w:pPr>
            <w:r>
              <w:rPr>
                <w:rFonts w:ascii="宋体" w:hAnsi="宋体" w:eastAsia="宋体" w:cs="宋体"/>
                <w:b w:val="0"/>
                <w:i w:val="0"/>
                <w:color w:val="auto"/>
                <w:sz w:val="9"/>
              </w:rPr>
              <w:t>22.23</w:t>
            </w:r>
          </w:p>
        </w:tc>
        <w:tc>
          <w:tcPr>
            <w:tcW w:w="540" w:type="dxa"/>
            <w:vAlign w:val="center"/>
          </w:tcPr>
          <w:p>
            <w:pPr>
              <w:jc w:val="left"/>
              <w:rPr>
                <w:color w:val="auto"/>
              </w:rPr>
            </w:pPr>
            <w:r>
              <w:rPr>
                <w:rFonts w:ascii="宋体" w:hAnsi="宋体" w:eastAsia="宋体" w:cs="宋体"/>
                <w:b w:val="0"/>
                <w:i w:val="0"/>
                <w:color w:val="auto"/>
                <w:sz w:val="9"/>
              </w:rPr>
              <w:t>31012</w:t>
            </w:r>
          </w:p>
        </w:tc>
        <w:tc>
          <w:tcPr>
            <w:tcW w:w="1260" w:type="dxa"/>
            <w:vAlign w:val="center"/>
          </w:tcPr>
          <w:p>
            <w:pPr>
              <w:jc w:val="left"/>
              <w:rPr>
                <w:color w:val="auto"/>
              </w:rPr>
            </w:pPr>
            <w:r>
              <w:rPr>
                <w:rFonts w:ascii="宋体" w:hAnsi="宋体" w:eastAsia="宋体" w:cs="宋体"/>
                <w:b w:val="0"/>
                <w:i w:val="0"/>
                <w:color w:val="auto"/>
                <w:sz w:val="9"/>
              </w:rPr>
              <w:t xml:space="preserve">  拆迁补偿</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pPr>
              <w:jc w:val="left"/>
              <w:rPr>
                <w:color w:val="auto"/>
              </w:rPr>
            </w:pPr>
            <w:r>
              <w:rPr>
                <w:rFonts w:ascii="宋体" w:hAnsi="宋体" w:eastAsia="宋体" w:cs="宋体"/>
                <w:b w:val="0"/>
                <w:i w:val="0"/>
                <w:color w:val="auto"/>
                <w:sz w:val="9"/>
              </w:rPr>
              <w:t>30303</w:t>
            </w:r>
          </w:p>
        </w:tc>
        <w:tc>
          <w:tcPr>
            <w:tcW w:w="1740" w:type="dxa"/>
            <w:vAlign w:val="center"/>
          </w:tcPr>
          <w:p>
            <w:pPr>
              <w:jc w:val="left"/>
              <w:rPr>
                <w:color w:val="auto"/>
              </w:rPr>
            </w:pPr>
            <w:r>
              <w:rPr>
                <w:rFonts w:ascii="宋体" w:hAnsi="宋体" w:eastAsia="宋体" w:cs="宋体"/>
                <w:b w:val="0"/>
                <w:i w:val="0"/>
                <w:color w:val="auto"/>
                <w:sz w:val="9"/>
              </w:rPr>
              <w:t xml:space="preserve">  退职（役）费</w:t>
            </w:r>
          </w:p>
        </w:tc>
        <w:tc>
          <w:tcPr>
            <w:tcW w:w="80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30218</w:t>
            </w:r>
          </w:p>
        </w:tc>
        <w:tc>
          <w:tcPr>
            <w:tcW w:w="1380" w:type="dxa"/>
            <w:vAlign w:val="center"/>
          </w:tcPr>
          <w:p>
            <w:pPr>
              <w:jc w:val="left"/>
              <w:rPr>
                <w:color w:val="auto"/>
              </w:rPr>
            </w:pPr>
            <w:r>
              <w:rPr>
                <w:rFonts w:ascii="宋体" w:hAnsi="宋体" w:eastAsia="宋体" w:cs="宋体"/>
                <w:b w:val="0"/>
                <w:i w:val="0"/>
                <w:color w:val="auto"/>
                <w:sz w:val="9"/>
              </w:rPr>
              <w:t xml:space="preserve">  专用材料费</w:t>
            </w:r>
          </w:p>
        </w:tc>
        <w:tc>
          <w:tcPr>
            <w:tcW w:w="82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31013</w:t>
            </w:r>
          </w:p>
        </w:tc>
        <w:tc>
          <w:tcPr>
            <w:tcW w:w="1260" w:type="dxa"/>
            <w:vAlign w:val="center"/>
          </w:tcPr>
          <w:p>
            <w:pPr>
              <w:jc w:val="left"/>
              <w:rPr>
                <w:color w:val="auto"/>
              </w:rPr>
            </w:pPr>
            <w:r>
              <w:rPr>
                <w:rFonts w:ascii="宋体" w:hAnsi="宋体" w:eastAsia="宋体" w:cs="宋体"/>
                <w:b w:val="0"/>
                <w:i w:val="0"/>
                <w:color w:val="auto"/>
                <w:sz w:val="9"/>
              </w:rPr>
              <w:t xml:space="preserve">  公务用车购置</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rPr>
            </w:pPr>
            <w:r>
              <w:rPr>
                <w:rFonts w:ascii="宋体" w:hAnsi="宋体" w:eastAsia="宋体" w:cs="宋体"/>
                <w:b w:val="0"/>
                <w:i w:val="0"/>
                <w:color w:val="auto"/>
                <w:sz w:val="9"/>
              </w:rPr>
              <w:t>30304</w:t>
            </w:r>
          </w:p>
        </w:tc>
        <w:tc>
          <w:tcPr>
            <w:tcW w:w="1740" w:type="dxa"/>
            <w:vAlign w:val="center"/>
          </w:tcPr>
          <w:p>
            <w:pPr>
              <w:jc w:val="left"/>
              <w:rPr>
                <w:color w:val="auto"/>
              </w:rPr>
            </w:pPr>
            <w:r>
              <w:rPr>
                <w:rFonts w:ascii="宋体" w:hAnsi="宋体" w:eastAsia="宋体" w:cs="宋体"/>
                <w:b w:val="0"/>
                <w:i w:val="0"/>
                <w:color w:val="auto"/>
                <w:sz w:val="9"/>
              </w:rPr>
              <w:t xml:space="preserve">  抚恤金</w:t>
            </w:r>
          </w:p>
        </w:tc>
        <w:tc>
          <w:tcPr>
            <w:tcW w:w="80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30224</w:t>
            </w:r>
          </w:p>
        </w:tc>
        <w:tc>
          <w:tcPr>
            <w:tcW w:w="1380" w:type="dxa"/>
            <w:vAlign w:val="center"/>
          </w:tcPr>
          <w:p>
            <w:pPr>
              <w:jc w:val="left"/>
              <w:rPr>
                <w:color w:val="auto"/>
              </w:rPr>
            </w:pPr>
            <w:r>
              <w:rPr>
                <w:rFonts w:ascii="宋体" w:hAnsi="宋体" w:eastAsia="宋体" w:cs="宋体"/>
                <w:b w:val="0"/>
                <w:i w:val="0"/>
                <w:color w:val="auto"/>
                <w:sz w:val="9"/>
              </w:rPr>
              <w:t xml:space="preserve">  被装购置费</w:t>
            </w:r>
          </w:p>
        </w:tc>
        <w:tc>
          <w:tcPr>
            <w:tcW w:w="82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31019</w:t>
            </w:r>
          </w:p>
        </w:tc>
        <w:tc>
          <w:tcPr>
            <w:tcW w:w="1260" w:type="dxa"/>
            <w:vAlign w:val="center"/>
          </w:tcPr>
          <w:p>
            <w:pPr>
              <w:jc w:val="left"/>
              <w:rPr>
                <w:color w:val="auto"/>
              </w:rPr>
            </w:pPr>
            <w:r>
              <w:rPr>
                <w:rFonts w:ascii="宋体" w:hAnsi="宋体" w:eastAsia="宋体" w:cs="宋体"/>
                <w:b w:val="0"/>
                <w:i w:val="0"/>
                <w:color w:val="auto"/>
                <w:sz w:val="9"/>
              </w:rPr>
              <w:t xml:space="preserve">  其他交通工具购置</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pPr>
              <w:jc w:val="left"/>
              <w:rPr>
                <w:color w:val="auto"/>
              </w:rPr>
            </w:pPr>
            <w:r>
              <w:rPr>
                <w:rFonts w:ascii="宋体" w:hAnsi="宋体" w:eastAsia="宋体" w:cs="宋体"/>
                <w:b w:val="0"/>
                <w:i w:val="0"/>
                <w:color w:val="auto"/>
                <w:sz w:val="9"/>
              </w:rPr>
              <w:t>30305</w:t>
            </w:r>
          </w:p>
        </w:tc>
        <w:tc>
          <w:tcPr>
            <w:tcW w:w="1740" w:type="dxa"/>
            <w:vAlign w:val="center"/>
          </w:tcPr>
          <w:p>
            <w:pPr>
              <w:jc w:val="left"/>
              <w:rPr>
                <w:color w:val="auto"/>
              </w:rPr>
            </w:pPr>
            <w:r>
              <w:rPr>
                <w:rFonts w:ascii="宋体" w:hAnsi="宋体" w:eastAsia="宋体" w:cs="宋体"/>
                <w:b w:val="0"/>
                <w:i w:val="0"/>
                <w:color w:val="auto"/>
                <w:sz w:val="9"/>
              </w:rPr>
              <w:t xml:space="preserve">  生活补贴</w:t>
            </w:r>
          </w:p>
        </w:tc>
        <w:tc>
          <w:tcPr>
            <w:tcW w:w="800" w:type="dxa"/>
            <w:vAlign w:val="center"/>
          </w:tcPr>
          <w:p>
            <w:pPr>
              <w:jc w:val="right"/>
              <w:rPr>
                <w:color w:val="auto"/>
              </w:rPr>
            </w:pPr>
            <w:r>
              <w:rPr>
                <w:rFonts w:ascii="宋体" w:hAnsi="宋体" w:eastAsia="宋体" w:cs="宋体"/>
                <w:b w:val="0"/>
                <w:i w:val="0"/>
                <w:color w:val="auto"/>
                <w:sz w:val="9"/>
              </w:rPr>
              <w:t>2.90</w:t>
            </w:r>
          </w:p>
        </w:tc>
        <w:tc>
          <w:tcPr>
            <w:tcW w:w="540" w:type="dxa"/>
            <w:vAlign w:val="center"/>
          </w:tcPr>
          <w:p>
            <w:pPr>
              <w:jc w:val="left"/>
              <w:rPr>
                <w:color w:val="auto"/>
              </w:rPr>
            </w:pPr>
            <w:r>
              <w:rPr>
                <w:rFonts w:ascii="宋体" w:hAnsi="宋体" w:eastAsia="宋体" w:cs="宋体"/>
                <w:b w:val="0"/>
                <w:i w:val="0"/>
                <w:color w:val="auto"/>
                <w:sz w:val="9"/>
              </w:rPr>
              <w:t>30225</w:t>
            </w:r>
          </w:p>
        </w:tc>
        <w:tc>
          <w:tcPr>
            <w:tcW w:w="1380" w:type="dxa"/>
            <w:vAlign w:val="center"/>
          </w:tcPr>
          <w:p>
            <w:pPr>
              <w:jc w:val="left"/>
              <w:rPr>
                <w:color w:val="auto"/>
              </w:rPr>
            </w:pPr>
            <w:r>
              <w:rPr>
                <w:rFonts w:ascii="宋体" w:hAnsi="宋体" w:eastAsia="宋体" w:cs="宋体"/>
                <w:b w:val="0"/>
                <w:i w:val="0"/>
                <w:color w:val="auto"/>
                <w:sz w:val="9"/>
              </w:rPr>
              <w:t xml:space="preserve">  专用燃料费</w:t>
            </w:r>
          </w:p>
        </w:tc>
        <w:tc>
          <w:tcPr>
            <w:tcW w:w="82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31021</w:t>
            </w:r>
          </w:p>
        </w:tc>
        <w:tc>
          <w:tcPr>
            <w:tcW w:w="1260" w:type="dxa"/>
            <w:vAlign w:val="center"/>
          </w:tcPr>
          <w:p>
            <w:pPr>
              <w:jc w:val="left"/>
              <w:rPr>
                <w:color w:val="auto"/>
              </w:rPr>
            </w:pPr>
            <w:r>
              <w:rPr>
                <w:rFonts w:ascii="宋体" w:hAnsi="宋体" w:eastAsia="宋体" w:cs="宋体"/>
                <w:b w:val="0"/>
                <w:i w:val="0"/>
                <w:color w:val="auto"/>
                <w:sz w:val="9"/>
              </w:rPr>
              <w:t xml:space="preserve">  文物和陈列品购置</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rPr>
            </w:pPr>
            <w:r>
              <w:rPr>
                <w:rFonts w:ascii="宋体" w:hAnsi="宋体" w:eastAsia="宋体" w:cs="宋体"/>
                <w:b w:val="0"/>
                <w:i w:val="0"/>
                <w:color w:val="auto"/>
                <w:sz w:val="9"/>
              </w:rPr>
              <w:t>30306</w:t>
            </w:r>
          </w:p>
        </w:tc>
        <w:tc>
          <w:tcPr>
            <w:tcW w:w="1740" w:type="dxa"/>
            <w:vAlign w:val="center"/>
          </w:tcPr>
          <w:p>
            <w:pPr>
              <w:jc w:val="left"/>
              <w:rPr>
                <w:color w:val="auto"/>
              </w:rPr>
            </w:pPr>
            <w:r>
              <w:rPr>
                <w:rFonts w:ascii="宋体" w:hAnsi="宋体" w:eastAsia="宋体" w:cs="宋体"/>
                <w:b w:val="0"/>
                <w:i w:val="0"/>
                <w:color w:val="auto"/>
                <w:sz w:val="9"/>
              </w:rPr>
              <w:t xml:space="preserve">  救济费</w:t>
            </w:r>
          </w:p>
        </w:tc>
        <w:tc>
          <w:tcPr>
            <w:tcW w:w="80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30226</w:t>
            </w:r>
          </w:p>
        </w:tc>
        <w:tc>
          <w:tcPr>
            <w:tcW w:w="1380" w:type="dxa"/>
            <w:vAlign w:val="center"/>
          </w:tcPr>
          <w:p>
            <w:pPr>
              <w:jc w:val="left"/>
              <w:rPr>
                <w:color w:val="auto"/>
              </w:rPr>
            </w:pPr>
            <w:r>
              <w:rPr>
                <w:rFonts w:ascii="宋体" w:hAnsi="宋体" w:eastAsia="宋体" w:cs="宋体"/>
                <w:b w:val="0"/>
                <w:i w:val="0"/>
                <w:color w:val="auto"/>
                <w:sz w:val="9"/>
              </w:rPr>
              <w:t xml:space="preserve">  劳务费</w:t>
            </w:r>
          </w:p>
        </w:tc>
        <w:tc>
          <w:tcPr>
            <w:tcW w:w="82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31022</w:t>
            </w:r>
          </w:p>
        </w:tc>
        <w:tc>
          <w:tcPr>
            <w:tcW w:w="1260" w:type="dxa"/>
            <w:vAlign w:val="center"/>
          </w:tcPr>
          <w:p>
            <w:pPr>
              <w:jc w:val="left"/>
              <w:rPr>
                <w:color w:val="auto"/>
              </w:rPr>
            </w:pPr>
            <w:r>
              <w:rPr>
                <w:rFonts w:ascii="宋体" w:hAnsi="宋体" w:eastAsia="宋体" w:cs="宋体"/>
                <w:b w:val="0"/>
                <w:i w:val="0"/>
                <w:color w:val="auto"/>
                <w:sz w:val="9"/>
              </w:rPr>
              <w:t xml:space="preserve">  无形资产购置</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pPr>
              <w:jc w:val="left"/>
              <w:rPr>
                <w:color w:val="auto"/>
              </w:rPr>
            </w:pPr>
            <w:r>
              <w:rPr>
                <w:rFonts w:ascii="宋体" w:hAnsi="宋体" w:eastAsia="宋体" w:cs="宋体"/>
                <w:b w:val="0"/>
                <w:i w:val="0"/>
                <w:color w:val="auto"/>
                <w:sz w:val="9"/>
              </w:rPr>
              <w:t>30307</w:t>
            </w:r>
          </w:p>
        </w:tc>
        <w:tc>
          <w:tcPr>
            <w:tcW w:w="1740" w:type="dxa"/>
            <w:vAlign w:val="center"/>
          </w:tcPr>
          <w:p>
            <w:pPr>
              <w:jc w:val="left"/>
              <w:rPr>
                <w:color w:val="auto"/>
              </w:rPr>
            </w:pPr>
            <w:r>
              <w:rPr>
                <w:rFonts w:ascii="宋体" w:hAnsi="宋体" w:eastAsia="宋体" w:cs="宋体"/>
                <w:b w:val="0"/>
                <w:i w:val="0"/>
                <w:color w:val="auto"/>
                <w:sz w:val="9"/>
              </w:rPr>
              <w:t xml:space="preserve">  医疗费补助</w:t>
            </w:r>
          </w:p>
        </w:tc>
        <w:tc>
          <w:tcPr>
            <w:tcW w:w="80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30227</w:t>
            </w:r>
          </w:p>
        </w:tc>
        <w:tc>
          <w:tcPr>
            <w:tcW w:w="1380" w:type="dxa"/>
            <w:vAlign w:val="center"/>
          </w:tcPr>
          <w:p>
            <w:pPr>
              <w:jc w:val="left"/>
              <w:rPr>
                <w:color w:val="auto"/>
              </w:rPr>
            </w:pPr>
            <w:r>
              <w:rPr>
                <w:rFonts w:ascii="宋体" w:hAnsi="宋体" w:eastAsia="宋体" w:cs="宋体"/>
                <w:b w:val="0"/>
                <w:i w:val="0"/>
                <w:color w:val="auto"/>
                <w:sz w:val="9"/>
              </w:rPr>
              <w:t xml:space="preserve">  委托业务费</w:t>
            </w:r>
          </w:p>
        </w:tc>
        <w:tc>
          <w:tcPr>
            <w:tcW w:w="82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31099</w:t>
            </w:r>
          </w:p>
        </w:tc>
        <w:tc>
          <w:tcPr>
            <w:tcW w:w="1260" w:type="dxa"/>
            <w:vAlign w:val="center"/>
          </w:tcPr>
          <w:p>
            <w:pPr>
              <w:jc w:val="left"/>
              <w:rPr>
                <w:color w:val="auto"/>
              </w:rPr>
            </w:pPr>
            <w:r>
              <w:rPr>
                <w:rFonts w:ascii="宋体" w:hAnsi="宋体" w:eastAsia="宋体" w:cs="宋体"/>
                <w:b w:val="0"/>
                <w:i w:val="0"/>
                <w:color w:val="auto"/>
                <w:sz w:val="9"/>
              </w:rPr>
              <w:t xml:space="preserve">  其他资本性支出</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rPr>
            </w:pPr>
            <w:r>
              <w:rPr>
                <w:rFonts w:ascii="宋体" w:hAnsi="宋体" w:eastAsia="宋体" w:cs="宋体"/>
                <w:b w:val="0"/>
                <w:i w:val="0"/>
                <w:color w:val="auto"/>
                <w:sz w:val="9"/>
              </w:rPr>
              <w:t>30308</w:t>
            </w:r>
          </w:p>
        </w:tc>
        <w:tc>
          <w:tcPr>
            <w:tcW w:w="1740" w:type="dxa"/>
            <w:vAlign w:val="center"/>
          </w:tcPr>
          <w:p>
            <w:pPr>
              <w:jc w:val="left"/>
              <w:rPr>
                <w:color w:val="auto"/>
              </w:rPr>
            </w:pPr>
            <w:r>
              <w:rPr>
                <w:rFonts w:ascii="宋体" w:hAnsi="宋体" w:eastAsia="宋体" w:cs="宋体"/>
                <w:b w:val="0"/>
                <w:i w:val="0"/>
                <w:color w:val="auto"/>
                <w:sz w:val="9"/>
              </w:rPr>
              <w:t xml:space="preserve">  助学金</w:t>
            </w:r>
          </w:p>
        </w:tc>
        <w:tc>
          <w:tcPr>
            <w:tcW w:w="80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30228</w:t>
            </w:r>
          </w:p>
        </w:tc>
        <w:tc>
          <w:tcPr>
            <w:tcW w:w="1380" w:type="dxa"/>
            <w:vAlign w:val="center"/>
          </w:tcPr>
          <w:p>
            <w:pPr>
              <w:jc w:val="left"/>
              <w:rPr>
                <w:color w:val="auto"/>
              </w:rPr>
            </w:pPr>
            <w:r>
              <w:rPr>
                <w:rFonts w:ascii="宋体" w:hAnsi="宋体" w:eastAsia="宋体" w:cs="宋体"/>
                <w:b w:val="0"/>
                <w:i w:val="0"/>
                <w:color w:val="auto"/>
                <w:sz w:val="9"/>
              </w:rPr>
              <w:t xml:space="preserve">  工会经费</w:t>
            </w:r>
          </w:p>
        </w:tc>
        <w:tc>
          <w:tcPr>
            <w:tcW w:w="820" w:type="dxa"/>
            <w:vAlign w:val="center"/>
          </w:tcPr>
          <w:p>
            <w:pPr>
              <w:jc w:val="right"/>
              <w:rPr>
                <w:color w:val="auto"/>
              </w:rPr>
            </w:pPr>
            <w:r>
              <w:rPr>
                <w:rFonts w:ascii="宋体" w:hAnsi="宋体" w:eastAsia="宋体" w:cs="宋体"/>
                <w:b w:val="0"/>
                <w:i w:val="0"/>
                <w:color w:val="auto"/>
                <w:sz w:val="9"/>
              </w:rPr>
              <w:t>4.57</w:t>
            </w:r>
          </w:p>
        </w:tc>
        <w:tc>
          <w:tcPr>
            <w:tcW w:w="540" w:type="dxa"/>
            <w:vAlign w:val="center"/>
          </w:tcPr>
          <w:p>
            <w:pPr>
              <w:jc w:val="left"/>
              <w:rPr>
                <w:color w:val="auto"/>
              </w:rPr>
            </w:pPr>
            <w:r>
              <w:rPr>
                <w:rFonts w:ascii="宋体" w:hAnsi="宋体" w:eastAsia="宋体" w:cs="宋体"/>
                <w:b/>
                <w:i w:val="0"/>
                <w:color w:val="auto"/>
                <w:sz w:val="9"/>
              </w:rPr>
              <w:t>312</w:t>
            </w:r>
          </w:p>
        </w:tc>
        <w:tc>
          <w:tcPr>
            <w:tcW w:w="1260" w:type="dxa"/>
            <w:vAlign w:val="center"/>
          </w:tcPr>
          <w:p>
            <w:pPr>
              <w:jc w:val="left"/>
              <w:rPr>
                <w:color w:val="auto"/>
              </w:rPr>
            </w:pPr>
            <w:r>
              <w:rPr>
                <w:rFonts w:ascii="宋体" w:hAnsi="宋体" w:eastAsia="宋体" w:cs="宋体"/>
                <w:b/>
                <w:i w:val="0"/>
                <w:color w:val="auto"/>
                <w:sz w:val="9"/>
              </w:rPr>
              <w:t>对企业补助</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pPr>
              <w:jc w:val="left"/>
              <w:rPr>
                <w:color w:val="auto"/>
              </w:rPr>
            </w:pPr>
            <w:r>
              <w:rPr>
                <w:rFonts w:ascii="宋体" w:hAnsi="宋体" w:eastAsia="宋体" w:cs="宋体"/>
                <w:b w:val="0"/>
                <w:i w:val="0"/>
                <w:color w:val="auto"/>
                <w:sz w:val="9"/>
              </w:rPr>
              <w:t>30309</w:t>
            </w:r>
          </w:p>
        </w:tc>
        <w:tc>
          <w:tcPr>
            <w:tcW w:w="1740" w:type="dxa"/>
            <w:vAlign w:val="center"/>
          </w:tcPr>
          <w:p>
            <w:pPr>
              <w:jc w:val="left"/>
              <w:rPr>
                <w:color w:val="auto"/>
              </w:rPr>
            </w:pPr>
            <w:r>
              <w:rPr>
                <w:rFonts w:ascii="宋体" w:hAnsi="宋体" w:eastAsia="宋体" w:cs="宋体"/>
                <w:b w:val="0"/>
                <w:i w:val="0"/>
                <w:color w:val="auto"/>
                <w:sz w:val="9"/>
              </w:rPr>
              <w:t xml:space="preserve">  奖励金</w:t>
            </w:r>
          </w:p>
        </w:tc>
        <w:tc>
          <w:tcPr>
            <w:tcW w:w="800" w:type="dxa"/>
            <w:vAlign w:val="center"/>
          </w:tcPr>
          <w:p>
            <w:pPr>
              <w:jc w:val="right"/>
              <w:rPr>
                <w:color w:val="auto"/>
              </w:rPr>
            </w:pPr>
            <w:r>
              <w:rPr>
                <w:rFonts w:ascii="宋体" w:hAnsi="宋体" w:eastAsia="宋体" w:cs="宋体"/>
                <w:b w:val="0"/>
                <w:i w:val="0"/>
                <w:color w:val="auto"/>
                <w:sz w:val="9"/>
              </w:rPr>
              <w:t>2.13</w:t>
            </w:r>
          </w:p>
        </w:tc>
        <w:tc>
          <w:tcPr>
            <w:tcW w:w="540" w:type="dxa"/>
            <w:vAlign w:val="center"/>
          </w:tcPr>
          <w:p>
            <w:pPr>
              <w:jc w:val="left"/>
              <w:rPr>
                <w:color w:val="auto"/>
              </w:rPr>
            </w:pPr>
            <w:r>
              <w:rPr>
                <w:rFonts w:ascii="宋体" w:hAnsi="宋体" w:eastAsia="宋体" w:cs="宋体"/>
                <w:b w:val="0"/>
                <w:i w:val="0"/>
                <w:color w:val="auto"/>
                <w:sz w:val="9"/>
              </w:rPr>
              <w:t>30229</w:t>
            </w:r>
          </w:p>
        </w:tc>
        <w:tc>
          <w:tcPr>
            <w:tcW w:w="1380" w:type="dxa"/>
            <w:vAlign w:val="center"/>
          </w:tcPr>
          <w:p>
            <w:pPr>
              <w:jc w:val="left"/>
              <w:rPr>
                <w:color w:val="auto"/>
              </w:rPr>
            </w:pPr>
            <w:r>
              <w:rPr>
                <w:rFonts w:ascii="宋体" w:hAnsi="宋体" w:eastAsia="宋体" w:cs="宋体"/>
                <w:b w:val="0"/>
                <w:i w:val="0"/>
                <w:color w:val="auto"/>
                <w:sz w:val="9"/>
              </w:rPr>
              <w:t xml:space="preserve">  福利费</w:t>
            </w:r>
          </w:p>
        </w:tc>
        <w:tc>
          <w:tcPr>
            <w:tcW w:w="820" w:type="dxa"/>
            <w:vAlign w:val="center"/>
          </w:tcPr>
          <w:p>
            <w:pPr>
              <w:jc w:val="right"/>
              <w:rPr>
                <w:color w:val="auto"/>
              </w:rPr>
            </w:pPr>
            <w:r>
              <w:rPr>
                <w:rFonts w:ascii="宋体" w:hAnsi="宋体" w:eastAsia="宋体" w:cs="宋体"/>
                <w:b w:val="0"/>
                <w:i w:val="0"/>
                <w:color w:val="auto"/>
                <w:sz w:val="9"/>
              </w:rPr>
              <w:t>3.68</w:t>
            </w:r>
          </w:p>
        </w:tc>
        <w:tc>
          <w:tcPr>
            <w:tcW w:w="540" w:type="dxa"/>
            <w:vAlign w:val="center"/>
          </w:tcPr>
          <w:p>
            <w:pPr>
              <w:jc w:val="left"/>
              <w:rPr>
                <w:color w:val="auto"/>
              </w:rPr>
            </w:pPr>
            <w:r>
              <w:rPr>
                <w:rFonts w:ascii="宋体" w:hAnsi="宋体" w:eastAsia="宋体" w:cs="宋体"/>
                <w:b w:val="0"/>
                <w:i w:val="0"/>
                <w:color w:val="auto"/>
                <w:sz w:val="9"/>
              </w:rPr>
              <w:t>31201</w:t>
            </w:r>
          </w:p>
        </w:tc>
        <w:tc>
          <w:tcPr>
            <w:tcW w:w="1260" w:type="dxa"/>
            <w:vAlign w:val="center"/>
          </w:tcPr>
          <w:p>
            <w:pPr>
              <w:jc w:val="left"/>
              <w:rPr>
                <w:color w:val="auto"/>
              </w:rPr>
            </w:pPr>
            <w:r>
              <w:rPr>
                <w:rFonts w:ascii="宋体" w:hAnsi="宋体" w:eastAsia="宋体" w:cs="宋体"/>
                <w:b w:val="0"/>
                <w:i w:val="0"/>
                <w:color w:val="auto"/>
                <w:sz w:val="9"/>
              </w:rPr>
              <w:t xml:space="preserve">  资本金注入</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rPr>
            </w:pPr>
            <w:r>
              <w:rPr>
                <w:rFonts w:ascii="宋体" w:hAnsi="宋体" w:eastAsia="宋体" w:cs="宋体"/>
                <w:b w:val="0"/>
                <w:i w:val="0"/>
                <w:color w:val="auto"/>
                <w:sz w:val="9"/>
              </w:rPr>
              <w:t>30310</w:t>
            </w:r>
          </w:p>
        </w:tc>
        <w:tc>
          <w:tcPr>
            <w:tcW w:w="1740" w:type="dxa"/>
            <w:vAlign w:val="center"/>
          </w:tcPr>
          <w:p>
            <w:pPr>
              <w:jc w:val="left"/>
              <w:rPr>
                <w:color w:val="auto"/>
              </w:rPr>
            </w:pPr>
            <w:r>
              <w:rPr>
                <w:rFonts w:ascii="宋体" w:hAnsi="宋体" w:eastAsia="宋体" w:cs="宋体"/>
                <w:b w:val="0"/>
                <w:i w:val="0"/>
                <w:color w:val="auto"/>
                <w:sz w:val="9"/>
              </w:rPr>
              <w:t xml:space="preserve">  个人农业生产补贴</w:t>
            </w:r>
          </w:p>
        </w:tc>
        <w:tc>
          <w:tcPr>
            <w:tcW w:w="80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30231</w:t>
            </w:r>
          </w:p>
        </w:tc>
        <w:tc>
          <w:tcPr>
            <w:tcW w:w="1380" w:type="dxa"/>
            <w:vAlign w:val="center"/>
          </w:tcPr>
          <w:p>
            <w:pPr>
              <w:jc w:val="left"/>
              <w:rPr>
                <w:color w:val="auto"/>
              </w:rPr>
            </w:pPr>
            <w:r>
              <w:rPr>
                <w:rFonts w:ascii="宋体" w:hAnsi="宋体" w:eastAsia="宋体" w:cs="宋体"/>
                <w:b w:val="0"/>
                <w:i w:val="0"/>
                <w:color w:val="auto"/>
                <w:sz w:val="9"/>
              </w:rPr>
              <w:t xml:space="preserve">  公务用车运行维护费</w:t>
            </w:r>
          </w:p>
        </w:tc>
        <w:tc>
          <w:tcPr>
            <w:tcW w:w="82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31203</w:t>
            </w:r>
          </w:p>
        </w:tc>
        <w:tc>
          <w:tcPr>
            <w:tcW w:w="1260" w:type="dxa"/>
            <w:vAlign w:val="center"/>
          </w:tcPr>
          <w:p>
            <w:pPr>
              <w:jc w:val="left"/>
              <w:rPr>
                <w:color w:val="auto"/>
              </w:rPr>
            </w:pPr>
            <w:r>
              <w:rPr>
                <w:rFonts w:ascii="宋体" w:hAnsi="宋体" w:eastAsia="宋体" w:cs="宋体"/>
                <w:b w:val="0"/>
                <w:i w:val="0"/>
                <w:color w:val="auto"/>
                <w:sz w:val="9"/>
              </w:rPr>
              <w:t xml:space="preserve">  政府投资基金股权投资</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pPr>
              <w:jc w:val="left"/>
              <w:rPr>
                <w:color w:val="auto"/>
              </w:rPr>
            </w:pPr>
            <w:r>
              <w:rPr>
                <w:rFonts w:ascii="宋体" w:hAnsi="宋体" w:eastAsia="宋体" w:cs="宋体"/>
                <w:b w:val="0"/>
                <w:i w:val="0"/>
                <w:color w:val="auto"/>
                <w:sz w:val="9"/>
              </w:rPr>
              <w:t>30311</w:t>
            </w:r>
          </w:p>
        </w:tc>
        <w:tc>
          <w:tcPr>
            <w:tcW w:w="1740" w:type="dxa"/>
            <w:vAlign w:val="center"/>
          </w:tcPr>
          <w:p>
            <w:pPr>
              <w:jc w:val="left"/>
              <w:rPr>
                <w:color w:val="auto"/>
              </w:rPr>
            </w:pPr>
            <w:r>
              <w:rPr>
                <w:rFonts w:ascii="宋体" w:hAnsi="宋体" w:eastAsia="宋体" w:cs="宋体"/>
                <w:b w:val="0"/>
                <w:i w:val="0"/>
                <w:color w:val="auto"/>
                <w:sz w:val="9"/>
              </w:rPr>
              <w:t xml:space="preserve">  代缴社会保险费</w:t>
            </w:r>
          </w:p>
        </w:tc>
        <w:tc>
          <w:tcPr>
            <w:tcW w:w="80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30239</w:t>
            </w:r>
          </w:p>
        </w:tc>
        <w:tc>
          <w:tcPr>
            <w:tcW w:w="1380" w:type="dxa"/>
            <w:vAlign w:val="center"/>
          </w:tcPr>
          <w:p>
            <w:pPr>
              <w:jc w:val="left"/>
              <w:rPr>
                <w:color w:val="auto"/>
              </w:rPr>
            </w:pPr>
            <w:r>
              <w:rPr>
                <w:rFonts w:ascii="宋体" w:hAnsi="宋体" w:eastAsia="宋体" w:cs="宋体"/>
                <w:b w:val="0"/>
                <w:i w:val="0"/>
                <w:color w:val="auto"/>
                <w:sz w:val="9"/>
              </w:rPr>
              <w:t xml:space="preserve">  其他交通费用</w:t>
            </w:r>
          </w:p>
        </w:tc>
        <w:tc>
          <w:tcPr>
            <w:tcW w:w="820" w:type="dxa"/>
            <w:vAlign w:val="center"/>
          </w:tcPr>
          <w:p>
            <w:pPr>
              <w:jc w:val="right"/>
              <w:rPr>
                <w:color w:val="auto"/>
              </w:rPr>
            </w:pPr>
            <w:r>
              <w:rPr>
                <w:rFonts w:ascii="宋体" w:hAnsi="宋体" w:eastAsia="宋体" w:cs="宋体"/>
                <w:b w:val="0"/>
                <w:i w:val="0"/>
                <w:color w:val="auto"/>
                <w:sz w:val="9"/>
              </w:rPr>
              <w:t>19.07</w:t>
            </w:r>
          </w:p>
        </w:tc>
        <w:tc>
          <w:tcPr>
            <w:tcW w:w="540" w:type="dxa"/>
            <w:vAlign w:val="center"/>
          </w:tcPr>
          <w:p>
            <w:pPr>
              <w:jc w:val="left"/>
              <w:rPr>
                <w:color w:val="auto"/>
              </w:rPr>
            </w:pPr>
            <w:r>
              <w:rPr>
                <w:rFonts w:ascii="宋体" w:hAnsi="宋体" w:eastAsia="宋体" w:cs="宋体"/>
                <w:b w:val="0"/>
                <w:i w:val="0"/>
                <w:color w:val="auto"/>
                <w:sz w:val="9"/>
              </w:rPr>
              <w:t>31204</w:t>
            </w:r>
          </w:p>
        </w:tc>
        <w:tc>
          <w:tcPr>
            <w:tcW w:w="1260" w:type="dxa"/>
            <w:vAlign w:val="center"/>
          </w:tcPr>
          <w:p>
            <w:pPr>
              <w:jc w:val="left"/>
              <w:rPr>
                <w:color w:val="auto"/>
              </w:rPr>
            </w:pPr>
            <w:r>
              <w:rPr>
                <w:rFonts w:ascii="宋体" w:hAnsi="宋体" w:eastAsia="宋体" w:cs="宋体"/>
                <w:b w:val="0"/>
                <w:i w:val="0"/>
                <w:color w:val="auto"/>
                <w:sz w:val="9"/>
              </w:rPr>
              <w:t xml:space="preserve">  费用补贴</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rPr>
            </w:pPr>
            <w:r>
              <w:rPr>
                <w:rFonts w:ascii="宋体" w:hAnsi="宋体" w:eastAsia="宋体" w:cs="宋体"/>
                <w:b w:val="0"/>
                <w:i w:val="0"/>
                <w:color w:val="auto"/>
                <w:sz w:val="9"/>
              </w:rPr>
              <w:t>30399</w:t>
            </w:r>
          </w:p>
        </w:tc>
        <w:tc>
          <w:tcPr>
            <w:tcW w:w="1740" w:type="dxa"/>
            <w:vAlign w:val="center"/>
          </w:tcPr>
          <w:p>
            <w:pPr>
              <w:jc w:val="left"/>
              <w:rPr>
                <w:color w:val="auto"/>
              </w:rPr>
            </w:pPr>
            <w:r>
              <w:rPr>
                <w:rFonts w:ascii="宋体" w:hAnsi="宋体" w:eastAsia="宋体" w:cs="宋体"/>
                <w:b w:val="0"/>
                <w:i w:val="0"/>
                <w:color w:val="auto"/>
                <w:sz w:val="9"/>
              </w:rPr>
              <w:t xml:space="preserve">  其他对个人和家庭的补助支出</w:t>
            </w:r>
          </w:p>
        </w:tc>
        <w:tc>
          <w:tcPr>
            <w:tcW w:w="80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30240</w:t>
            </w:r>
          </w:p>
        </w:tc>
        <w:tc>
          <w:tcPr>
            <w:tcW w:w="1380" w:type="dxa"/>
            <w:vAlign w:val="center"/>
          </w:tcPr>
          <w:p>
            <w:pPr>
              <w:jc w:val="left"/>
              <w:rPr>
                <w:color w:val="auto"/>
              </w:rPr>
            </w:pPr>
            <w:r>
              <w:rPr>
                <w:rFonts w:ascii="宋体" w:hAnsi="宋体" w:eastAsia="宋体" w:cs="宋体"/>
                <w:b w:val="0"/>
                <w:i w:val="0"/>
                <w:color w:val="auto"/>
                <w:sz w:val="9"/>
              </w:rPr>
              <w:t xml:space="preserve">  税金及附加费用</w:t>
            </w:r>
          </w:p>
        </w:tc>
        <w:tc>
          <w:tcPr>
            <w:tcW w:w="82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31205</w:t>
            </w:r>
          </w:p>
        </w:tc>
        <w:tc>
          <w:tcPr>
            <w:tcW w:w="1260" w:type="dxa"/>
            <w:vAlign w:val="center"/>
          </w:tcPr>
          <w:p>
            <w:pPr>
              <w:jc w:val="left"/>
              <w:rPr>
                <w:color w:val="auto"/>
              </w:rPr>
            </w:pPr>
            <w:r>
              <w:rPr>
                <w:rFonts w:ascii="宋体" w:hAnsi="宋体" w:eastAsia="宋体" w:cs="宋体"/>
                <w:b w:val="0"/>
                <w:i w:val="0"/>
                <w:color w:val="auto"/>
                <w:sz w:val="9"/>
              </w:rPr>
              <w:t xml:space="preserve">  利息补贴</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pPr>
              <w:rPr>
                <w:color w:val="auto"/>
              </w:rPr>
            </w:pPr>
          </w:p>
        </w:tc>
        <w:tc>
          <w:tcPr>
            <w:tcW w:w="1740" w:type="dxa"/>
            <w:vAlign w:val="center"/>
          </w:tcPr>
          <w:p>
            <w:pPr>
              <w:rPr>
                <w:color w:val="auto"/>
              </w:rPr>
            </w:pPr>
          </w:p>
        </w:tc>
        <w:tc>
          <w:tcPr>
            <w:tcW w:w="80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30299</w:t>
            </w:r>
          </w:p>
        </w:tc>
        <w:tc>
          <w:tcPr>
            <w:tcW w:w="1380" w:type="dxa"/>
            <w:vAlign w:val="center"/>
          </w:tcPr>
          <w:p>
            <w:pPr>
              <w:jc w:val="left"/>
              <w:rPr>
                <w:color w:val="auto"/>
              </w:rPr>
            </w:pPr>
            <w:r>
              <w:rPr>
                <w:rFonts w:ascii="宋体" w:hAnsi="宋体" w:eastAsia="宋体" w:cs="宋体"/>
                <w:b w:val="0"/>
                <w:i w:val="0"/>
                <w:color w:val="auto"/>
                <w:sz w:val="9"/>
              </w:rPr>
              <w:t xml:space="preserve">  其他商品和服务支出</w:t>
            </w:r>
          </w:p>
        </w:tc>
        <w:tc>
          <w:tcPr>
            <w:tcW w:w="820" w:type="dxa"/>
            <w:vAlign w:val="center"/>
          </w:tcPr>
          <w:p>
            <w:pPr>
              <w:jc w:val="right"/>
              <w:rPr>
                <w:color w:val="auto"/>
              </w:rPr>
            </w:pPr>
            <w:r>
              <w:rPr>
                <w:rFonts w:ascii="宋体" w:hAnsi="宋体" w:eastAsia="宋体" w:cs="宋体"/>
                <w:b w:val="0"/>
                <w:i w:val="0"/>
                <w:color w:val="auto"/>
                <w:sz w:val="9"/>
              </w:rPr>
              <w:t>6.33</w:t>
            </w:r>
          </w:p>
        </w:tc>
        <w:tc>
          <w:tcPr>
            <w:tcW w:w="540" w:type="dxa"/>
            <w:vAlign w:val="center"/>
          </w:tcPr>
          <w:p>
            <w:pPr>
              <w:jc w:val="left"/>
              <w:rPr>
                <w:color w:val="auto"/>
              </w:rPr>
            </w:pPr>
            <w:r>
              <w:rPr>
                <w:rFonts w:ascii="宋体" w:hAnsi="宋体" w:eastAsia="宋体" w:cs="宋体"/>
                <w:b w:val="0"/>
                <w:i w:val="0"/>
                <w:color w:val="auto"/>
                <w:sz w:val="9"/>
              </w:rPr>
              <w:t>31299</w:t>
            </w:r>
          </w:p>
        </w:tc>
        <w:tc>
          <w:tcPr>
            <w:tcW w:w="1260" w:type="dxa"/>
            <w:vAlign w:val="center"/>
          </w:tcPr>
          <w:p>
            <w:pPr>
              <w:jc w:val="left"/>
              <w:rPr>
                <w:color w:val="auto"/>
              </w:rPr>
            </w:pPr>
            <w:r>
              <w:rPr>
                <w:rFonts w:ascii="宋体" w:hAnsi="宋体" w:eastAsia="宋体" w:cs="宋体"/>
                <w:b w:val="0"/>
                <w:i w:val="0"/>
                <w:color w:val="auto"/>
                <w:sz w:val="9"/>
              </w:rPr>
              <w:t xml:space="preserve">  其他对企业补助</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rPr>
                <w:color w:val="auto"/>
              </w:rPr>
            </w:pPr>
          </w:p>
        </w:tc>
        <w:tc>
          <w:tcPr>
            <w:tcW w:w="1740" w:type="dxa"/>
            <w:vAlign w:val="center"/>
          </w:tcPr>
          <w:p>
            <w:pPr>
              <w:rPr>
                <w:color w:val="auto"/>
              </w:rPr>
            </w:pPr>
          </w:p>
        </w:tc>
        <w:tc>
          <w:tcPr>
            <w:tcW w:w="800" w:type="dxa"/>
            <w:vAlign w:val="center"/>
          </w:tcPr>
          <w:p>
            <w:pPr>
              <w:rPr>
                <w:color w:val="auto"/>
              </w:rPr>
            </w:pPr>
          </w:p>
        </w:tc>
        <w:tc>
          <w:tcPr>
            <w:tcW w:w="540" w:type="dxa"/>
            <w:vAlign w:val="center"/>
          </w:tcPr>
          <w:p>
            <w:pPr>
              <w:rPr>
                <w:color w:val="auto"/>
              </w:rPr>
            </w:pPr>
          </w:p>
        </w:tc>
        <w:tc>
          <w:tcPr>
            <w:tcW w:w="1380" w:type="dxa"/>
            <w:vAlign w:val="center"/>
          </w:tcPr>
          <w:p>
            <w:pPr>
              <w:rPr>
                <w:color w:val="auto"/>
              </w:rPr>
            </w:pPr>
          </w:p>
        </w:tc>
        <w:tc>
          <w:tcPr>
            <w:tcW w:w="820" w:type="dxa"/>
            <w:vAlign w:val="center"/>
          </w:tcPr>
          <w:p>
            <w:pPr>
              <w:rPr>
                <w:color w:val="auto"/>
              </w:rPr>
            </w:pPr>
          </w:p>
        </w:tc>
        <w:tc>
          <w:tcPr>
            <w:tcW w:w="540" w:type="dxa"/>
            <w:vAlign w:val="center"/>
          </w:tcPr>
          <w:p>
            <w:pPr>
              <w:jc w:val="left"/>
              <w:rPr>
                <w:color w:val="auto"/>
              </w:rPr>
            </w:pPr>
            <w:r>
              <w:rPr>
                <w:rFonts w:ascii="宋体" w:hAnsi="宋体" w:eastAsia="宋体" w:cs="宋体"/>
                <w:b/>
                <w:i w:val="0"/>
                <w:color w:val="auto"/>
                <w:sz w:val="9"/>
              </w:rPr>
              <w:t>399</w:t>
            </w:r>
          </w:p>
        </w:tc>
        <w:tc>
          <w:tcPr>
            <w:tcW w:w="1260" w:type="dxa"/>
            <w:vAlign w:val="center"/>
          </w:tcPr>
          <w:p>
            <w:pPr>
              <w:jc w:val="left"/>
              <w:rPr>
                <w:color w:val="auto"/>
              </w:rPr>
            </w:pPr>
            <w:r>
              <w:rPr>
                <w:rFonts w:ascii="宋体" w:hAnsi="宋体" w:eastAsia="宋体" w:cs="宋体"/>
                <w:b/>
                <w:i w:val="0"/>
                <w:color w:val="auto"/>
                <w:sz w:val="9"/>
              </w:rPr>
              <w:t>其他支出</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pPr>
              <w:rPr>
                <w:color w:val="auto"/>
              </w:rPr>
            </w:pPr>
          </w:p>
        </w:tc>
        <w:tc>
          <w:tcPr>
            <w:tcW w:w="1740" w:type="dxa"/>
            <w:vAlign w:val="center"/>
          </w:tcPr>
          <w:p>
            <w:pPr>
              <w:rPr>
                <w:color w:val="auto"/>
              </w:rPr>
            </w:pPr>
          </w:p>
        </w:tc>
        <w:tc>
          <w:tcPr>
            <w:tcW w:w="800" w:type="dxa"/>
            <w:vAlign w:val="center"/>
          </w:tcPr>
          <w:p>
            <w:pPr>
              <w:rPr>
                <w:color w:val="auto"/>
              </w:rPr>
            </w:pPr>
          </w:p>
        </w:tc>
        <w:tc>
          <w:tcPr>
            <w:tcW w:w="540" w:type="dxa"/>
            <w:vAlign w:val="center"/>
          </w:tcPr>
          <w:p>
            <w:pPr>
              <w:rPr>
                <w:color w:val="auto"/>
              </w:rPr>
            </w:pPr>
          </w:p>
        </w:tc>
        <w:tc>
          <w:tcPr>
            <w:tcW w:w="1380" w:type="dxa"/>
            <w:vAlign w:val="center"/>
          </w:tcPr>
          <w:p>
            <w:pPr>
              <w:rPr>
                <w:color w:val="auto"/>
              </w:rPr>
            </w:pPr>
          </w:p>
        </w:tc>
        <w:tc>
          <w:tcPr>
            <w:tcW w:w="82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39907</w:t>
            </w:r>
          </w:p>
        </w:tc>
        <w:tc>
          <w:tcPr>
            <w:tcW w:w="1260" w:type="dxa"/>
            <w:vAlign w:val="center"/>
          </w:tcPr>
          <w:p>
            <w:pPr>
              <w:jc w:val="left"/>
              <w:rPr>
                <w:color w:val="auto"/>
              </w:rPr>
            </w:pPr>
            <w:r>
              <w:rPr>
                <w:rFonts w:ascii="宋体" w:hAnsi="宋体" w:eastAsia="宋体" w:cs="宋体"/>
                <w:b w:val="0"/>
                <w:i w:val="0"/>
                <w:color w:val="auto"/>
                <w:sz w:val="9"/>
              </w:rPr>
              <w:t xml:space="preserve">  国家赔偿费用支出</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pPr>
              <w:rPr>
                <w:color w:val="auto"/>
              </w:rPr>
            </w:pPr>
          </w:p>
        </w:tc>
        <w:tc>
          <w:tcPr>
            <w:tcW w:w="1740" w:type="dxa"/>
            <w:vAlign w:val="center"/>
          </w:tcPr>
          <w:p>
            <w:pPr>
              <w:rPr>
                <w:color w:val="auto"/>
              </w:rPr>
            </w:pPr>
          </w:p>
        </w:tc>
        <w:tc>
          <w:tcPr>
            <w:tcW w:w="800" w:type="dxa"/>
            <w:vAlign w:val="center"/>
          </w:tcPr>
          <w:p>
            <w:pPr>
              <w:rPr>
                <w:color w:val="auto"/>
              </w:rPr>
            </w:pPr>
          </w:p>
        </w:tc>
        <w:tc>
          <w:tcPr>
            <w:tcW w:w="540" w:type="dxa"/>
            <w:vAlign w:val="center"/>
          </w:tcPr>
          <w:p>
            <w:pPr>
              <w:rPr>
                <w:color w:val="auto"/>
              </w:rPr>
            </w:pPr>
          </w:p>
        </w:tc>
        <w:tc>
          <w:tcPr>
            <w:tcW w:w="1380" w:type="dxa"/>
            <w:vAlign w:val="center"/>
          </w:tcPr>
          <w:p>
            <w:pPr>
              <w:rPr>
                <w:color w:val="auto"/>
              </w:rPr>
            </w:pPr>
          </w:p>
        </w:tc>
        <w:tc>
          <w:tcPr>
            <w:tcW w:w="82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39908</w:t>
            </w:r>
          </w:p>
        </w:tc>
        <w:tc>
          <w:tcPr>
            <w:tcW w:w="1260" w:type="dxa"/>
            <w:vAlign w:val="center"/>
          </w:tcPr>
          <w:p>
            <w:pPr>
              <w:jc w:val="left"/>
              <w:rPr>
                <w:color w:val="auto"/>
              </w:rPr>
            </w:pPr>
            <w:r>
              <w:rPr>
                <w:rFonts w:ascii="宋体" w:hAnsi="宋体" w:eastAsia="宋体" w:cs="宋体"/>
                <w:b w:val="0"/>
                <w:i w:val="0"/>
                <w:color w:val="auto"/>
                <w:sz w:val="9"/>
              </w:rPr>
              <w:t xml:space="preserve">  对民间非营利组织和群众性自治组织补贴</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pPr>
              <w:rPr>
                <w:color w:val="auto"/>
              </w:rPr>
            </w:pPr>
          </w:p>
        </w:tc>
        <w:tc>
          <w:tcPr>
            <w:tcW w:w="1740" w:type="dxa"/>
            <w:vAlign w:val="center"/>
          </w:tcPr>
          <w:p>
            <w:pPr>
              <w:rPr>
                <w:color w:val="auto"/>
              </w:rPr>
            </w:pPr>
          </w:p>
        </w:tc>
        <w:tc>
          <w:tcPr>
            <w:tcW w:w="800" w:type="dxa"/>
            <w:vAlign w:val="center"/>
          </w:tcPr>
          <w:p>
            <w:pPr>
              <w:rPr>
                <w:color w:val="auto"/>
              </w:rPr>
            </w:pPr>
          </w:p>
        </w:tc>
        <w:tc>
          <w:tcPr>
            <w:tcW w:w="540" w:type="dxa"/>
            <w:vAlign w:val="center"/>
          </w:tcPr>
          <w:p>
            <w:pPr>
              <w:rPr>
                <w:color w:val="auto"/>
              </w:rPr>
            </w:pPr>
          </w:p>
        </w:tc>
        <w:tc>
          <w:tcPr>
            <w:tcW w:w="1380" w:type="dxa"/>
            <w:vAlign w:val="center"/>
          </w:tcPr>
          <w:p>
            <w:pPr>
              <w:rPr>
                <w:color w:val="auto"/>
              </w:rPr>
            </w:pPr>
          </w:p>
        </w:tc>
        <w:tc>
          <w:tcPr>
            <w:tcW w:w="82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39909</w:t>
            </w:r>
          </w:p>
        </w:tc>
        <w:tc>
          <w:tcPr>
            <w:tcW w:w="1260" w:type="dxa"/>
            <w:vAlign w:val="center"/>
          </w:tcPr>
          <w:p>
            <w:pPr>
              <w:jc w:val="left"/>
              <w:rPr>
                <w:color w:val="auto"/>
              </w:rPr>
            </w:pPr>
            <w:r>
              <w:rPr>
                <w:rFonts w:ascii="宋体" w:hAnsi="宋体" w:eastAsia="宋体" w:cs="宋体"/>
                <w:b w:val="0"/>
                <w:i w:val="0"/>
                <w:color w:val="auto"/>
                <w:sz w:val="9"/>
              </w:rPr>
              <w:t>经常性赠与</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rPr>
                <w:color w:val="auto"/>
              </w:rPr>
            </w:pPr>
          </w:p>
        </w:tc>
        <w:tc>
          <w:tcPr>
            <w:tcW w:w="1740" w:type="dxa"/>
            <w:vAlign w:val="center"/>
          </w:tcPr>
          <w:p>
            <w:pPr>
              <w:rPr>
                <w:color w:val="auto"/>
              </w:rPr>
            </w:pPr>
          </w:p>
        </w:tc>
        <w:tc>
          <w:tcPr>
            <w:tcW w:w="800" w:type="dxa"/>
            <w:vAlign w:val="center"/>
          </w:tcPr>
          <w:p>
            <w:pPr>
              <w:rPr>
                <w:color w:val="auto"/>
              </w:rPr>
            </w:pPr>
          </w:p>
        </w:tc>
        <w:tc>
          <w:tcPr>
            <w:tcW w:w="540" w:type="dxa"/>
            <w:vAlign w:val="center"/>
          </w:tcPr>
          <w:p>
            <w:pPr>
              <w:rPr>
                <w:color w:val="auto"/>
              </w:rPr>
            </w:pPr>
          </w:p>
        </w:tc>
        <w:tc>
          <w:tcPr>
            <w:tcW w:w="1380" w:type="dxa"/>
            <w:vAlign w:val="center"/>
          </w:tcPr>
          <w:p>
            <w:pPr>
              <w:rPr>
                <w:color w:val="auto"/>
              </w:rPr>
            </w:pPr>
          </w:p>
        </w:tc>
        <w:tc>
          <w:tcPr>
            <w:tcW w:w="82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39910</w:t>
            </w:r>
          </w:p>
        </w:tc>
        <w:tc>
          <w:tcPr>
            <w:tcW w:w="1260" w:type="dxa"/>
            <w:vAlign w:val="center"/>
          </w:tcPr>
          <w:p>
            <w:pPr>
              <w:jc w:val="left"/>
              <w:rPr>
                <w:color w:val="auto"/>
              </w:rPr>
            </w:pPr>
            <w:r>
              <w:rPr>
                <w:rFonts w:ascii="宋体" w:hAnsi="宋体" w:eastAsia="宋体" w:cs="宋体"/>
                <w:b w:val="0"/>
                <w:i w:val="0"/>
                <w:color w:val="auto"/>
                <w:sz w:val="9"/>
              </w:rPr>
              <w:t>资本性赠与</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4" w:hRule="exact"/>
          <w:jc w:val="center"/>
        </w:trPr>
        <w:tc>
          <w:tcPr>
            <w:tcW w:w="440" w:type="dxa"/>
            <w:vAlign w:val="center"/>
          </w:tcPr>
          <w:p>
            <w:pPr>
              <w:rPr>
                <w:color w:val="auto"/>
              </w:rPr>
            </w:pPr>
          </w:p>
        </w:tc>
        <w:tc>
          <w:tcPr>
            <w:tcW w:w="1740" w:type="dxa"/>
            <w:vAlign w:val="center"/>
          </w:tcPr>
          <w:p>
            <w:pPr>
              <w:rPr>
                <w:color w:val="auto"/>
              </w:rPr>
            </w:pPr>
          </w:p>
        </w:tc>
        <w:tc>
          <w:tcPr>
            <w:tcW w:w="800" w:type="dxa"/>
            <w:vAlign w:val="center"/>
          </w:tcPr>
          <w:p>
            <w:pPr>
              <w:rPr>
                <w:color w:val="auto"/>
              </w:rPr>
            </w:pPr>
          </w:p>
        </w:tc>
        <w:tc>
          <w:tcPr>
            <w:tcW w:w="540" w:type="dxa"/>
            <w:vAlign w:val="center"/>
          </w:tcPr>
          <w:p>
            <w:pPr>
              <w:rPr>
                <w:color w:val="auto"/>
              </w:rPr>
            </w:pPr>
          </w:p>
        </w:tc>
        <w:tc>
          <w:tcPr>
            <w:tcW w:w="1380" w:type="dxa"/>
            <w:vAlign w:val="center"/>
          </w:tcPr>
          <w:p>
            <w:pPr>
              <w:rPr>
                <w:color w:val="auto"/>
              </w:rPr>
            </w:pPr>
          </w:p>
        </w:tc>
        <w:tc>
          <w:tcPr>
            <w:tcW w:w="820" w:type="dxa"/>
            <w:vAlign w:val="center"/>
          </w:tcPr>
          <w:p>
            <w:pPr>
              <w:rPr>
                <w:color w:val="auto"/>
              </w:rPr>
            </w:pPr>
          </w:p>
        </w:tc>
        <w:tc>
          <w:tcPr>
            <w:tcW w:w="540" w:type="dxa"/>
            <w:vAlign w:val="center"/>
          </w:tcPr>
          <w:p>
            <w:pPr>
              <w:jc w:val="left"/>
              <w:rPr>
                <w:color w:val="auto"/>
              </w:rPr>
            </w:pPr>
            <w:r>
              <w:rPr>
                <w:rFonts w:ascii="宋体" w:hAnsi="宋体" w:eastAsia="宋体" w:cs="宋体"/>
                <w:b w:val="0"/>
                <w:i w:val="0"/>
                <w:color w:val="auto"/>
                <w:sz w:val="9"/>
              </w:rPr>
              <w:t>39999</w:t>
            </w:r>
          </w:p>
        </w:tc>
        <w:tc>
          <w:tcPr>
            <w:tcW w:w="1260" w:type="dxa"/>
            <w:vAlign w:val="center"/>
          </w:tcPr>
          <w:p>
            <w:pPr>
              <w:jc w:val="left"/>
              <w:rPr>
                <w:color w:val="auto"/>
              </w:rPr>
            </w:pPr>
            <w:r>
              <w:rPr>
                <w:rFonts w:ascii="宋体" w:hAnsi="宋体" w:eastAsia="宋体" w:cs="宋体"/>
                <w:b w:val="0"/>
                <w:i w:val="0"/>
                <w:color w:val="auto"/>
                <w:sz w:val="9"/>
              </w:rPr>
              <w:t xml:space="preserve">  其他支出</w:t>
            </w:r>
          </w:p>
        </w:tc>
        <w:tc>
          <w:tcPr>
            <w:tcW w:w="7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pPr>
              <w:jc w:val="center"/>
              <w:rPr>
                <w:color w:val="auto"/>
              </w:rPr>
            </w:pPr>
            <w:r>
              <w:rPr>
                <w:rFonts w:ascii="宋体" w:hAnsi="宋体" w:eastAsia="宋体" w:cs="宋体"/>
                <w:b w:val="0"/>
                <w:i w:val="0"/>
                <w:color w:val="auto"/>
                <w:sz w:val="9"/>
              </w:rPr>
              <w:t>人员经费合计</w:t>
            </w:r>
          </w:p>
        </w:tc>
        <w:tc>
          <w:tcPr>
            <w:tcW w:w="800" w:type="dxa"/>
            <w:vAlign w:val="center"/>
          </w:tcPr>
          <w:p>
            <w:pPr>
              <w:jc w:val="right"/>
              <w:rPr>
                <w:color w:val="auto"/>
              </w:rPr>
            </w:pPr>
            <w:r>
              <w:rPr>
                <w:rFonts w:ascii="宋体" w:hAnsi="宋体" w:eastAsia="宋体" w:cs="宋体"/>
                <w:b w:val="0"/>
                <w:i w:val="0"/>
                <w:color w:val="auto"/>
                <w:sz w:val="9"/>
              </w:rPr>
              <w:t>749.10</w:t>
            </w:r>
          </w:p>
        </w:tc>
        <w:tc>
          <w:tcPr>
            <w:tcW w:w="540" w:type="dxa"/>
            <w:gridSpan w:val="5"/>
            <w:vAlign w:val="center"/>
          </w:tcPr>
          <w:p>
            <w:pPr>
              <w:jc w:val="center"/>
              <w:rPr>
                <w:color w:val="auto"/>
              </w:rPr>
            </w:pPr>
            <w:r>
              <w:rPr>
                <w:rFonts w:ascii="宋体" w:hAnsi="宋体" w:eastAsia="宋体" w:cs="宋体"/>
                <w:b w:val="0"/>
                <w:i w:val="0"/>
                <w:color w:val="auto"/>
                <w:sz w:val="9"/>
              </w:rPr>
              <w:t>公用支出合计</w:t>
            </w:r>
          </w:p>
        </w:tc>
        <w:tc>
          <w:tcPr>
            <w:tcW w:w="786" w:type="dxa"/>
            <w:vAlign w:val="center"/>
          </w:tcPr>
          <w:p>
            <w:pPr>
              <w:jc w:val="right"/>
              <w:rPr>
                <w:color w:val="auto"/>
              </w:rPr>
            </w:pPr>
            <w:r>
              <w:rPr>
                <w:rFonts w:ascii="宋体" w:hAnsi="宋体" w:eastAsia="宋体" w:cs="宋体"/>
                <w:b w:val="0"/>
                <w:i w:val="0"/>
                <w:color w:val="auto"/>
                <w:sz w:val="9"/>
              </w:rPr>
              <w:t>133.46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pPr>
              <w:jc w:val="left"/>
              <w:rPr>
                <w:color w:val="auto"/>
              </w:rPr>
            </w:pPr>
            <w:r>
              <w:rPr>
                <w:rFonts w:ascii="宋体" w:hAnsi="宋体" w:eastAsia="宋体" w:cs="宋体"/>
                <w:b w:val="0"/>
                <w:i w:val="0"/>
                <w:color w:val="auto"/>
                <w:sz w:val="11"/>
              </w:rPr>
              <w:t>注：本表反映部门(单位)本年度一般公共预算财政拨款基本支出明细情况。</w:t>
            </w:r>
          </w:p>
        </w:tc>
      </w:tr>
    </w:tbl>
    <w:p>
      <w:pPr>
        <w:snapToGrid w:val="0"/>
        <w:spacing w:before="200" w:after="200" w:line="200" w:lineRule="auto"/>
        <w:rPr>
          <w:color w:val="auto"/>
        </w:rPr>
      </w:pPr>
      <w:r>
        <w:rPr>
          <w:color w:val="auto"/>
          <w:sz w:val="8"/>
        </w:rPr>
        <w:t xml:space="preserve"> </w:t>
      </w:r>
    </w:p>
    <w:p>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政府性基金预算财政拨款收入支出决算表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rPr>
                <w:color w:val="auto"/>
              </w:rPr>
            </w:pPr>
            <w:r>
              <w:rPr>
                <w:rFonts w:ascii="宋体" w:hAnsi="宋体" w:eastAsia="宋体" w:cs="宋体"/>
                <w:color w:val="auto"/>
                <w:sz w:val="20"/>
              </w:rPr>
              <w:t>公开07表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rPr>
                <w:color w:val="auto"/>
              </w:rPr>
            </w:pPr>
            <w:r>
              <w:rPr>
                <w:rFonts w:ascii="宋体" w:hAnsi="宋体" w:eastAsia="宋体" w:cs="宋体"/>
                <w:color w:val="auto"/>
                <w:sz w:val="20"/>
              </w:rPr>
              <w:t>部门：兴国县住房和城乡建设局（部门）</w:t>
            </w:r>
          </w:p>
        </w:tc>
        <w:tc>
          <w:tcPr>
            <w:tcW w:w="2000" w:type="dxa"/>
          </w:tcPr>
          <w:p>
            <w:pPr>
              <w:jc w:val="center"/>
              <w:rPr>
                <w:color w:val="auto"/>
              </w:rPr>
            </w:pPr>
            <w:r>
              <w:rPr>
                <w:rFonts w:ascii="宋体" w:hAnsi="宋体" w:eastAsia="宋体" w:cs="宋体"/>
                <w:color w:val="auto"/>
                <w:sz w:val="20"/>
              </w:rPr>
              <w:t>2023年度</w:t>
            </w:r>
          </w:p>
        </w:tc>
        <w:tc>
          <w:tcPr>
            <w:tcW w:w="3153" w:type="dxa"/>
          </w:tcPr>
          <w:p>
            <w:pPr>
              <w:jc w:val="right"/>
              <w:rPr>
                <w:color w:val="auto"/>
              </w:rPr>
            </w:pPr>
            <w:r>
              <w:rPr>
                <w:rFonts w:ascii="宋体" w:hAnsi="宋体" w:eastAsia="宋体" w:cs="宋体"/>
                <w:color w:val="auto"/>
                <w:sz w:val="20"/>
              </w:rPr>
              <w:t>金额单位：万元</w:t>
            </w:r>
          </w:p>
        </w:tc>
      </w:tr>
    </w:tbl>
    <w:p>
      <w:pPr>
        <w:snapToGrid w:val="0"/>
        <w:spacing w:before="0" w:after="0" w:line="0" w:lineRule="auto"/>
        <w:rPr>
          <w:color w:val="auto"/>
        </w:rPr>
      </w:pPr>
      <w:r>
        <w:rPr>
          <w:color w:val="auto"/>
          <w:sz w:val="8"/>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pPr>
              <w:jc w:val="center"/>
              <w:rPr>
                <w:color w:val="auto"/>
              </w:rPr>
            </w:pPr>
            <w:r>
              <w:rPr>
                <w:rFonts w:ascii="宋体" w:hAnsi="宋体" w:eastAsia="宋体" w:cs="宋体"/>
                <w:b w:val="0"/>
                <w:i w:val="0"/>
                <w:color w:val="auto"/>
                <w:sz w:val="11"/>
              </w:rPr>
              <w:t>项    目</w:t>
            </w:r>
          </w:p>
        </w:tc>
        <w:tc>
          <w:tcPr>
            <w:tcW w:w="1040" w:type="dxa"/>
            <w:vMerge w:val="restart"/>
            <w:vAlign w:val="center"/>
          </w:tcPr>
          <w:p>
            <w:pPr>
              <w:jc w:val="center"/>
              <w:rPr>
                <w:color w:val="auto"/>
              </w:rPr>
            </w:pPr>
            <w:r>
              <w:rPr>
                <w:rFonts w:ascii="宋体" w:hAnsi="宋体" w:eastAsia="宋体" w:cs="宋体"/>
                <w:b w:val="0"/>
                <w:i w:val="0"/>
                <w:color w:val="auto"/>
                <w:sz w:val="11"/>
              </w:rPr>
              <w:t>年初结转和结余</w:t>
            </w:r>
          </w:p>
        </w:tc>
        <w:tc>
          <w:tcPr>
            <w:tcW w:w="940" w:type="dxa"/>
            <w:vMerge w:val="restart"/>
            <w:vAlign w:val="center"/>
          </w:tcPr>
          <w:p>
            <w:pPr>
              <w:jc w:val="center"/>
              <w:rPr>
                <w:color w:val="auto"/>
              </w:rPr>
            </w:pPr>
            <w:r>
              <w:rPr>
                <w:rFonts w:ascii="宋体" w:hAnsi="宋体" w:eastAsia="宋体" w:cs="宋体"/>
                <w:b w:val="0"/>
                <w:i w:val="0"/>
                <w:color w:val="auto"/>
                <w:sz w:val="11"/>
              </w:rPr>
              <w:t>本年收入</w:t>
            </w:r>
          </w:p>
        </w:tc>
        <w:tc>
          <w:tcPr>
            <w:tcW w:w="940" w:type="dxa"/>
            <w:gridSpan w:val="3"/>
            <w:vAlign w:val="center"/>
          </w:tcPr>
          <w:p>
            <w:pPr>
              <w:jc w:val="center"/>
              <w:rPr>
                <w:color w:val="auto"/>
              </w:rPr>
            </w:pPr>
            <w:r>
              <w:rPr>
                <w:rFonts w:ascii="宋体" w:hAnsi="宋体" w:eastAsia="宋体" w:cs="宋体"/>
                <w:b w:val="0"/>
                <w:i w:val="0"/>
                <w:color w:val="auto"/>
                <w:sz w:val="11"/>
              </w:rPr>
              <w:t>本年支出</w:t>
            </w:r>
          </w:p>
        </w:tc>
        <w:tc>
          <w:tcPr>
            <w:tcW w:w="986" w:type="dxa"/>
            <w:vMerge w:val="restart"/>
            <w:vAlign w:val="center"/>
          </w:tcPr>
          <w:p>
            <w:pPr>
              <w:jc w:val="center"/>
              <w:rPr>
                <w:color w:val="auto"/>
              </w:rPr>
            </w:pPr>
            <w:r>
              <w:rPr>
                <w:rFonts w:ascii="宋体" w:hAnsi="宋体" w:eastAsia="宋体" w:cs="宋体"/>
                <w:b w:val="0"/>
                <w:i w:val="0"/>
                <w:color w:val="auto"/>
                <w:sz w:val="11"/>
              </w:rPr>
              <w:t>年末结转和结余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pPr>
              <w:jc w:val="center"/>
              <w:rPr>
                <w:color w:val="auto"/>
              </w:rPr>
            </w:pPr>
            <w:r>
              <w:rPr>
                <w:rFonts w:ascii="宋体" w:hAnsi="宋体" w:eastAsia="宋体" w:cs="宋体"/>
                <w:b w:val="0"/>
                <w:i w:val="0"/>
                <w:color w:val="auto"/>
                <w:sz w:val="11"/>
              </w:rPr>
              <w:t>支出功能分类科目编码</w:t>
            </w:r>
          </w:p>
        </w:tc>
        <w:tc>
          <w:tcPr>
            <w:tcW w:w="1700" w:type="dxa"/>
            <w:vMerge w:val="restart"/>
            <w:vAlign w:val="center"/>
          </w:tcPr>
          <w:p>
            <w:pPr>
              <w:jc w:val="center"/>
              <w:rPr>
                <w:color w:val="auto"/>
              </w:rPr>
            </w:pPr>
            <w:r>
              <w:rPr>
                <w:rFonts w:ascii="宋体" w:hAnsi="宋体" w:eastAsia="宋体" w:cs="宋体"/>
                <w:b w:val="0"/>
                <w:i w:val="0"/>
                <w:color w:val="auto"/>
                <w:sz w:val="11"/>
              </w:rPr>
              <w:t>科目名称</w:t>
            </w:r>
          </w:p>
        </w:tc>
        <w:tc>
          <w:tcPr>
            <w:tcW w:w="1040" w:type="dxa"/>
            <w:vMerge w:val="continue"/>
            <w:vAlign w:val="center"/>
          </w:tcPr>
          <w:p>
            <w:pPr>
              <w:rPr>
                <w:color w:val="auto"/>
              </w:rPr>
            </w:pPr>
          </w:p>
        </w:tc>
        <w:tc>
          <w:tcPr>
            <w:tcW w:w="940" w:type="dxa"/>
            <w:vMerge w:val="continue"/>
            <w:vAlign w:val="center"/>
          </w:tcPr>
          <w:p>
            <w:pPr>
              <w:rPr>
                <w:color w:val="auto"/>
              </w:rPr>
            </w:pPr>
          </w:p>
        </w:tc>
        <w:tc>
          <w:tcPr>
            <w:tcW w:w="940" w:type="dxa"/>
            <w:vMerge w:val="restart"/>
            <w:vAlign w:val="center"/>
          </w:tcPr>
          <w:p>
            <w:pPr>
              <w:jc w:val="center"/>
              <w:rPr>
                <w:color w:val="auto"/>
              </w:rPr>
            </w:pPr>
            <w:r>
              <w:rPr>
                <w:rFonts w:ascii="宋体" w:hAnsi="宋体" w:eastAsia="宋体" w:cs="宋体"/>
                <w:b w:val="0"/>
                <w:i w:val="0"/>
                <w:color w:val="auto"/>
                <w:sz w:val="11"/>
              </w:rPr>
              <w:t>小计</w:t>
            </w:r>
          </w:p>
        </w:tc>
        <w:tc>
          <w:tcPr>
            <w:tcW w:w="980" w:type="dxa"/>
            <w:vMerge w:val="restart"/>
            <w:vAlign w:val="center"/>
          </w:tcPr>
          <w:p>
            <w:pPr>
              <w:jc w:val="center"/>
              <w:rPr>
                <w:color w:val="auto"/>
              </w:rPr>
            </w:pPr>
            <w:r>
              <w:rPr>
                <w:rFonts w:ascii="宋体" w:hAnsi="宋体" w:eastAsia="宋体" w:cs="宋体"/>
                <w:b w:val="0"/>
                <w:i w:val="0"/>
                <w:color w:val="auto"/>
                <w:sz w:val="11"/>
              </w:rPr>
              <w:t>基本支出</w:t>
            </w:r>
          </w:p>
        </w:tc>
        <w:tc>
          <w:tcPr>
            <w:tcW w:w="980" w:type="dxa"/>
            <w:vMerge w:val="restart"/>
            <w:vAlign w:val="center"/>
          </w:tcPr>
          <w:p>
            <w:pPr>
              <w:jc w:val="center"/>
              <w:rPr>
                <w:color w:val="auto"/>
              </w:rPr>
            </w:pPr>
            <w:r>
              <w:rPr>
                <w:rFonts w:ascii="宋体" w:hAnsi="宋体" w:eastAsia="宋体" w:cs="宋体"/>
                <w:b w:val="0"/>
                <w:i w:val="0"/>
                <w:color w:val="auto"/>
                <w:sz w:val="11"/>
              </w:rPr>
              <w:t>项目支出</w:t>
            </w:r>
          </w:p>
        </w:tc>
        <w:tc>
          <w:tcPr>
            <w:tcW w:w="986" w:type="dxa"/>
            <w:vMerge w:val="continue"/>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pPr>
              <w:rPr>
                <w:color w:val="auto"/>
              </w:rPr>
            </w:pPr>
          </w:p>
        </w:tc>
        <w:tc>
          <w:tcPr>
            <w:tcW w:w="1700" w:type="dxa"/>
            <w:vMerge w:val="continue"/>
            <w:vAlign w:val="center"/>
          </w:tcPr>
          <w:p>
            <w:pPr>
              <w:rPr>
                <w:color w:val="auto"/>
              </w:rPr>
            </w:pPr>
          </w:p>
        </w:tc>
        <w:tc>
          <w:tcPr>
            <w:tcW w:w="1040" w:type="dxa"/>
            <w:vMerge w:val="continue"/>
            <w:vAlign w:val="center"/>
          </w:tcPr>
          <w:p>
            <w:pPr>
              <w:rPr>
                <w:color w:val="auto"/>
              </w:rPr>
            </w:pPr>
          </w:p>
        </w:tc>
        <w:tc>
          <w:tcPr>
            <w:tcW w:w="940" w:type="dxa"/>
            <w:vMerge w:val="continue"/>
            <w:vAlign w:val="center"/>
          </w:tcPr>
          <w:p>
            <w:pPr>
              <w:rPr>
                <w:color w:val="auto"/>
              </w:rPr>
            </w:pPr>
          </w:p>
        </w:tc>
        <w:tc>
          <w:tcPr>
            <w:tcW w:w="940" w:type="dxa"/>
            <w:vMerge w:val="continue"/>
            <w:vAlign w:val="center"/>
          </w:tcPr>
          <w:p>
            <w:pPr>
              <w:rPr>
                <w:color w:val="auto"/>
              </w:rPr>
            </w:pPr>
          </w:p>
        </w:tc>
        <w:tc>
          <w:tcPr>
            <w:tcW w:w="980" w:type="dxa"/>
            <w:vMerge w:val="continue"/>
            <w:vAlign w:val="center"/>
          </w:tcPr>
          <w:p>
            <w:pPr>
              <w:rPr>
                <w:color w:val="auto"/>
              </w:rPr>
            </w:pPr>
          </w:p>
        </w:tc>
        <w:tc>
          <w:tcPr>
            <w:tcW w:w="980" w:type="dxa"/>
            <w:vMerge w:val="continue"/>
            <w:vAlign w:val="center"/>
          </w:tcPr>
          <w:p>
            <w:pPr>
              <w:rPr>
                <w:color w:val="auto"/>
              </w:rPr>
            </w:pPr>
          </w:p>
        </w:tc>
        <w:tc>
          <w:tcPr>
            <w:tcW w:w="986" w:type="dxa"/>
            <w:vMerge w:val="continue"/>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pPr>
              <w:rPr>
                <w:color w:val="auto"/>
              </w:rPr>
            </w:pPr>
          </w:p>
        </w:tc>
        <w:tc>
          <w:tcPr>
            <w:tcW w:w="1700" w:type="dxa"/>
            <w:vMerge w:val="continue"/>
            <w:vAlign w:val="center"/>
          </w:tcPr>
          <w:p>
            <w:pPr>
              <w:rPr>
                <w:color w:val="auto"/>
              </w:rPr>
            </w:pPr>
          </w:p>
        </w:tc>
        <w:tc>
          <w:tcPr>
            <w:tcW w:w="1040" w:type="dxa"/>
            <w:vMerge w:val="continue"/>
            <w:vAlign w:val="center"/>
          </w:tcPr>
          <w:p>
            <w:pPr>
              <w:rPr>
                <w:color w:val="auto"/>
              </w:rPr>
            </w:pPr>
          </w:p>
        </w:tc>
        <w:tc>
          <w:tcPr>
            <w:tcW w:w="940" w:type="dxa"/>
            <w:vMerge w:val="continue"/>
            <w:vAlign w:val="center"/>
          </w:tcPr>
          <w:p>
            <w:pPr>
              <w:rPr>
                <w:color w:val="auto"/>
              </w:rPr>
            </w:pPr>
          </w:p>
        </w:tc>
        <w:tc>
          <w:tcPr>
            <w:tcW w:w="940" w:type="dxa"/>
            <w:vMerge w:val="continue"/>
            <w:vAlign w:val="center"/>
          </w:tcPr>
          <w:p>
            <w:pPr>
              <w:rPr>
                <w:color w:val="auto"/>
              </w:rPr>
            </w:pPr>
          </w:p>
        </w:tc>
        <w:tc>
          <w:tcPr>
            <w:tcW w:w="980" w:type="dxa"/>
            <w:vMerge w:val="continue"/>
            <w:vAlign w:val="center"/>
          </w:tcPr>
          <w:p>
            <w:pPr>
              <w:rPr>
                <w:color w:val="auto"/>
              </w:rPr>
            </w:pPr>
          </w:p>
        </w:tc>
        <w:tc>
          <w:tcPr>
            <w:tcW w:w="980" w:type="dxa"/>
            <w:vMerge w:val="continue"/>
            <w:vAlign w:val="center"/>
          </w:tcPr>
          <w:p>
            <w:pPr>
              <w:rPr>
                <w:color w:val="auto"/>
              </w:rPr>
            </w:pPr>
          </w:p>
        </w:tc>
        <w:tc>
          <w:tcPr>
            <w:tcW w:w="986" w:type="dxa"/>
            <w:vMerge w:val="continue"/>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pPr>
              <w:jc w:val="center"/>
              <w:rPr>
                <w:color w:val="auto"/>
              </w:rPr>
            </w:pPr>
            <w:r>
              <w:rPr>
                <w:rFonts w:ascii="宋体" w:hAnsi="宋体" w:eastAsia="宋体" w:cs="宋体"/>
                <w:b w:val="0"/>
                <w:i w:val="0"/>
                <w:color w:val="auto"/>
                <w:sz w:val="11"/>
              </w:rPr>
              <w:t>类</w:t>
            </w:r>
          </w:p>
        </w:tc>
        <w:tc>
          <w:tcPr>
            <w:tcW w:w="220" w:type="dxa"/>
            <w:vMerge w:val="restart"/>
            <w:vAlign w:val="center"/>
          </w:tcPr>
          <w:p>
            <w:pPr>
              <w:jc w:val="center"/>
              <w:rPr>
                <w:color w:val="auto"/>
              </w:rPr>
            </w:pPr>
            <w:r>
              <w:rPr>
                <w:rFonts w:ascii="宋体" w:hAnsi="宋体" w:eastAsia="宋体" w:cs="宋体"/>
                <w:b w:val="0"/>
                <w:i w:val="0"/>
                <w:color w:val="auto"/>
                <w:sz w:val="11"/>
              </w:rPr>
              <w:t>款</w:t>
            </w:r>
          </w:p>
        </w:tc>
        <w:tc>
          <w:tcPr>
            <w:tcW w:w="300" w:type="dxa"/>
            <w:vMerge w:val="restart"/>
            <w:vAlign w:val="center"/>
          </w:tcPr>
          <w:p>
            <w:pPr>
              <w:jc w:val="center"/>
              <w:rPr>
                <w:color w:val="auto"/>
              </w:rPr>
            </w:pPr>
            <w:r>
              <w:rPr>
                <w:rFonts w:ascii="宋体" w:hAnsi="宋体" w:eastAsia="宋体" w:cs="宋体"/>
                <w:b w:val="0"/>
                <w:i w:val="0"/>
                <w:color w:val="auto"/>
                <w:sz w:val="11"/>
              </w:rPr>
              <w:t>项</w:t>
            </w:r>
          </w:p>
        </w:tc>
        <w:tc>
          <w:tcPr>
            <w:tcW w:w="1700" w:type="dxa"/>
            <w:vAlign w:val="center"/>
          </w:tcPr>
          <w:p>
            <w:pPr>
              <w:jc w:val="center"/>
              <w:rPr>
                <w:color w:val="auto"/>
              </w:rPr>
            </w:pPr>
            <w:r>
              <w:rPr>
                <w:rFonts w:ascii="宋体" w:hAnsi="宋体" w:eastAsia="宋体" w:cs="宋体"/>
                <w:b w:val="0"/>
                <w:i w:val="0"/>
                <w:color w:val="auto"/>
                <w:sz w:val="11"/>
              </w:rPr>
              <w:t>栏次</w:t>
            </w:r>
          </w:p>
        </w:tc>
        <w:tc>
          <w:tcPr>
            <w:tcW w:w="1040" w:type="dxa"/>
            <w:vAlign w:val="center"/>
          </w:tcPr>
          <w:p>
            <w:pPr>
              <w:jc w:val="center"/>
              <w:rPr>
                <w:color w:val="auto"/>
              </w:rPr>
            </w:pPr>
            <w:r>
              <w:rPr>
                <w:rFonts w:ascii="宋体" w:hAnsi="宋体" w:eastAsia="宋体" w:cs="宋体"/>
                <w:b w:val="0"/>
                <w:i w:val="0"/>
                <w:color w:val="auto"/>
                <w:sz w:val="11"/>
              </w:rPr>
              <w:t>1</w:t>
            </w:r>
          </w:p>
        </w:tc>
        <w:tc>
          <w:tcPr>
            <w:tcW w:w="940" w:type="dxa"/>
            <w:vAlign w:val="center"/>
          </w:tcPr>
          <w:p>
            <w:pPr>
              <w:jc w:val="center"/>
              <w:rPr>
                <w:color w:val="auto"/>
              </w:rPr>
            </w:pPr>
            <w:r>
              <w:rPr>
                <w:rFonts w:ascii="宋体" w:hAnsi="宋体" w:eastAsia="宋体" w:cs="宋体"/>
                <w:b w:val="0"/>
                <w:i w:val="0"/>
                <w:color w:val="auto"/>
                <w:sz w:val="11"/>
              </w:rPr>
              <w:t>2</w:t>
            </w:r>
          </w:p>
        </w:tc>
        <w:tc>
          <w:tcPr>
            <w:tcW w:w="940" w:type="dxa"/>
            <w:vAlign w:val="center"/>
          </w:tcPr>
          <w:p>
            <w:pPr>
              <w:jc w:val="center"/>
              <w:rPr>
                <w:color w:val="auto"/>
              </w:rPr>
            </w:pPr>
            <w:r>
              <w:rPr>
                <w:rFonts w:ascii="宋体" w:hAnsi="宋体" w:eastAsia="宋体" w:cs="宋体"/>
                <w:b w:val="0"/>
                <w:i w:val="0"/>
                <w:color w:val="auto"/>
                <w:sz w:val="11"/>
              </w:rPr>
              <w:t>3</w:t>
            </w:r>
          </w:p>
        </w:tc>
        <w:tc>
          <w:tcPr>
            <w:tcW w:w="980" w:type="dxa"/>
            <w:vAlign w:val="center"/>
          </w:tcPr>
          <w:p>
            <w:pPr>
              <w:jc w:val="center"/>
              <w:rPr>
                <w:color w:val="auto"/>
              </w:rPr>
            </w:pPr>
            <w:r>
              <w:rPr>
                <w:rFonts w:ascii="宋体" w:hAnsi="宋体" w:eastAsia="宋体" w:cs="宋体"/>
                <w:b w:val="0"/>
                <w:i w:val="0"/>
                <w:color w:val="auto"/>
                <w:sz w:val="11"/>
              </w:rPr>
              <w:t>4</w:t>
            </w:r>
          </w:p>
        </w:tc>
        <w:tc>
          <w:tcPr>
            <w:tcW w:w="980" w:type="dxa"/>
            <w:vAlign w:val="center"/>
          </w:tcPr>
          <w:p>
            <w:pPr>
              <w:jc w:val="center"/>
              <w:rPr>
                <w:color w:val="auto"/>
              </w:rPr>
            </w:pPr>
            <w:r>
              <w:rPr>
                <w:rFonts w:ascii="宋体" w:hAnsi="宋体" w:eastAsia="宋体" w:cs="宋体"/>
                <w:b w:val="0"/>
                <w:i w:val="0"/>
                <w:color w:val="auto"/>
                <w:sz w:val="11"/>
              </w:rPr>
              <w:t>5</w:t>
            </w:r>
          </w:p>
        </w:tc>
        <w:tc>
          <w:tcPr>
            <w:tcW w:w="986" w:type="dxa"/>
            <w:vAlign w:val="center"/>
          </w:tcPr>
          <w:p>
            <w:pPr>
              <w:jc w:val="center"/>
              <w:rPr>
                <w:color w:val="auto"/>
              </w:rPr>
            </w:pPr>
            <w:r>
              <w:rPr>
                <w:rFonts w:ascii="宋体" w:hAnsi="宋体" w:eastAsia="宋体" w:cs="宋体"/>
                <w:b w:val="0"/>
                <w:i w:val="0"/>
                <w:color w:val="auto"/>
                <w:sz w:val="11"/>
              </w:rPr>
              <w:t>6</w:t>
            </w:r>
          </w:p>
        </w:tc>
      </w:tr>
      <w:tr>
        <w:tblPrEx>
          <w:tblCellMar>
            <w:top w:w="0" w:type="dxa"/>
            <w:left w:w="80" w:type="dxa"/>
            <w:bottom w:w="0" w:type="dxa"/>
            <w:right w:w="80" w:type="dxa"/>
          </w:tblCellMar>
        </w:tblPrEx>
        <w:trPr>
          <w:trHeight w:val="244" w:hRule="exact"/>
          <w:jc w:val="center"/>
        </w:trPr>
        <w:tc>
          <w:tcPr>
            <w:tcW w:w="220" w:type="dxa"/>
            <w:vMerge w:val="continue"/>
            <w:vAlign w:val="center"/>
          </w:tcPr>
          <w:p>
            <w:pPr>
              <w:rPr>
                <w:color w:val="auto"/>
              </w:rPr>
            </w:pPr>
          </w:p>
        </w:tc>
        <w:tc>
          <w:tcPr>
            <w:tcW w:w="220" w:type="dxa"/>
            <w:vMerge w:val="continue"/>
            <w:vAlign w:val="center"/>
          </w:tcPr>
          <w:p>
            <w:pPr>
              <w:rPr>
                <w:color w:val="auto"/>
              </w:rPr>
            </w:pPr>
          </w:p>
        </w:tc>
        <w:tc>
          <w:tcPr>
            <w:tcW w:w="300" w:type="dxa"/>
            <w:vMerge w:val="continue"/>
            <w:vAlign w:val="center"/>
          </w:tcPr>
          <w:p>
            <w:pPr>
              <w:rPr>
                <w:color w:val="auto"/>
              </w:rPr>
            </w:pPr>
          </w:p>
        </w:tc>
        <w:tc>
          <w:tcPr>
            <w:tcW w:w="1700" w:type="dxa"/>
            <w:vAlign w:val="center"/>
          </w:tcPr>
          <w:p>
            <w:pPr>
              <w:jc w:val="center"/>
              <w:rPr>
                <w:color w:val="auto"/>
              </w:rPr>
            </w:pPr>
            <w:r>
              <w:rPr>
                <w:rFonts w:ascii="宋体" w:hAnsi="宋体" w:eastAsia="宋体" w:cs="宋体"/>
                <w:b w:val="0"/>
                <w:i w:val="0"/>
                <w:color w:val="auto"/>
                <w:sz w:val="11"/>
              </w:rPr>
              <w:t>合计</w:t>
            </w:r>
          </w:p>
        </w:tc>
        <w:tc>
          <w:tcPr>
            <w:tcW w:w="1040" w:type="dxa"/>
            <w:vAlign w:val="center"/>
          </w:tcPr>
          <w:p>
            <w:pPr>
              <w:rPr>
                <w:color w:val="auto"/>
              </w:rPr>
            </w:pPr>
          </w:p>
        </w:tc>
        <w:tc>
          <w:tcPr>
            <w:tcW w:w="940" w:type="dxa"/>
            <w:vAlign w:val="center"/>
          </w:tcPr>
          <w:p>
            <w:pPr>
              <w:jc w:val="right"/>
              <w:rPr>
                <w:color w:val="auto"/>
              </w:rPr>
            </w:pPr>
            <w:r>
              <w:rPr>
                <w:rFonts w:ascii="宋体" w:hAnsi="宋体" w:eastAsia="宋体" w:cs="宋体"/>
                <w:b w:val="0"/>
                <w:i w:val="0"/>
                <w:color w:val="auto"/>
                <w:sz w:val="11"/>
              </w:rPr>
              <w:t>7,712.76</w:t>
            </w:r>
          </w:p>
        </w:tc>
        <w:tc>
          <w:tcPr>
            <w:tcW w:w="940" w:type="dxa"/>
            <w:vAlign w:val="center"/>
          </w:tcPr>
          <w:p>
            <w:pPr>
              <w:jc w:val="right"/>
              <w:rPr>
                <w:color w:val="auto"/>
              </w:rPr>
            </w:pPr>
            <w:r>
              <w:rPr>
                <w:rFonts w:ascii="宋体" w:hAnsi="宋体" w:eastAsia="宋体" w:cs="宋体"/>
                <w:b w:val="0"/>
                <w:i w:val="0"/>
                <w:color w:val="auto"/>
                <w:sz w:val="11"/>
              </w:rPr>
              <w:t>7,712.76</w:t>
            </w:r>
          </w:p>
        </w:tc>
        <w:tc>
          <w:tcPr>
            <w:tcW w:w="980" w:type="dxa"/>
            <w:vAlign w:val="center"/>
          </w:tcPr>
          <w:p>
            <w:pPr>
              <w:jc w:val="right"/>
              <w:rPr>
                <w:color w:val="auto"/>
              </w:rPr>
            </w:pPr>
            <w:r>
              <w:rPr>
                <w:rFonts w:ascii="宋体" w:hAnsi="宋体" w:eastAsia="宋体" w:cs="宋体"/>
                <w:b w:val="0"/>
                <w:i w:val="0"/>
                <w:color w:val="auto"/>
                <w:sz w:val="11"/>
              </w:rPr>
              <w:t>3.58</w:t>
            </w:r>
          </w:p>
        </w:tc>
        <w:tc>
          <w:tcPr>
            <w:tcW w:w="980" w:type="dxa"/>
            <w:vAlign w:val="center"/>
          </w:tcPr>
          <w:p>
            <w:pPr>
              <w:jc w:val="right"/>
              <w:rPr>
                <w:color w:val="auto"/>
              </w:rPr>
            </w:pPr>
            <w:r>
              <w:rPr>
                <w:rFonts w:ascii="宋体" w:hAnsi="宋体" w:eastAsia="宋体" w:cs="宋体"/>
                <w:b w:val="0"/>
                <w:i w:val="0"/>
                <w:color w:val="auto"/>
                <w:sz w:val="11"/>
              </w:rPr>
              <w:t>7,709.19</w:t>
            </w: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jc w:val="left"/>
              <w:rPr>
                <w:color w:val="auto"/>
              </w:rPr>
            </w:pPr>
            <w:r>
              <w:rPr>
                <w:rFonts w:ascii="宋体" w:hAnsi="宋体" w:eastAsia="宋体" w:cs="宋体"/>
                <w:b w:val="0"/>
                <w:i w:val="0"/>
                <w:color w:val="auto"/>
                <w:sz w:val="11"/>
              </w:rPr>
              <w:t>212</w:t>
            </w:r>
          </w:p>
        </w:tc>
        <w:tc>
          <w:tcPr>
            <w:tcW w:w="1700" w:type="dxa"/>
            <w:vAlign w:val="center"/>
          </w:tcPr>
          <w:p>
            <w:pPr>
              <w:jc w:val="left"/>
              <w:rPr>
                <w:color w:val="auto"/>
              </w:rPr>
            </w:pPr>
            <w:r>
              <w:rPr>
                <w:rFonts w:ascii="宋体" w:hAnsi="宋体" w:eastAsia="宋体" w:cs="宋体"/>
                <w:b w:val="0"/>
                <w:i w:val="0"/>
                <w:color w:val="auto"/>
                <w:sz w:val="11"/>
              </w:rPr>
              <w:t>城乡社区支出</w:t>
            </w:r>
          </w:p>
        </w:tc>
        <w:tc>
          <w:tcPr>
            <w:tcW w:w="1040" w:type="dxa"/>
            <w:vAlign w:val="center"/>
          </w:tcPr>
          <w:p>
            <w:pPr>
              <w:rPr>
                <w:color w:val="auto"/>
              </w:rPr>
            </w:pPr>
          </w:p>
        </w:tc>
        <w:tc>
          <w:tcPr>
            <w:tcW w:w="940" w:type="dxa"/>
            <w:vAlign w:val="center"/>
          </w:tcPr>
          <w:p>
            <w:pPr>
              <w:jc w:val="right"/>
              <w:rPr>
                <w:color w:val="auto"/>
              </w:rPr>
            </w:pPr>
            <w:r>
              <w:rPr>
                <w:rFonts w:ascii="宋体" w:hAnsi="宋体" w:eastAsia="宋体" w:cs="宋体"/>
                <w:b w:val="0"/>
                <w:i w:val="0"/>
                <w:color w:val="auto"/>
                <w:sz w:val="11"/>
              </w:rPr>
              <w:t>212.76</w:t>
            </w:r>
          </w:p>
        </w:tc>
        <w:tc>
          <w:tcPr>
            <w:tcW w:w="940" w:type="dxa"/>
            <w:vAlign w:val="center"/>
          </w:tcPr>
          <w:p>
            <w:pPr>
              <w:jc w:val="right"/>
              <w:rPr>
                <w:color w:val="auto"/>
              </w:rPr>
            </w:pPr>
            <w:r>
              <w:rPr>
                <w:rFonts w:ascii="宋体" w:hAnsi="宋体" w:eastAsia="宋体" w:cs="宋体"/>
                <w:b w:val="0"/>
                <w:i w:val="0"/>
                <w:color w:val="auto"/>
                <w:sz w:val="11"/>
              </w:rPr>
              <w:t>212.76</w:t>
            </w:r>
          </w:p>
        </w:tc>
        <w:tc>
          <w:tcPr>
            <w:tcW w:w="980" w:type="dxa"/>
            <w:vAlign w:val="center"/>
          </w:tcPr>
          <w:p>
            <w:pPr>
              <w:jc w:val="right"/>
              <w:rPr>
                <w:color w:val="auto"/>
              </w:rPr>
            </w:pPr>
            <w:r>
              <w:rPr>
                <w:rFonts w:ascii="宋体" w:hAnsi="宋体" w:eastAsia="宋体" w:cs="宋体"/>
                <w:b w:val="0"/>
                <w:i w:val="0"/>
                <w:color w:val="auto"/>
                <w:sz w:val="11"/>
              </w:rPr>
              <w:t>3.58</w:t>
            </w:r>
          </w:p>
        </w:tc>
        <w:tc>
          <w:tcPr>
            <w:tcW w:w="980" w:type="dxa"/>
            <w:vAlign w:val="center"/>
          </w:tcPr>
          <w:p>
            <w:pPr>
              <w:jc w:val="right"/>
              <w:rPr>
                <w:color w:val="auto"/>
              </w:rPr>
            </w:pPr>
            <w:r>
              <w:rPr>
                <w:rFonts w:ascii="宋体" w:hAnsi="宋体" w:eastAsia="宋体" w:cs="宋体"/>
                <w:b w:val="0"/>
                <w:i w:val="0"/>
                <w:color w:val="auto"/>
                <w:sz w:val="11"/>
              </w:rPr>
              <w:t>209.19</w:t>
            </w: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jc w:val="left"/>
              <w:rPr>
                <w:color w:val="auto"/>
              </w:rPr>
            </w:pPr>
            <w:r>
              <w:rPr>
                <w:rFonts w:ascii="宋体" w:hAnsi="宋体" w:eastAsia="宋体" w:cs="宋体"/>
                <w:b w:val="0"/>
                <w:i w:val="0"/>
                <w:color w:val="auto"/>
                <w:sz w:val="11"/>
              </w:rPr>
              <w:t>21208</w:t>
            </w:r>
          </w:p>
        </w:tc>
        <w:tc>
          <w:tcPr>
            <w:tcW w:w="1700" w:type="dxa"/>
            <w:vAlign w:val="center"/>
          </w:tcPr>
          <w:p>
            <w:pPr>
              <w:jc w:val="left"/>
              <w:rPr>
                <w:color w:val="auto"/>
              </w:rPr>
            </w:pPr>
            <w:r>
              <w:rPr>
                <w:rFonts w:ascii="宋体" w:hAnsi="宋体" w:eastAsia="宋体" w:cs="宋体"/>
                <w:b w:val="0"/>
                <w:i w:val="0"/>
                <w:color w:val="auto"/>
                <w:sz w:val="11"/>
              </w:rPr>
              <w:t>国有土地使用权出让收入安排的支出</w:t>
            </w:r>
          </w:p>
        </w:tc>
        <w:tc>
          <w:tcPr>
            <w:tcW w:w="1040" w:type="dxa"/>
            <w:vAlign w:val="center"/>
          </w:tcPr>
          <w:p>
            <w:pPr>
              <w:rPr>
                <w:color w:val="auto"/>
              </w:rPr>
            </w:pPr>
          </w:p>
        </w:tc>
        <w:tc>
          <w:tcPr>
            <w:tcW w:w="940" w:type="dxa"/>
            <w:vAlign w:val="center"/>
          </w:tcPr>
          <w:p>
            <w:pPr>
              <w:jc w:val="right"/>
              <w:rPr>
                <w:color w:val="auto"/>
              </w:rPr>
            </w:pPr>
            <w:r>
              <w:rPr>
                <w:rFonts w:ascii="宋体" w:hAnsi="宋体" w:eastAsia="宋体" w:cs="宋体"/>
                <w:b w:val="0"/>
                <w:i w:val="0"/>
                <w:color w:val="auto"/>
                <w:sz w:val="11"/>
              </w:rPr>
              <w:t>43.63</w:t>
            </w:r>
          </w:p>
        </w:tc>
        <w:tc>
          <w:tcPr>
            <w:tcW w:w="940" w:type="dxa"/>
            <w:vAlign w:val="center"/>
          </w:tcPr>
          <w:p>
            <w:pPr>
              <w:jc w:val="right"/>
              <w:rPr>
                <w:color w:val="auto"/>
              </w:rPr>
            </w:pPr>
            <w:r>
              <w:rPr>
                <w:rFonts w:ascii="宋体" w:hAnsi="宋体" w:eastAsia="宋体" w:cs="宋体"/>
                <w:b w:val="0"/>
                <w:i w:val="0"/>
                <w:color w:val="auto"/>
                <w:sz w:val="11"/>
              </w:rPr>
              <w:t>43.63</w:t>
            </w:r>
          </w:p>
        </w:tc>
        <w:tc>
          <w:tcPr>
            <w:tcW w:w="980" w:type="dxa"/>
            <w:vAlign w:val="center"/>
          </w:tcPr>
          <w:p>
            <w:pPr>
              <w:jc w:val="right"/>
              <w:rPr>
                <w:color w:val="auto"/>
              </w:rPr>
            </w:pPr>
            <w:r>
              <w:rPr>
                <w:rFonts w:ascii="宋体" w:hAnsi="宋体" w:eastAsia="宋体" w:cs="宋体"/>
                <w:b w:val="0"/>
                <w:i w:val="0"/>
                <w:color w:val="auto"/>
                <w:sz w:val="11"/>
              </w:rPr>
              <w:t>3.58</w:t>
            </w:r>
          </w:p>
        </w:tc>
        <w:tc>
          <w:tcPr>
            <w:tcW w:w="980" w:type="dxa"/>
            <w:vAlign w:val="center"/>
          </w:tcPr>
          <w:p>
            <w:pPr>
              <w:jc w:val="right"/>
              <w:rPr>
                <w:color w:val="auto"/>
              </w:rPr>
            </w:pPr>
            <w:r>
              <w:rPr>
                <w:rFonts w:ascii="宋体" w:hAnsi="宋体" w:eastAsia="宋体" w:cs="宋体"/>
                <w:b w:val="0"/>
                <w:i w:val="0"/>
                <w:color w:val="auto"/>
                <w:sz w:val="11"/>
              </w:rPr>
              <w:t>40.05</w:t>
            </w: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jc w:val="left"/>
              <w:rPr>
                <w:color w:val="auto"/>
              </w:rPr>
            </w:pPr>
            <w:r>
              <w:rPr>
                <w:rFonts w:ascii="宋体" w:hAnsi="宋体" w:eastAsia="宋体" w:cs="宋体"/>
                <w:b w:val="0"/>
                <w:i w:val="0"/>
                <w:color w:val="auto"/>
                <w:sz w:val="11"/>
              </w:rPr>
              <w:t>2120801</w:t>
            </w:r>
          </w:p>
        </w:tc>
        <w:tc>
          <w:tcPr>
            <w:tcW w:w="1700" w:type="dxa"/>
            <w:vAlign w:val="center"/>
          </w:tcPr>
          <w:p>
            <w:pPr>
              <w:jc w:val="left"/>
              <w:rPr>
                <w:color w:val="auto"/>
              </w:rPr>
            </w:pPr>
            <w:r>
              <w:rPr>
                <w:rFonts w:ascii="宋体" w:hAnsi="宋体" w:eastAsia="宋体" w:cs="宋体"/>
                <w:b w:val="0"/>
                <w:i w:val="0"/>
                <w:color w:val="auto"/>
                <w:sz w:val="11"/>
              </w:rPr>
              <w:t>征地和拆迁补偿支出</w:t>
            </w:r>
          </w:p>
        </w:tc>
        <w:tc>
          <w:tcPr>
            <w:tcW w:w="1040" w:type="dxa"/>
            <w:vAlign w:val="center"/>
          </w:tcPr>
          <w:p>
            <w:pPr>
              <w:rPr>
                <w:color w:val="auto"/>
              </w:rPr>
            </w:pPr>
          </w:p>
        </w:tc>
        <w:tc>
          <w:tcPr>
            <w:tcW w:w="940" w:type="dxa"/>
            <w:vAlign w:val="center"/>
          </w:tcPr>
          <w:p>
            <w:pPr>
              <w:jc w:val="right"/>
              <w:rPr>
                <w:color w:val="auto"/>
              </w:rPr>
            </w:pPr>
            <w:r>
              <w:rPr>
                <w:rFonts w:ascii="宋体" w:hAnsi="宋体" w:eastAsia="宋体" w:cs="宋体"/>
                <w:b w:val="0"/>
                <w:i w:val="0"/>
                <w:color w:val="auto"/>
                <w:sz w:val="11"/>
              </w:rPr>
              <w:t>40.05</w:t>
            </w:r>
          </w:p>
        </w:tc>
        <w:tc>
          <w:tcPr>
            <w:tcW w:w="940" w:type="dxa"/>
            <w:vAlign w:val="center"/>
          </w:tcPr>
          <w:p>
            <w:pPr>
              <w:jc w:val="right"/>
              <w:rPr>
                <w:color w:val="auto"/>
              </w:rPr>
            </w:pPr>
            <w:r>
              <w:rPr>
                <w:rFonts w:ascii="宋体" w:hAnsi="宋体" w:eastAsia="宋体" w:cs="宋体"/>
                <w:b w:val="0"/>
                <w:i w:val="0"/>
                <w:color w:val="auto"/>
                <w:sz w:val="11"/>
              </w:rPr>
              <w:t>40.05</w:t>
            </w:r>
          </w:p>
        </w:tc>
        <w:tc>
          <w:tcPr>
            <w:tcW w:w="98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40.05</w:t>
            </w: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jc w:val="left"/>
              <w:rPr>
                <w:color w:val="auto"/>
              </w:rPr>
            </w:pPr>
            <w:r>
              <w:rPr>
                <w:rFonts w:ascii="宋体" w:hAnsi="宋体" w:eastAsia="宋体" w:cs="宋体"/>
                <w:b w:val="0"/>
                <w:i w:val="0"/>
                <w:color w:val="auto"/>
                <w:sz w:val="11"/>
              </w:rPr>
              <w:t>2120802</w:t>
            </w:r>
          </w:p>
        </w:tc>
        <w:tc>
          <w:tcPr>
            <w:tcW w:w="1700" w:type="dxa"/>
            <w:vAlign w:val="center"/>
          </w:tcPr>
          <w:p>
            <w:pPr>
              <w:jc w:val="left"/>
              <w:rPr>
                <w:color w:val="auto"/>
              </w:rPr>
            </w:pPr>
            <w:r>
              <w:rPr>
                <w:rFonts w:ascii="宋体" w:hAnsi="宋体" w:eastAsia="宋体" w:cs="宋体"/>
                <w:b w:val="0"/>
                <w:i w:val="0"/>
                <w:color w:val="auto"/>
                <w:sz w:val="11"/>
              </w:rPr>
              <w:t>土地开发支出</w:t>
            </w:r>
          </w:p>
        </w:tc>
        <w:tc>
          <w:tcPr>
            <w:tcW w:w="1040" w:type="dxa"/>
            <w:vAlign w:val="center"/>
          </w:tcPr>
          <w:p>
            <w:pPr>
              <w:rPr>
                <w:color w:val="auto"/>
              </w:rPr>
            </w:pPr>
          </w:p>
        </w:tc>
        <w:tc>
          <w:tcPr>
            <w:tcW w:w="940" w:type="dxa"/>
            <w:vAlign w:val="center"/>
          </w:tcPr>
          <w:p>
            <w:pPr>
              <w:rPr>
                <w:color w:val="auto"/>
              </w:rPr>
            </w:pPr>
          </w:p>
        </w:tc>
        <w:tc>
          <w:tcPr>
            <w:tcW w:w="940" w:type="dxa"/>
            <w:vAlign w:val="center"/>
          </w:tcPr>
          <w:p>
            <w:pPr>
              <w:rPr>
                <w:color w:val="auto"/>
              </w:rPr>
            </w:pPr>
          </w:p>
        </w:tc>
        <w:tc>
          <w:tcPr>
            <w:tcW w:w="980" w:type="dxa"/>
            <w:vAlign w:val="center"/>
          </w:tcPr>
          <w:p>
            <w:pPr>
              <w:rPr>
                <w:color w:val="auto"/>
              </w:rPr>
            </w:pPr>
          </w:p>
        </w:tc>
        <w:tc>
          <w:tcPr>
            <w:tcW w:w="9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jc w:val="left"/>
              <w:rPr>
                <w:color w:val="auto"/>
              </w:rPr>
            </w:pPr>
            <w:r>
              <w:rPr>
                <w:rFonts w:ascii="宋体" w:hAnsi="宋体" w:eastAsia="宋体" w:cs="宋体"/>
                <w:b w:val="0"/>
                <w:i w:val="0"/>
                <w:color w:val="auto"/>
                <w:sz w:val="11"/>
              </w:rPr>
              <w:t>2120803</w:t>
            </w:r>
          </w:p>
        </w:tc>
        <w:tc>
          <w:tcPr>
            <w:tcW w:w="1700" w:type="dxa"/>
            <w:vAlign w:val="center"/>
          </w:tcPr>
          <w:p>
            <w:pPr>
              <w:jc w:val="left"/>
              <w:rPr>
                <w:color w:val="auto"/>
              </w:rPr>
            </w:pPr>
            <w:r>
              <w:rPr>
                <w:rFonts w:ascii="宋体" w:hAnsi="宋体" w:eastAsia="宋体" w:cs="宋体"/>
                <w:b w:val="0"/>
                <w:i w:val="0"/>
                <w:color w:val="auto"/>
                <w:sz w:val="11"/>
              </w:rPr>
              <w:t>城市建设支出</w:t>
            </w:r>
          </w:p>
        </w:tc>
        <w:tc>
          <w:tcPr>
            <w:tcW w:w="1040" w:type="dxa"/>
            <w:vAlign w:val="center"/>
          </w:tcPr>
          <w:p>
            <w:pPr>
              <w:rPr>
                <w:color w:val="auto"/>
              </w:rPr>
            </w:pPr>
          </w:p>
        </w:tc>
        <w:tc>
          <w:tcPr>
            <w:tcW w:w="940" w:type="dxa"/>
            <w:vAlign w:val="center"/>
          </w:tcPr>
          <w:p>
            <w:pPr>
              <w:rPr>
                <w:color w:val="auto"/>
              </w:rPr>
            </w:pPr>
          </w:p>
        </w:tc>
        <w:tc>
          <w:tcPr>
            <w:tcW w:w="940" w:type="dxa"/>
            <w:vAlign w:val="center"/>
          </w:tcPr>
          <w:p>
            <w:pPr>
              <w:rPr>
                <w:color w:val="auto"/>
              </w:rPr>
            </w:pPr>
          </w:p>
        </w:tc>
        <w:tc>
          <w:tcPr>
            <w:tcW w:w="980" w:type="dxa"/>
            <w:vAlign w:val="center"/>
          </w:tcPr>
          <w:p>
            <w:pPr>
              <w:rPr>
                <w:color w:val="auto"/>
              </w:rPr>
            </w:pPr>
          </w:p>
        </w:tc>
        <w:tc>
          <w:tcPr>
            <w:tcW w:w="9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jc w:val="left"/>
              <w:rPr>
                <w:color w:val="auto"/>
              </w:rPr>
            </w:pPr>
            <w:r>
              <w:rPr>
                <w:rFonts w:ascii="宋体" w:hAnsi="宋体" w:eastAsia="宋体" w:cs="宋体"/>
                <w:b w:val="0"/>
                <w:i w:val="0"/>
                <w:color w:val="auto"/>
                <w:sz w:val="11"/>
              </w:rPr>
              <w:t>2120804</w:t>
            </w:r>
          </w:p>
        </w:tc>
        <w:tc>
          <w:tcPr>
            <w:tcW w:w="1700" w:type="dxa"/>
            <w:vAlign w:val="center"/>
          </w:tcPr>
          <w:p>
            <w:pPr>
              <w:jc w:val="left"/>
              <w:rPr>
                <w:color w:val="auto"/>
              </w:rPr>
            </w:pPr>
            <w:r>
              <w:rPr>
                <w:rFonts w:ascii="宋体" w:hAnsi="宋体" w:eastAsia="宋体" w:cs="宋体"/>
                <w:b w:val="0"/>
                <w:i w:val="0"/>
                <w:color w:val="auto"/>
                <w:sz w:val="11"/>
              </w:rPr>
              <w:t>农村基础设施建设支出</w:t>
            </w:r>
          </w:p>
        </w:tc>
        <w:tc>
          <w:tcPr>
            <w:tcW w:w="1040" w:type="dxa"/>
            <w:vAlign w:val="center"/>
          </w:tcPr>
          <w:p>
            <w:pPr>
              <w:rPr>
                <w:color w:val="auto"/>
              </w:rPr>
            </w:pPr>
          </w:p>
        </w:tc>
        <w:tc>
          <w:tcPr>
            <w:tcW w:w="940" w:type="dxa"/>
            <w:vAlign w:val="center"/>
          </w:tcPr>
          <w:p>
            <w:pPr>
              <w:rPr>
                <w:color w:val="auto"/>
              </w:rPr>
            </w:pPr>
          </w:p>
        </w:tc>
        <w:tc>
          <w:tcPr>
            <w:tcW w:w="940" w:type="dxa"/>
            <w:vAlign w:val="center"/>
          </w:tcPr>
          <w:p>
            <w:pPr>
              <w:rPr>
                <w:color w:val="auto"/>
              </w:rPr>
            </w:pPr>
          </w:p>
        </w:tc>
        <w:tc>
          <w:tcPr>
            <w:tcW w:w="980" w:type="dxa"/>
            <w:vAlign w:val="center"/>
          </w:tcPr>
          <w:p>
            <w:pPr>
              <w:rPr>
                <w:color w:val="auto"/>
              </w:rPr>
            </w:pPr>
          </w:p>
        </w:tc>
        <w:tc>
          <w:tcPr>
            <w:tcW w:w="9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jc w:val="left"/>
              <w:rPr>
                <w:color w:val="auto"/>
              </w:rPr>
            </w:pPr>
            <w:r>
              <w:rPr>
                <w:rFonts w:ascii="宋体" w:hAnsi="宋体" w:eastAsia="宋体" w:cs="宋体"/>
                <w:b w:val="0"/>
                <w:i w:val="0"/>
                <w:color w:val="auto"/>
                <w:sz w:val="11"/>
              </w:rPr>
              <w:t>2120899</w:t>
            </w:r>
          </w:p>
        </w:tc>
        <w:tc>
          <w:tcPr>
            <w:tcW w:w="1700" w:type="dxa"/>
            <w:vAlign w:val="center"/>
          </w:tcPr>
          <w:p>
            <w:pPr>
              <w:jc w:val="left"/>
              <w:rPr>
                <w:color w:val="auto"/>
              </w:rPr>
            </w:pPr>
            <w:r>
              <w:rPr>
                <w:rFonts w:ascii="宋体" w:hAnsi="宋体" w:eastAsia="宋体" w:cs="宋体"/>
                <w:b w:val="0"/>
                <w:i w:val="0"/>
                <w:color w:val="auto"/>
                <w:sz w:val="11"/>
              </w:rPr>
              <w:t>其他国有土地使用权出让收入安排的支出</w:t>
            </w:r>
          </w:p>
        </w:tc>
        <w:tc>
          <w:tcPr>
            <w:tcW w:w="1040" w:type="dxa"/>
            <w:vAlign w:val="center"/>
          </w:tcPr>
          <w:p>
            <w:pPr>
              <w:rPr>
                <w:color w:val="auto"/>
              </w:rPr>
            </w:pPr>
          </w:p>
        </w:tc>
        <w:tc>
          <w:tcPr>
            <w:tcW w:w="940" w:type="dxa"/>
            <w:vAlign w:val="center"/>
          </w:tcPr>
          <w:p>
            <w:pPr>
              <w:jc w:val="right"/>
              <w:rPr>
                <w:color w:val="auto"/>
              </w:rPr>
            </w:pPr>
            <w:r>
              <w:rPr>
                <w:rFonts w:ascii="宋体" w:hAnsi="宋体" w:eastAsia="宋体" w:cs="宋体"/>
                <w:b w:val="0"/>
                <w:i w:val="0"/>
                <w:color w:val="auto"/>
                <w:sz w:val="11"/>
              </w:rPr>
              <w:t>3.58</w:t>
            </w:r>
          </w:p>
        </w:tc>
        <w:tc>
          <w:tcPr>
            <w:tcW w:w="940" w:type="dxa"/>
            <w:vAlign w:val="center"/>
          </w:tcPr>
          <w:p>
            <w:pPr>
              <w:jc w:val="right"/>
              <w:rPr>
                <w:color w:val="auto"/>
              </w:rPr>
            </w:pPr>
            <w:r>
              <w:rPr>
                <w:rFonts w:ascii="宋体" w:hAnsi="宋体" w:eastAsia="宋体" w:cs="宋体"/>
                <w:b w:val="0"/>
                <w:i w:val="0"/>
                <w:color w:val="auto"/>
                <w:sz w:val="11"/>
              </w:rPr>
              <w:t>3.58</w:t>
            </w:r>
          </w:p>
        </w:tc>
        <w:tc>
          <w:tcPr>
            <w:tcW w:w="980" w:type="dxa"/>
            <w:vAlign w:val="center"/>
          </w:tcPr>
          <w:p>
            <w:pPr>
              <w:jc w:val="right"/>
              <w:rPr>
                <w:color w:val="auto"/>
              </w:rPr>
            </w:pPr>
            <w:r>
              <w:rPr>
                <w:rFonts w:ascii="宋体" w:hAnsi="宋体" w:eastAsia="宋体" w:cs="宋体"/>
                <w:b w:val="0"/>
                <w:i w:val="0"/>
                <w:color w:val="auto"/>
                <w:sz w:val="11"/>
              </w:rPr>
              <w:t>3.58</w:t>
            </w:r>
          </w:p>
        </w:tc>
        <w:tc>
          <w:tcPr>
            <w:tcW w:w="9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jc w:val="left"/>
              <w:rPr>
                <w:color w:val="auto"/>
              </w:rPr>
            </w:pPr>
            <w:r>
              <w:rPr>
                <w:rFonts w:ascii="宋体" w:hAnsi="宋体" w:eastAsia="宋体" w:cs="宋体"/>
                <w:b w:val="0"/>
                <w:i w:val="0"/>
                <w:color w:val="auto"/>
                <w:sz w:val="11"/>
              </w:rPr>
              <w:t>21213</w:t>
            </w:r>
          </w:p>
        </w:tc>
        <w:tc>
          <w:tcPr>
            <w:tcW w:w="1700" w:type="dxa"/>
            <w:vAlign w:val="center"/>
          </w:tcPr>
          <w:p>
            <w:pPr>
              <w:jc w:val="left"/>
              <w:rPr>
                <w:color w:val="auto"/>
              </w:rPr>
            </w:pPr>
            <w:r>
              <w:rPr>
                <w:rFonts w:ascii="宋体" w:hAnsi="宋体" w:eastAsia="宋体" w:cs="宋体"/>
                <w:b w:val="0"/>
                <w:i w:val="0"/>
                <w:color w:val="auto"/>
                <w:sz w:val="11"/>
              </w:rPr>
              <w:t>城市基础设施配套费安排的支出</w:t>
            </w:r>
          </w:p>
        </w:tc>
        <w:tc>
          <w:tcPr>
            <w:tcW w:w="1040" w:type="dxa"/>
            <w:vAlign w:val="center"/>
          </w:tcPr>
          <w:p>
            <w:pPr>
              <w:rPr>
                <w:color w:val="auto"/>
              </w:rPr>
            </w:pPr>
          </w:p>
        </w:tc>
        <w:tc>
          <w:tcPr>
            <w:tcW w:w="940" w:type="dxa"/>
            <w:vAlign w:val="center"/>
          </w:tcPr>
          <w:p>
            <w:pPr>
              <w:jc w:val="right"/>
              <w:rPr>
                <w:color w:val="auto"/>
              </w:rPr>
            </w:pPr>
            <w:r>
              <w:rPr>
                <w:rFonts w:ascii="宋体" w:hAnsi="宋体" w:eastAsia="宋体" w:cs="宋体"/>
                <w:b w:val="0"/>
                <w:i w:val="0"/>
                <w:color w:val="auto"/>
                <w:sz w:val="11"/>
              </w:rPr>
              <w:t>169.14</w:t>
            </w:r>
          </w:p>
        </w:tc>
        <w:tc>
          <w:tcPr>
            <w:tcW w:w="940" w:type="dxa"/>
            <w:vAlign w:val="center"/>
          </w:tcPr>
          <w:p>
            <w:pPr>
              <w:jc w:val="right"/>
              <w:rPr>
                <w:color w:val="auto"/>
              </w:rPr>
            </w:pPr>
            <w:r>
              <w:rPr>
                <w:rFonts w:ascii="宋体" w:hAnsi="宋体" w:eastAsia="宋体" w:cs="宋体"/>
                <w:b w:val="0"/>
                <w:i w:val="0"/>
                <w:color w:val="auto"/>
                <w:sz w:val="11"/>
              </w:rPr>
              <w:t>169.14</w:t>
            </w:r>
          </w:p>
        </w:tc>
        <w:tc>
          <w:tcPr>
            <w:tcW w:w="98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169.14</w:t>
            </w: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jc w:val="left"/>
              <w:rPr>
                <w:color w:val="auto"/>
              </w:rPr>
            </w:pPr>
            <w:r>
              <w:rPr>
                <w:rFonts w:ascii="宋体" w:hAnsi="宋体" w:eastAsia="宋体" w:cs="宋体"/>
                <w:b w:val="0"/>
                <w:i w:val="0"/>
                <w:color w:val="auto"/>
                <w:sz w:val="11"/>
              </w:rPr>
              <w:t>2121301</w:t>
            </w:r>
          </w:p>
        </w:tc>
        <w:tc>
          <w:tcPr>
            <w:tcW w:w="1700" w:type="dxa"/>
            <w:vAlign w:val="center"/>
          </w:tcPr>
          <w:p>
            <w:pPr>
              <w:jc w:val="left"/>
              <w:rPr>
                <w:color w:val="auto"/>
              </w:rPr>
            </w:pPr>
            <w:r>
              <w:rPr>
                <w:rFonts w:ascii="宋体" w:hAnsi="宋体" w:eastAsia="宋体" w:cs="宋体"/>
                <w:b w:val="0"/>
                <w:i w:val="0"/>
                <w:color w:val="auto"/>
                <w:sz w:val="11"/>
              </w:rPr>
              <w:t>城市公共设施</w:t>
            </w:r>
          </w:p>
        </w:tc>
        <w:tc>
          <w:tcPr>
            <w:tcW w:w="1040" w:type="dxa"/>
            <w:vAlign w:val="center"/>
          </w:tcPr>
          <w:p>
            <w:pPr>
              <w:rPr>
                <w:color w:val="auto"/>
              </w:rPr>
            </w:pPr>
          </w:p>
        </w:tc>
        <w:tc>
          <w:tcPr>
            <w:tcW w:w="940" w:type="dxa"/>
            <w:vAlign w:val="center"/>
          </w:tcPr>
          <w:p>
            <w:pPr>
              <w:jc w:val="right"/>
              <w:rPr>
                <w:color w:val="auto"/>
              </w:rPr>
            </w:pPr>
            <w:r>
              <w:rPr>
                <w:rFonts w:ascii="宋体" w:hAnsi="宋体" w:eastAsia="宋体" w:cs="宋体"/>
                <w:b w:val="0"/>
                <w:i w:val="0"/>
                <w:color w:val="auto"/>
                <w:sz w:val="11"/>
              </w:rPr>
              <w:t>120.66</w:t>
            </w:r>
          </w:p>
        </w:tc>
        <w:tc>
          <w:tcPr>
            <w:tcW w:w="940" w:type="dxa"/>
            <w:vAlign w:val="center"/>
          </w:tcPr>
          <w:p>
            <w:pPr>
              <w:jc w:val="right"/>
              <w:rPr>
                <w:color w:val="auto"/>
              </w:rPr>
            </w:pPr>
            <w:r>
              <w:rPr>
                <w:rFonts w:ascii="宋体" w:hAnsi="宋体" w:eastAsia="宋体" w:cs="宋体"/>
                <w:b w:val="0"/>
                <w:i w:val="0"/>
                <w:color w:val="auto"/>
                <w:sz w:val="11"/>
              </w:rPr>
              <w:t>120.66</w:t>
            </w:r>
          </w:p>
        </w:tc>
        <w:tc>
          <w:tcPr>
            <w:tcW w:w="98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120.66</w:t>
            </w: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jc w:val="left"/>
              <w:rPr>
                <w:color w:val="auto"/>
              </w:rPr>
            </w:pPr>
            <w:r>
              <w:rPr>
                <w:rFonts w:ascii="宋体" w:hAnsi="宋体" w:eastAsia="宋体" w:cs="宋体"/>
                <w:b w:val="0"/>
                <w:i w:val="0"/>
                <w:color w:val="auto"/>
                <w:sz w:val="11"/>
              </w:rPr>
              <w:t>2121399</w:t>
            </w:r>
          </w:p>
        </w:tc>
        <w:tc>
          <w:tcPr>
            <w:tcW w:w="1700" w:type="dxa"/>
            <w:vAlign w:val="center"/>
          </w:tcPr>
          <w:p>
            <w:pPr>
              <w:jc w:val="left"/>
              <w:rPr>
                <w:color w:val="auto"/>
              </w:rPr>
            </w:pPr>
            <w:r>
              <w:rPr>
                <w:rFonts w:ascii="宋体" w:hAnsi="宋体" w:eastAsia="宋体" w:cs="宋体"/>
                <w:b w:val="0"/>
                <w:i w:val="0"/>
                <w:color w:val="auto"/>
                <w:sz w:val="11"/>
              </w:rPr>
              <w:t>其他城市基础设施配套费安排的支出</w:t>
            </w:r>
          </w:p>
        </w:tc>
        <w:tc>
          <w:tcPr>
            <w:tcW w:w="1040" w:type="dxa"/>
            <w:vAlign w:val="center"/>
          </w:tcPr>
          <w:p>
            <w:pPr>
              <w:rPr>
                <w:color w:val="auto"/>
              </w:rPr>
            </w:pPr>
          </w:p>
        </w:tc>
        <w:tc>
          <w:tcPr>
            <w:tcW w:w="940" w:type="dxa"/>
            <w:vAlign w:val="center"/>
          </w:tcPr>
          <w:p>
            <w:pPr>
              <w:jc w:val="right"/>
              <w:rPr>
                <w:color w:val="auto"/>
              </w:rPr>
            </w:pPr>
            <w:r>
              <w:rPr>
                <w:rFonts w:ascii="宋体" w:hAnsi="宋体" w:eastAsia="宋体" w:cs="宋体"/>
                <w:b w:val="0"/>
                <w:i w:val="0"/>
                <w:color w:val="auto"/>
                <w:sz w:val="11"/>
              </w:rPr>
              <w:t>48.48</w:t>
            </w:r>
          </w:p>
        </w:tc>
        <w:tc>
          <w:tcPr>
            <w:tcW w:w="940" w:type="dxa"/>
            <w:vAlign w:val="center"/>
          </w:tcPr>
          <w:p>
            <w:pPr>
              <w:jc w:val="right"/>
              <w:rPr>
                <w:color w:val="auto"/>
              </w:rPr>
            </w:pPr>
            <w:r>
              <w:rPr>
                <w:rFonts w:ascii="宋体" w:hAnsi="宋体" w:eastAsia="宋体" w:cs="宋体"/>
                <w:b w:val="0"/>
                <w:i w:val="0"/>
                <w:color w:val="auto"/>
                <w:sz w:val="11"/>
              </w:rPr>
              <w:t>48.48</w:t>
            </w:r>
          </w:p>
        </w:tc>
        <w:tc>
          <w:tcPr>
            <w:tcW w:w="98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48.48</w:t>
            </w: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jc w:val="left"/>
              <w:rPr>
                <w:color w:val="auto"/>
              </w:rPr>
            </w:pPr>
            <w:r>
              <w:rPr>
                <w:rFonts w:ascii="宋体" w:hAnsi="宋体" w:eastAsia="宋体" w:cs="宋体"/>
                <w:b w:val="0"/>
                <w:i w:val="0"/>
                <w:color w:val="auto"/>
                <w:sz w:val="11"/>
              </w:rPr>
              <w:t>21216</w:t>
            </w:r>
          </w:p>
        </w:tc>
        <w:tc>
          <w:tcPr>
            <w:tcW w:w="1700" w:type="dxa"/>
            <w:vAlign w:val="center"/>
          </w:tcPr>
          <w:p>
            <w:pPr>
              <w:jc w:val="left"/>
              <w:rPr>
                <w:color w:val="auto"/>
              </w:rPr>
            </w:pPr>
            <w:r>
              <w:rPr>
                <w:rFonts w:ascii="宋体" w:hAnsi="宋体" w:eastAsia="宋体" w:cs="宋体"/>
                <w:b w:val="0"/>
                <w:i w:val="0"/>
                <w:color w:val="auto"/>
                <w:sz w:val="11"/>
              </w:rPr>
              <w:t>棚户区改造专项债券收入安排的支出</w:t>
            </w:r>
          </w:p>
        </w:tc>
        <w:tc>
          <w:tcPr>
            <w:tcW w:w="1040" w:type="dxa"/>
            <w:vAlign w:val="center"/>
          </w:tcPr>
          <w:p>
            <w:pPr>
              <w:rPr>
                <w:color w:val="auto"/>
              </w:rPr>
            </w:pPr>
          </w:p>
        </w:tc>
        <w:tc>
          <w:tcPr>
            <w:tcW w:w="940" w:type="dxa"/>
            <w:vAlign w:val="center"/>
          </w:tcPr>
          <w:p>
            <w:pPr>
              <w:rPr>
                <w:color w:val="auto"/>
              </w:rPr>
            </w:pPr>
          </w:p>
        </w:tc>
        <w:tc>
          <w:tcPr>
            <w:tcW w:w="940" w:type="dxa"/>
            <w:vAlign w:val="center"/>
          </w:tcPr>
          <w:p>
            <w:pPr>
              <w:rPr>
                <w:color w:val="auto"/>
              </w:rPr>
            </w:pPr>
          </w:p>
        </w:tc>
        <w:tc>
          <w:tcPr>
            <w:tcW w:w="980" w:type="dxa"/>
            <w:vAlign w:val="center"/>
          </w:tcPr>
          <w:p>
            <w:pPr>
              <w:rPr>
                <w:color w:val="auto"/>
              </w:rPr>
            </w:pPr>
          </w:p>
        </w:tc>
        <w:tc>
          <w:tcPr>
            <w:tcW w:w="9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jc w:val="left"/>
              <w:rPr>
                <w:color w:val="auto"/>
              </w:rPr>
            </w:pPr>
            <w:r>
              <w:rPr>
                <w:rFonts w:ascii="宋体" w:hAnsi="宋体" w:eastAsia="宋体" w:cs="宋体"/>
                <w:b w:val="0"/>
                <w:i w:val="0"/>
                <w:color w:val="auto"/>
                <w:sz w:val="11"/>
              </w:rPr>
              <w:t>2121699</w:t>
            </w:r>
          </w:p>
        </w:tc>
        <w:tc>
          <w:tcPr>
            <w:tcW w:w="1700" w:type="dxa"/>
            <w:vAlign w:val="center"/>
          </w:tcPr>
          <w:p>
            <w:pPr>
              <w:jc w:val="left"/>
              <w:rPr>
                <w:color w:val="auto"/>
              </w:rPr>
            </w:pPr>
            <w:r>
              <w:rPr>
                <w:rFonts w:ascii="宋体" w:hAnsi="宋体" w:eastAsia="宋体" w:cs="宋体"/>
                <w:b w:val="0"/>
                <w:i w:val="0"/>
                <w:color w:val="auto"/>
                <w:sz w:val="11"/>
              </w:rPr>
              <w:t>其他棚户区改造专项债券收入安排的支出</w:t>
            </w:r>
          </w:p>
        </w:tc>
        <w:tc>
          <w:tcPr>
            <w:tcW w:w="1040" w:type="dxa"/>
            <w:vAlign w:val="center"/>
          </w:tcPr>
          <w:p>
            <w:pPr>
              <w:rPr>
                <w:color w:val="auto"/>
              </w:rPr>
            </w:pPr>
          </w:p>
        </w:tc>
        <w:tc>
          <w:tcPr>
            <w:tcW w:w="940" w:type="dxa"/>
            <w:vAlign w:val="center"/>
          </w:tcPr>
          <w:p>
            <w:pPr>
              <w:rPr>
                <w:color w:val="auto"/>
              </w:rPr>
            </w:pPr>
          </w:p>
        </w:tc>
        <w:tc>
          <w:tcPr>
            <w:tcW w:w="940" w:type="dxa"/>
            <w:vAlign w:val="center"/>
          </w:tcPr>
          <w:p>
            <w:pPr>
              <w:rPr>
                <w:color w:val="auto"/>
              </w:rPr>
            </w:pPr>
          </w:p>
        </w:tc>
        <w:tc>
          <w:tcPr>
            <w:tcW w:w="980" w:type="dxa"/>
            <w:vAlign w:val="center"/>
          </w:tcPr>
          <w:p>
            <w:pPr>
              <w:rPr>
                <w:color w:val="auto"/>
              </w:rPr>
            </w:pPr>
          </w:p>
        </w:tc>
        <w:tc>
          <w:tcPr>
            <w:tcW w:w="9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jc w:val="left"/>
              <w:rPr>
                <w:color w:val="auto"/>
              </w:rPr>
            </w:pPr>
            <w:r>
              <w:rPr>
                <w:rFonts w:ascii="宋体" w:hAnsi="宋体" w:eastAsia="宋体" w:cs="宋体"/>
                <w:b w:val="0"/>
                <w:i w:val="0"/>
                <w:color w:val="auto"/>
                <w:sz w:val="11"/>
              </w:rPr>
              <w:t>21217</w:t>
            </w:r>
          </w:p>
        </w:tc>
        <w:tc>
          <w:tcPr>
            <w:tcW w:w="1700" w:type="dxa"/>
            <w:vAlign w:val="center"/>
          </w:tcPr>
          <w:p>
            <w:pPr>
              <w:jc w:val="left"/>
              <w:rPr>
                <w:color w:val="auto"/>
              </w:rPr>
            </w:pPr>
            <w:r>
              <w:rPr>
                <w:rFonts w:ascii="宋体" w:hAnsi="宋体" w:eastAsia="宋体" w:cs="宋体"/>
                <w:b w:val="0"/>
                <w:i w:val="0"/>
                <w:color w:val="auto"/>
                <w:sz w:val="11"/>
              </w:rPr>
              <w:t>城市基础设施配套费对应专项债务收入安排的支出</w:t>
            </w:r>
          </w:p>
        </w:tc>
        <w:tc>
          <w:tcPr>
            <w:tcW w:w="1040" w:type="dxa"/>
            <w:vAlign w:val="center"/>
          </w:tcPr>
          <w:p>
            <w:pPr>
              <w:rPr>
                <w:color w:val="auto"/>
              </w:rPr>
            </w:pPr>
          </w:p>
        </w:tc>
        <w:tc>
          <w:tcPr>
            <w:tcW w:w="940" w:type="dxa"/>
            <w:vAlign w:val="center"/>
          </w:tcPr>
          <w:p>
            <w:pPr>
              <w:rPr>
                <w:color w:val="auto"/>
              </w:rPr>
            </w:pPr>
          </w:p>
        </w:tc>
        <w:tc>
          <w:tcPr>
            <w:tcW w:w="940" w:type="dxa"/>
            <w:vAlign w:val="center"/>
          </w:tcPr>
          <w:p>
            <w:pPr>
              <w:rPr>
                <w:color w:val="auto"/>
              </w:rPr>
            </w:pPr>
          </w:p>
        </w:tc>
        <w:tc>
          <w:tcPr>
            <w:tcW w:w="980" w:type="dxa"/>
            <w:vAlign w:val="center"/>
          </w:tcPr>
          <w:p>
            <w:pPr>
              <w:rPr>
                <w:color w:val="auto"/>
              </w:rPr>
            </w:pPr>
          </w:p>
        </w:tc>
        <w:tc>
          <w:tcPr>
            <w:tcW w:w="9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jc w:val="left"/>
              <w:rPr>
                <w:color w:val="auto"/>
              </w:rPr>
            </w:pPr>
            <w:r>
              <w:rPr>
                <w:rFonts w:ascii="宋体" w:hAnsi="宋体" w:eastAsia="宋体" w:cs="宋体"/>
                <w:b w:val="0"/>
                <w:i w:val="0"/>
                <w:color w:val="auto"/>
                <w:sz w:val="11"/>
              </w:rPr>
              <w:t>2121701</w:t>
            </w:r>
          </w:p>
        </w:tc>
        <w:tc>
          <w:tcPr>
            <w:tcW w:w="1700" w:type="dxa"/>
            <w:vAlign w:val="center"/>
          </w:tcPr>
          <w:p>
            <w:pPr>
              <w:jc w:val="left"/>
              <w:rPr>
                <w:color w:val="auto"/>
              </w:rPr>
            </w:pPr>
            <w:r>
              <w:rPr>
                <w:rFonts w:ascii="宋体" w:hAnsi="宋体" w:eastAsia="宋体" w:cs="宋体"/>
                <w:b w:val="0"/>
                <w:i w:val="0"/>
                <w:color w:val="auto"/>
                <w:sz w:val="11"/>
              </w:rPr>
              <w:t>城市公共设施</w:t>
            </w:r>
          </w:p>
        </w:tc>
        <w:tc>
          <w:tcPr>
            <w:tcW w:w="1040" w:type="dxa"/>
            <w:vAlign w:val="center"/>
          </w:tcPr>
          <w:p>
            <w:pPr>
              <w:rPr>
                <w:color w:val="auto"/>
              </w:rPr>
            </w:pPr>
          </w:p>
        </w:tc>
        <w:tc>
          <w:tcPr>
            <w:tcW w:w="940" w:type="dxa"/>
            <w:vAlign w:val="center"/>
          </w:tcPr>
          <w:p>
            <w:pPr>
              <w:rPr>
                <w:color w:val="auto"/>
              </w:rPr>
            </w:pPr>
          </w:p>
        </w:tc>
        <w:tc>
          <w:tcPr>
            <w:tcW w:w="940" w:type="dxa"/>
            <w:vAlign w:val="center"/>
          </w:tcPr>
          <w:p>
            <w:pPr>
              <w:rPr>
                <w:color w:val="auto"/>
              </w:rPr>
            </w:pPr>
          </w:p>
        </w:tc>
        <w:tc>
          <w:tcPr>
            <w:tcW w:w="980" w:type="dxa"/>
            <w:vAlign w:val="center"/>
          </w:tcPr>
          <w:p>
            <w:pPr>
              <w:rPr>
                <w:color w:val="auto"/>
              </w:rPr>
            </w:pPr>
          </w:p>
        </w:tc>
        <w:tc>
          <w:tcPr>
            <w:tcW w:w="980" w:type="dxa"/>
            <w:vAlign w:val="center"/>
          </w:tcPr>
          <w:p>
            <w:pPr>
              <w:rPr>
                <w:color w:val="auto"/>
              </w:rPr>
            </w:pP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jc w:val="left"/>
              <w:rPr>
                <w:color w:val="auto"/>
              </w:rPr>
            </w:pPr>
            <w:r>
              <w:rPr>
                <w:rFonts w:ascii="宋体" w:hAnsi="宋体" w:eastAsia="宋体" w:cs="宋体"/>
                <w:b w:val="0"/>
                <w:i w:val="0"/>
                <w:color w:val="auto"/>
                <w:sz w:val="11"/>
              </w:rPr>
              <w:t>229</w:t>
            </w:r>
          </w:p>
        </w:tc>
        <w:tc>
          <w:tcPr>
            <w:tcW w:w="1700" w:type="dxa"/>
            <w:vAlign w:val="center"/>
          </w:tcPr>
          <w:p>
            <w:pPr>
              <w:jc w:val="left"/>
              <w:rPr>
                <w:color w:val="auto"/>
              </w:rPr>
            </w:pPr>
            <w:r>
              <w:rPr>
                <w:rFonts w:ascii="宋体" w:hAnsi="宋体" w:eastAsia="宋体" w:cs="宋体"/>
                <w:b w:val="0"/>
                <w:i w:val="0"/>
                <w:color w:val="auto"/>
                <w:sz w:val="11"/>
              </w:rPr>
              <w:t>其他支出</w:t>
            </w:r>
          </w:p>
        </w:tc>
        <w:tc>
          <w:tcPr>
            <w:tcW w:w="1040" w:type="dxa"/>
            <w:vAlign w:val="center"/>
          </w:tcPr>
          <w:p>
            <w:pPr>
              <w:rPr>
                <w:color w:val="auto"/>
              </w:rPr>
            </w:pPr>
          </w:p>
        </w:tc>
        <w:tc>
          <w:tcPr>
            <w:tcW w:w="940" w:type="dxa"/>
            <w:vAlign w:val="center"/>
          </w:tcPr>
          <w:p>
            <w:pPr>
              <w:jc w:val="right"/>
              <w:rPr>
                <w:color w:val="auto"/>
              </w:rPr>
            </w:pPr>
            <w:r>
              <w:rPr>
                <w:rFonts w:ascii="宋体" w:hAnsi="宋体" w:eastAsia="宋体" w:cs="宋体"/>
                <w:b w:val="0"/>
                <w:i w:val="0"/>
                <w:color w:val="auto"/>
                <w:sz w:val="11"/>
              </w:rPr>
              <w:t>7,500.00</w:t>
            </w:r>
          </w:p>
        </w:tc>
        <w:tc>
          <w:tcPr>
            <w:tcW w:w="940" w:type="dxa"/>
            <w:vAlign w:val="center"/>
          </w:tcPr>
          <w:p>
            <w:pPr>
              <w:jc w:val="right"/>
              <w:rPr>
                <w:color w:val="auto"/>
              </w:rPr>
            </w:pPr>
            <w:r>
              <w:rPr>
                <w:rFonts w:ascii="宋体" w:hAnsi="宋体" w:eastAsia="宋体" w:cs="宋体"/>
                <w:b w:val="0"/>
                <w:i w:val="0"/>
                <w:color w:val="auto"/>
                <w:sz w:val="11"/>
              </w:rPr>
              <w:t>7,500.00</w:t>
            </w:r>
          </w:p>
        </w:tc>
        <w:tc>
          <w:tcPr>
            <w:tcW w:w="98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7,500.00</w:t>
            </w: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jc w:val="left"/>
              <w:rPr>
                <w:color w:val="auto"/>
              </w:rPr>
            </w:pPr>
            <w:r>
              <w:rPr>
                <w:rFonts w:ascii="宋体" w:hAnsi="宋体" w:eastAsia="宋体" w:cs="宋体"/>
                <w:b w:val="0"/>
                <w:i w:val="0"/>
                <w:color w:val="auto"/>
                <w:sz w:val="11"/>
              </w:rPr>
              <w:t>22904</w:t>
            </w:r>
          </w:p>
        </w:tc>
        <w:tc>
          <w:tcPr>
            <w:tcW w:w="1700" w:type="dxa"/>
            <w:vAlign w:val="center"/>
          </w:tcPr>
          <w:p>
            <w:pPr>
              <w:jc w:val="left"/>
              <w:rPr>
                <w:color w:val="auto"/>
              </w:rPr>
            </w:pPr>
            <w:r>
              <w:rPr>
                <w:rFonts w:ascii="宋体" w:hAnsi="宋体" w:eastAsia="宋体" w:cs="宋体"/>
                <w:b w:val="0"/>
                <w:i w:val="0"/>
                <w:color w:val="auto"/>
                <w:sz w:val="11"/>
              </w:rPr>
              <w:t>其他政府性基金及对应专项债务收入安排的支出</w:t>
            </w:r>
          </w:p>
        </w:tc>
        <w:tc>
          <w:tcPr>
            <w:tcW w:w="1040" w:type="dxa"/>
            <w:vAlign w:val="center"/>
          </w:tcPr>
          <w:p>
            <w:pPr>
              <w:rPr>
                <w:color w:val="auto"/>
              </w:rPr>
            </w:pPr>
          </w:p>
        </w:tc>
        <w:tc>
          <w:tcPr>
            <w:tcW w:w="940" w:type="dxa"/>
            <w:vAlign w:val="center"/>
          </w:tcPr>
          <w:p>
            <w:pPr>
              <w:jc w:val="right"/>
              <w:rPr>
                <w:color w:val="auto"/>
              </w:rPr>
            </w:pPr>
            <w:r>
              <w:rPr>
                <w:rFonts w:ascii="宋体" w:hAnsi="宋体" w:eastAsia="宋体" w:cs="宋体"/>
                <w:b w:val="0"/>
                <w:i w:val="0"/>
                <w:color w:val="auto"/>
                <w:sz w:val="11"/>
              </w:rPr>
              <w:t>7,500.00</w:t>
            </w:r>
          </w:p>
        </w:tc>
        <w:tc>
          <w:tcPr>
            <w:tcW w:w="940" w:type="dxa"/>
            <w:vAlign w:val="center"/>
          </w:tcPr>
          <w:p>
            <w:pPr>
              <w:jc w:val="right"/>
              <w:rPr>
                <w:color w:val="auto"/>
              </w:rPr>
            </w:pPr>
            <w:r>
              <w:rPr>
                <w:rFonts w:ascii="宋体" w:hAnsi="宋体" w:eastAsia="宋体" w:cs="宋体"/>
                <w:b w:val="0"/>
                <w:i w:val="0"/>
                <w:color w:val="auto"/>
                <w:sz w:val="11"/>
              </w:rPr>
              <w:t>7,500.00</w:t>
            </w:r>
          </w:p>
        </w:tc>
        <w:tc>
          <w:tcPr>
            <w:tcW w:w="98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7,500.00</w:t>
            </w: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jc w:val="left"/>
              <w:rPr>
                <w:color w:val="auto"/>
              </w:rPr>
            </w:pPr>
            <w:r>
              <w:rPr>
                <w:rFonts w:ascii="宋体" w:hAnsi="宋体" w:eastAsia="宋体" w:cs="宋体"/>
                <w:b w:val="0"/>
                <w:i w:val="0"/>
                <w:color w:val="auto"/>
                <w:sz w:val="11"/>
              </w:rPr>
              <w:t>2290402</w:t>
            </w:r>
          </w:p>
        </w:tc>
        <w:tc>
          <w:tcPr>
            <w:tcW w:w="1700" w:type="dxa"/>
            <w:vAlign w:val="center"/>
          </w:tcPr>
          <w:p>
            <w:pPr>
              <w:jc w:val="left"/>
              <w:rPr>
                <w:color w:val="auto"/>
              </w:rPr>
            </w:pPr>
            <w:r>
              <w:rPr>
                <w:rFonts w:ascii="宋体" w:hAnsi="宋体" w:eastAsia="宋体" w:cs="宋体"/>
                <w:b w:val="0"/>
                <w:i w:val="0"/>
                <w:color w:val="auto"/>
                <w:sz w:val="11"/>
              </w:rPr>
              <w:t>其他地方自行试点项目收益专项债券收入安排的支出</w:t>
            </w:r>
          </w:p>
        </w:tc>
        <w:tc>
          <w:tcPr>
            <w:tcW w:w="1040" w:type="dxa"/>
            <w:vAlign w:val="center"/>
          </w:tcPr>
          <w:p>
            <w:pPr>
              <w:rPr>
                <w:color w:val="auto"/>
              </w:rPr>
            </w:pPr>
          </w:p>
        </w:tc>
        <w:tc>
          <w:tcPr>
            <w:tcW w:w="940" w:type="dxa"/>
            <w:vAlign w:val="center"/>
          </w:tcPr>
          <w:p>
            <w:pPr>
              <w:jc w:val="right"/>
              <w:rPr>
                <w:color w:val="auto"/>
              </w:rPr>
            </w:pPr>
            <w:r>
              <w:rPr>
                <w:rFonts w:ascii="宋体" w:hAnsi="宋体" w:eastAsia="宋体" w:cs="宋体"/>
                <w:b w:val="0"/>
                <w:i w:val="0"/>
                <w:color w:val="auto"/>
                <w:sz w:val="11"/>
              </w:rPr>
              <w:t>7,500.00</w:t>
            </w:r>
          </w:p>
        </w:tc>
        <w:tc>
          <w:tcPr>
            <w:tcW w:w="940" w:type="dxa"/>
            <w:vAlign w:val="center"/>
          </w:tcPr>
          <w:p>
            <w:pPr>
              <w:jc w:val="right"/>
              <w:rPr>
                <w:color w:val="auto"/>
              </w:rPr>
            </w:pPr>
            <w:r>
              <w:rPr>
                <w:rFonts w:ascii="宋体" w:hAnsi="宋体" w:eastAsia="宋体" w:cs="宋体"/>
                <w:b w:val="0"/>
                <w:i w:val="0"/>
                <w:color w:val="auto"/>
                <w:sz w:val="11"/>
              </w:rPr>
              <w:t>7,500.00</w:t>
            </w:r>
          </w:p>
        </w:tc>
        <w:tc>
          <w:tcPr>
            <w:tcW w:w="980" w:type="dxa"/>
            <w:vAlign w:val="center"/>
          </w:tcPr>
          <w:p>
            <w:pPr>
              <w:rPr>
                <w:color w:val="auto"/>
              </w:rPr>
            </w:pPr>
          </w:p>
        </w:tc>
        <w:tc>
          <w:tcPr>
            <w:tcW w:w="980" w:type="dxa"/>
            <w:vAlign w:val="center"/>
          </w:tcPr>
          <w:p>
            <w:pPr>
              <w:jc w:val="right"/>
              <w:rPr>
                <w:color w:val="auto"/>
              </w:rPr>
            </w:pPr>
            <w:r>
              <w:rPr>
                <w:rFonts w:ascii="宋体" w:hAnsi="宋体" w:eastAsia="宋体" w:cs="宋体"/>
                <w:b w:val="0"/>
                <w:i w:val="0"/>
                <w:color w:val="auto"/>
                <w:sz w:val="11"/>
              </w:rPr>
              <w:t>7,500.00</w:t>
            </w:r>
          </w:p>
        </w:tc>
        <w:tc>
          <w:tcPr>
            <w:tcW w:w="9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pPr>
              <w:jc w:val="left"/>
              <w:rPr>
                <w:color w:val="auto"/>
              </w:rPr>
            </w:pPr>
            <w:r>
              <w:rPr>
                <w:rFonts w:ascii="宋体" w:hAnsi="宋体" w:eastAsia="宋体" w:cs="宋体"/>
                <w:b w:val="0"/>
                <w:i w:val="0"/>
                <w:color w:val="auto"/>
                <w:sz w:val="11"/>
              </w:rPr>
              <w:t>注：1.本表反映部门(单位)本年度政府性基金预算财政拨款收入、支出及结转和结余情况。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rPr>
                <w:color w:val="auto"/>
              </w:rPr>
            </w:pPr>
            <w:r>
              <w:rPr>
                <w:rFonts w:ascii="宋体" w:hAnsi="宋体" w:eastAsia="宋体" w:cs="宋体"/>
                <w:b w:val="0"/>
                <w:i w:val="0"/>
                <w:color w:val="auto"/>
                <w:sz w:val="11"/>
              </w:rPr>
              <w:t xml:space="preserve">    2.当此表数据为零时，即本部门(单位)无政府性基金预算财政拨款收入、支出。</w:t>
            </w:r>
          </w:p>
        </w:tc>
      </w:tr>
    </w:tbl>
    <w:p>
      <w:pPr>
        <w:snapToGrid w:val="0"/>
        <w:spacing w:before="200" w:after="200" w:line="200" w:lineRule="auto"/>
        <w:rPr>
          <w:color w:val="auto"/>
        </w:rPr>
      </w:pPr>
      <w:r>
        <w:rPr>
          <w:color w:val="auto"/>
          <w:sz w:val="8"/>
        </w:rPr>
        <w:t xml:space="preserve"> </w:t>
      </w:r>
    </w:p>
    <w:p>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国有资本经营预算财政拨款支出决算表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rPr>
                <w:color w:val="auto"/>
              </w:rPr>
            </w:pPr>
            <w:r>
              <w:rPr>
                <w:rFonts w:ascii="宋体" w:hAnsi="宋体" w:eastAsia="宋体" w:cs="宋体"/>
                <w:color w:val="auto"/>
                <w:sz w:val="20"/>
              </w:rPr>
              <w:t>公开08表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rPr>
                <w:color w:val="auto"/>
              </w:rPr>
            </w:pPr>
            <w:r>
              <w:rPr>
                <w:rFonts w:ascii="宋体" w:hAnsi="宋体" w:eastAsia="宋体" w:cs="宋体"/>
                <w:color w:val="auto"/>
                <w:sz w:val="20"/>
              </w:rPr>
              <w:t>部门：兴国县住房和城乡建设局（部门）</w:t>
            </w:r>
          </w:p>
        </w:tc>
        <w:tc>
          <w:tcPr>
            <w:tcW w:w="2000" w:type="dxa"/>
          </w:tcPr>
          <w:p>
            <w:pPr>
              <w:jc w:val="center"/>
              <w:rPr>
                <w:color w:val="auto"/>
              </w:rPr>
            </w:pPr>
            <w:r>
              <w:rPr>
                <w:rFonts w:ascii="宋体" w:hAnsi="宋体" w:eastAsia="宋体" w:cs="宋体"/>
                <w:color w:val="auto"/>
                <w:sz w:val="20"/>
              </w:rPr>
              <w:t>2023年度</w:t>
            </w:r>
          </w:p>
        </w:tc>
        <w:tc>
          <w:tcPr>
            <w:tcW w:w="3153" w:type="dxa"/>
          </w:tcPr>
          <w:p>
            <w:pPr>
              <w:jc w:val="right"/>
              <w:rPr>
                <w:color w:val="auto"/>
              </w:rPr>
            </w:pPr>
            <w:r>
              <w:rPr>
                <w:rFonts w:ascii="宋体" w:hAnsi="宋体" w:eastAsia="宋体" w:cs="宋体"/>
                <w:color w:val="auto"/>
                <w:sz w:val="20"/>
              </w:rPr>
              <w:t>金额单位：万元</w:t>
            </w:r>
          </w:p>
        </w:tc>
      </w:tr>
    </w:tbl>
    <w:p>
      <w:pPr>
        <w:snapToGrid w:val="0"/>
        <w:spacing w:before="0" w:after="0" w:line="0" w:lineRule="auto"/>
        <w:rPr>
          <w:color w:val="auto"/>
        </w:rPr>
      </w:pPr>
      <w:r>
        <w:rPr>
          <w:color w:val="auto"/>
          <w:sz w:val="8"/>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pPr>
              <w:jc w:val="center"/>
              <w:rPr>
                <w:color w:val="auto"/>
              </w:rPr>
            </w:pPr>
            <w:r>
              <w:rPr>
                <w:rFonts w:ascii="宋体" w:hAnsi="宋体" w:eastAsia="宋体" w:cs="宋体"/>
                <w:b w:val="0"/>
                <w:i w:val="0"/>
                <w:color w:val="auto"/>
                <w:sz w:val="17"/>
              </w:rPr>
              <w:t>项    目</w:t>
            </w:r>
          </w:p>
        </w:tc>
        <w:tc>
          <w:tcPr>
            <w:tcW w:w="1380" w:type="dxa"/>
            <w:vMerge w:val="restart"/>
            <w:vAlign w:val="center"/>
          </w:tcPr>
          <w:p>
            <w:pPr>
              <w:jc w:val="center"/>
              <w:rPr>
                <w:color w:val="auto"/>
              </w:rPr>
            </w:pPr>
            <w:r>
              <w:rPr>
                <w:rFonts w:ascii="宋体" w:hAnsi="宋体" w:eastAsia="宋体" w:cs="宋体"/>
                <w:b w:val="0"/>
                <w:i w:val="0"/>
                <w:color w:val="auto"/>
                <w:sz w:val="17"/>
              </w:rPr>
              <w:t>合计</w:t>
            </w:r>
          </w:p>
        </w:tc>
        <w:tc>
          <w:tcPr>
            <w:tcW w:w="1520" w:type="dxa"/>
            <w:vMerge w:val="restart"/>
            <w:vAlign w:val="center"/>
          </w:tcPr>
          <w:p>
            <w:pPr>
              <w:jc w:val="center"/>
              <w:rPr>
                <w:color w:val="auto"/>
              </w:rPr>
            </w:pPr>
            <w:r>
              <w:rPr>
                <w:rFonts w:ascii="宋体" w:hAnsi="宋体" w:eastAsia="宋体" w:cs="宋体"/>
                <w:b w:val="0"/>
                <w:i w:val="0"/>
                <w:color w:val="auto"/>
                <w:sz w:val="17"/>
              </w:rPr>
              <w:t>基本支出</w:t>
            </w:r>
          </w:p>
        </w:tc>
        <w:tc>
          <w:tcPr>
            <w:tcW w:w="1366" w:type="dxa"/>
            <w:vMerge w:val="restart"/>
            <w:vAlign w:val="center"/>
          </w:tcPr>
          <w:p>
            <w:pPr>
              <w:jc w:val="center"/>
              <w:rPr>
                <w:color w:val="auto"/>
              </w:rPr>
            </w:pPr>
            <w:r>
              <w:rPr>
                <w:rFonts w:ascii="宋体" w:hAnsi="宋体" w:eastAsia="宋体" w:cs="宋体"/>
                <w:b w:val="0"/>
                <w:i w:val="0"/>
                <w:color w:val="auto"/>
                <w:sz w:val="17"/>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pPr>
              <w:jc w:val="center"/>
              <w:rPr>
                <w:color w:val="auto"/>
              </w:rPr>
            </w:pPr>
            <w:r>
              <w:rPr>
                <w:rFonts w:ascii="宋体" w:hAnsi="宋体" w:eastAsia="宋体" w:cs="宋体"/>
                <w:b w:val="0"/>
                <w:i w:val="0"/>
                <w:color w:val="auto"/>
                <w:sz w:val="17"/>
              </w:rPr>
              <w:t>支出功能分类科目编码</w:t>
            </w:r>
          </w:p>
        </w:tc>
        <w:tc>
          <w:tcPr>
            <w:tcW w:w="2740" w:type="dxa"/>
            <w:vMerge w:val="restart"/>
            <w:vAlign w:val="center"/>
          </w:tcPr>
          <w:p>
            <w:pPr>
              <w:jc w:val="center"/>
              <w:rPr>
                <w:color w:val="auto"/>
              </w:rPr>
            </w:pPr>
            <w:r>
              <w:rPr>
                <w:rFonts w:ascii="宋体" w:hAnsi="宋体" w:eastAsia="宋体" w:cs="宋体"/>
                <w:b w:val="0"/>
                <w:i w:val="0"/>
                <w:color w:val="auto"/>
                <w:sz w:val="17"/>
              </w:rPr>
              <w:t>科目名称</w:t>
            </w:r>
          </w:p>
        </w:tc>
        <w:tc>
          <w:tcPr>
            <w:tcW w:w="1380" w:type="dxa"/>
            <w:vMerge w:val="continue"/>
            <w:vAlign w:val="center"/>
          </w:tcPr>
          <w:p>
            <w:pPr>
              <w:rPr>
                <w:color w:val="auto"/>
              </w:rPr>
            </w:pPr>
          </w:p>
        </w:tc>
        <w:tc>
          <w:tcPr>
            <w:tcW w:w="1520" w:type="dxa"/>
            <w:vMerge w:val="continue"/>
            <w:vAlign w:val="center"/>
          </w:tcPr>
          <w:p>
            <w:pPr>
              <w:rPr>
                <w:color w:val="auto"/>
              </w:rPr>
            </w:pPr>
          </w:p>
        </w:tc>
        <w:tc>
          <w:tcPr>
            <w:tcW w:w="1366" w:type="dxa"/>
            <w:vMerge w:val="continue"/>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pPr>
              <w:rPr>
                <w:color w:val="auto"/>
              </w:rPr>
            </w:pPr>
          </w:p>
        </w:tc>
        <w:tc>
          <w:tcPr>
            <w:tcW w:w="2740" w:type="dxa"/>
            <w:vMerge w:val="continue"/>
            <w:vAlign w:val="center"/>
          </w:tcPr>
          <w:p>
            <w:pPr>
              <w:rPr>
                <w:color w:val="auto"/>
              </w:rPr>
            </w:pPr>
          </w:p>
        </w:tc>
        <w:tc>
          <w:tcPr>
            <w:tcW w:w="1380" w:type="dxa"/>
            <w:vMerge w:val="continue"/>
            <w:vAlign w:val="center"/>
          </w:tcPr>
          <w:p>
            <w:pPr>
              <w:rPr>
                <w:color w:val="auto"/>
              </w:rPr>
            </w:pPr>
          </w:p>
        </w:tc>
        <w:tc>
          <w:tcPr>
            <w:tcW w:w="1520" w:type="dxa"/>
            <w:vMerge w:val="continue"/>
            <w:vAlign w:val="center"/>
          </w:tcPr>
          <w:p>
            <w:pPr>
              <w:rPr>
                <w:color w:val="auto"/>
              </w:rPr>
            </w:pPr>
          </w:p>
        </w:tc>
        <w:tc>
          <w:tcPr>
            <w:tcW w:w="1366" w:type="dxa"/>
            <w:vMerge w:val="continue"/>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pPr>
              <w:rPr>
                <w:color w:val="auto"/>
              </w:rPr>
            </w:pPr>
          </w:p>
        </w:tc>
        <w:tc>
          <w:tcPr>
            <w:tcW w:w="2740" w:type="dxa"/>
            <w:vMerge w:val="continue"/>
            <w:vAlign w:val="center"/>
          </w:tcPr>
          <w:p>
            <w:pPr>
              <w:rPr>
                <w:color w:val="auto"/>
              </w:rPr>
            </w:pPr>
          </w:p>
        </w:tc>
        <w:tc>
          <w:tcPr>
            <w:tcW w:w="1380" w:type="dxa"/>
            <w:vMerge w:val="continue"/>
            <w:vAlign w:val="center"/>
          </w:tcPr>
          <w:p>
            <w:pPr>
              <w:rPr>
                <w:color w:val="auto"/>
              </w:rPr>
            </w:pPr>
          </w:p>
        </w:tc>
        <w:tc>
          <w:tcPr>
            <w:tcW w:w="1520" w:type="dxa"/>
            <w:vMerge w:val="continue"/>
            <w:vAlign w:val="center"/>
          </w:tcPr>
          <w:p>
            <w:pPr>
              <w:rPr>
                <w:color w:val="auto"/>
              </w:rPr>
            </w:pPr>
          </w:p>
        </w:tc>
        <w:tc>
          <w:tcPr>
            <w:tcW w:w="1366" w:type="dxa"/>
            <w:vMerge w:val="continue"/>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pPr>
              <w:jc w:val="center"/>
              <w:rPr>
                <w:color w:val="auto"/>
              </w:rPr>
            </w:pPr>
            <w:r>
              <w:rPr>
                <w:rFonts w:ascii="宋体" w:hAnsi="宋体" w:eastAsia="宋体" w:cs="宋体"/>
                <w:b w:val="0"/>
                <w:i w:val="0"/>
                <w:color w:val="auto"/>
                <w:sz w:val="17"/>
              </w:rPr>
              <w:t>类</w:t>
            </w:r>
          </w:p>
        </w:tc>
        <w:tc>
          <w:tcPr>
            <w:tcW w:w="420" w:type="dxa"/>
            <w:vMerge w:val="restart"/>
            <w:vAlign w:val="center"/>
          </w:tcPr>
          <w:p>
            <w:pPr>
              <w:jc w:val="center"/>
              <w:rPr>
                <w:color w:val="auto"/>
              </w:rPr>
            </w:pPr>
            <w:r>
              <w:rPr>
                <w:rFonts w:ascii="宋体" w:hAnsi="宋体" w:eastAsia="宋体" w:cs="宋体"/>
                <w:b w:val="0"/>
                <w:i w:val="0"/>
                <w:color w:val="auto"/>
                <w:sz w:val="17"/>
              </w:rPr>
              <w:t>款</w:t>
            </w:r>
          </w:p>
        </w:tc>
        <w:tc>
          <w:tcPr>
            <w:tcW w:w="440" w:type="dxa"/>
            <w:vMerge w:val="restart"/>
            <w:vAlign w:val="center"/>
          </w:tcPr>
          <w:p>
            <w:pPr>
              <w:jc w:val="center"/>
              <w:rPr>
                <w:color w:val="auto"/>
              </w:rPr>
            </w:pPr>
            <w:r>
              <w:rPr>
                <w:rFonts w:ascii="宋体" w:hAnsi="宋体" w:eastAsia="宋体" w:cs="宋体"/>
                <w:b w:val="0"/>
                <w:i w:val="0"/>
                <w:color w:val="auto"/>
                <w:sz w:val="17"/>
              </w:rPr>
              <w:t>项</w:t>
            </w:r>
          </w:p>
        </w:tc>
        <w:tc>
          <w:tcPr>
            <w:tcW w:w="2740" w:type="dxa"/>
            <w:vAlign w:val="center"/>
          </w:tcPr>
          <w:p>
            <w:pPr>
              <w:jc w:val="center"/>
              <w:rPr>
                <w:color w:val="auto"/>
              </w:rPr>
            </w:pPr>
            <w:r>
              <w:rPr>
                <w:rFonts w:ascii="宋体" w:hAnsi="宋体" w:eastAsia="宋体" w:cs="宋体"/>
                <w:b w:val="0"/>
                <w:i w:val="0"/>
                <w:color w:val="auto"/>
                <w:sz w:val="17"/>
              </w:rPr>
              <w:t>栏次</w:t>
            </w:r>
          </w:p>
        </w:tc>
        <w:tc>
          <w:tcPr>
            <w:tcW w:w="1380" w:type="dxa"/>
            <w:vAlign w:val="center"/>
          </w:tcPr>
          <w:p>
            <w:pPr>
              <w:jc w:val="center"/>
              <w:rPr>
                <w:color w:val="auto"/>
              </w:rPr>
            </w:pPr>
            <w:r>
              <w:rPr>
                <w:rFonts w:ascii="宋体" w:hAnsi="宋体" w:eastAsia="宋体" w:cs="宋体"/>
                <w:b w:val="0"/>
                <w:i w:val="0"/>
                <w:color w:val="auto"/>
                <w:sz w:val="17"/>
              </w:rPr>
              <w:t>1</w:t>
            </w:r>
          </w:p>
        </w:tc>
        <w:tc>
          <w:tcPr>
            <w:tcW w:w="1520" w:type="dxa"/>
            <w:vAlign w:val="center"/>
          </w:tcPr>
          <w:p>
            <w:pPr>
              <w:jc w:val="center"/>
              <w:rPr>
                <w:color w:val="auto"/>
              </w:rPr>
            </w:pPr>
            <w:r>
              <w:rPr>
                <w:rFonts w:ascii="宋体" w:hAnsi="宋体" w:eastAsia="宋体" w:cs="宋体"/>
                <w:b w:val="0"/>
                <w:i w:val="0"/>
                <w:color w:val="auto"/>
                <w:sz w:val="17"/>
              </w:rPr>
              <w:t>2</w:t>
            </w:r>
          </w:p>
        </w:tc>
        <w:tc>
          <w:tcPr>
            <w:tcW w:w="1366" w:type="dxa"/>
            <w:vAlign w:val="center"/>
          </w:tcPr>
          <w:p>
            <w:pPr>
              <w:jc w:val="center"/>
              <w:rPr>
                <w:color w:val="auto"/>
              </w:rPr>
            </w:pPr>
            <w:r>
              <w:rPr>
                <w:rFonts w:ascii="宋体" w:hAnsi="宋体" w:eastAsia="宋体" w:cs="宋体"/>
                <w:b w:val="0"/>
                <w:i w:val="0"/>
                <w:color w:val="auto"/>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pPr>
              <w:rPr>
                <w:color w:val="auto"/>
              </w:rPr>
            </w:pPr>
          </w:p>
        </w:tc>
        <w:tc>
          <w:tcPr>
            <w:tcW w:w="420" w:type="dxa"/>
            <w:vMerge w:val="continue"/>
            <w:vAlign w:val="center"/>
          </w:tcPr>
          <w:p>
            <w:pPr>
              <w:rPr>
                <w:color w:val="auto"/>
              </w:rPr>
            </w:pPr>
          </w:p>
        </w:tc>
        <w:tc>
          <w:tcPr>
            <w:tcW w:w="440" w:type="dxa"/>
            <w:vMerge w:val="continue"/>
            <w:vAlign w:val="center"/>
          </w:tcPr>
          <w:p>
            <w:pPr>
              <w:rPr>
                <w:color w:val="auto"/>
              </w:rPr>
            </w:pPr>
          </w:p>
        </w:tc>
        <w:tc>
          <w:tcPr>
            <w:tcW w:w="2740" w:type="dxa"/>
            <w:vAlign w:val="center"/>
          </w:tcPr>
          <w:p>
            <w:pPr>
              <w:jc w:val="center"/>
              <w:rPr>
                <w:color w:val="auto"/>
              </w:rPr>
            </w:pPr>
            <w:r>
              <w:rPr>
                <w:rFonts w:ascii="宋体" w:hAnsi="宋体" w:eastAsia="宋体" w:cs="宋体"/>
                <w:b w:val="0"/>
                <w:i w:val="0"/>
                <w:color w:val="auto"/>
                <w:sz w:val="17"/>
              </w:rPr>
              <w:t>合计</w:t>
            </w:r>
          </w:p>
        </w:tc>
        <w:tc>
          <w:tcPr>
            <w:tcW w:w="1380" w:type="dxa"/>
            <w:vAlign w:val="center"/>
          </w:tcPr>
          <w:p>
            <w:pPr>
              <w:rPr>
                <w:color w:val="auto"/>
              </w:rPr>
            </w:pPr>
          </w:p>
        </w:tc>
        <w:tc>
          <w:tcPr>
            <w:tcW w:w="1520" w:type="dxa"/>
            <w:vAlign w:val="center"/>
          </w:tcPr>
          <w:p>
            <w:pPr>
              <w:rPr>
                <w:color w:val="auto"/>
              </w:rPr>
            </w:pPr>
          </w:p>
        </w:tc>
        <w:tc>
          <w:tcPr>
            <w:tcW w:w="136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pPr>
              <w:rPr>
                <w:color w:val="auto"/>
              </w:rPr>
            </w:pPr>
          </w:p>
        </w:tc>
        <w:tc>
          <w:tcPr>
            <w:tcW w:w="2740" w:type="dxa"/>
            <w:vAlign w:val="center"/>
          </w:tcPr>
          <w:p>
            <w:pPr>
              <w:rPr>
                <w:color w:val="auto"/>
              </w:rPr>
            </w:pPr>
          </w:p>
        </w:tc>
        <w:tc>
          <w:tcPr>
            <w:tcW w:w="1380" w:type="dxa"/>
            <w:vAlign w:val="center"/>
          </w:tcPr>
          <w:p>
            <w:pPr>
              <w:rPr>
                <w:color w:val="auto"/>
              </w:rPr>
            </w:pPr>
          </w:p>
        </w:tc>
        <w:tc>
          <w:tcPr>
            <w:tcW w:w="1520" w:type="dxa"/>
            <w:vAlign w:val="center"/>
          </w:tcPr>
          <w:p>
            <w:pPr>
              <w:rPr>
                <w:color w:val="auto"/>
              </w:rPr>
            </w:pPr>
          </w:p>
        </w:tc>
        <w:tc>
          <w:tcPr>
            <w:tcW w:w="136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pPr>
              <w:jc w:val="left"/>
              <w:rPr>
                <w:color w:val="auto"/>
              </w:rPr>
            </w:pPr>
            <w:r>
              <w:rPr>
                <w:rFonts w:ascii="宋体" w:hAnsi="宋体" w:eastAsia="宋体" w:cs="宋体"/>
                <w:b w:val="0"/>
                <w:i w:val="0"/>
                <w:color w:val="auto"/>
                <w:sz w:val="17"/>
              </w:rPr>
              <w:t>注：1.本表反映部门(单位)本年度国有资本经营预算财政拨款支出情况。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rPr>
                <w:color w:val="auto"/>
              </w:rPr>
            </w:pPr>
            <w:r>
              <w:rPr>
                <w:rFonts w:ascii="宋体" w:hAnsi="宋体" w:eastAsia="宋体" w:cs="宋体"/>
                <w:b w:val="0"/>
                <w:i w:val="0"/>
                <w:color w:val="auto"/>
                <w:sz w:val="17"/>
              </w:rPr>
              <w:t xml:space="preserve">    2.当此表数据为空时，即本部门(单位)无国有资本经营预算财政拨款支出。</w:t>
            </w:r>
          </w:p>
        </w:tc>
      </w:tr>
    </w:tbl>
    <w:p>
      <w:pPr>
        <w:snapToGrid w:val="0"/>
        <w:spacing w:before="200" w:after="200" w:line="200" w:lineRule="auto"/>
        <w:rPr>
          <w:color w:val="auto"/>
        </w:rPr>
      </w:pPr>
      <w:r>
        <w:rPr>
          <w:color w:val="auto"/>
          <w:sz w:val="8"/>
        </w:rPr>
        <w:t xml:space="preserve"> </w:t>
      </w:r>
    </w:p>
    <w:p>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财政拨款“三公”经费支出决算表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rPr>
                <w:color w:val="auto"/>
              </w:rPr>
            </w:pPr>
            <w:r>
              <w:rPr>
                <w:rFonts w:ascii="宋体" w:hAnsi="宋体" w:eastAsia="宋体" w:cs="宋体"/>
                <w:color w:val="auto"/>
                <w:sz w:val="20"/>
              </w:rPr>
              <w:t>公开09表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rPr>
                <w:color w:val="auto"/>
              </w:rPr>
            </w:pPr>
            <w:r>
              <w:rPr>
                <w:rFonts w:ascii="宋体" w:hAnsi="宋体" w:eastAsia="宋体" w:cs="宋体"/>
                <w:color w:val="auto"/>
                <w:sz w:val="20"/>
              </w:rPr>
              <w:t>部门：兴国县住房和城乡建设局（部门）</w:t>
            </w:r>
          </w:p>
        </w:tc>
        <w:tc>
          <w:tcPr>
            <w:tcW w:w="2000" w:type="dxa"/>
          </w:tcPr>
          <w:p>
            <w:pPr>
              <w:jc w:val="center"/>
              <w:rPr>
                <w:color w:val="auto"/>
              </w:rPr>
            </w:pPr>
            <w:r>
              <w:rPr>
                <w:rFonts w:ascii="宋体" w:hAnsi="宋体" w:eastAsia="宋体" w:cs="宋体"/>
                <w:color w:val="auto"/>
                <w:sz w:val="20"/>
              </w:rPr>
              <w:t>2023年度</w:t>
            </w:r>
          </w:p>
        </w:tc>
        <w:tc>
          <w:tcPr>
            <w:tcW w:w="3153" w:type="dxa"/>
          </w:tcPr>
          <w:p>
            <w:pPr>
              <w:jc w:val="right"/>
              <w:rPr>
                <w:color w:val="auto"/>
              </w:rPr>
            </w:pPr>
            <w:r>
              <w:rPr>
                <w:rFonts w:ascii="宋体" w:hAnsi="宋体" w:eastAsia="宋体" w:cs="宋体"/>
                <w:color w:val="auto"/>
                <w:sz w:val="20"/>
              </w:rPr>
              <w:t>金额单位：万元</w:t>
            </w:r>
          </w:p>
        </w:tc>
      </w:tr>
    </w:tbl>
    <w:p>
      <w:pPr>
        <w:snapToGrid w:val="0"/>
        <w:spacing w:before="0" w:after="0" w:line="0" w:lineRule="auto"/>
        <w:rPr>
          <w:color w:val="auto"/>
        </w:rPr>
      </w:pPr>
      <w:r>
        <w:rPr>
          <w:color w:val="auto"/>
          <w:sz w:val="8"/>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pPr>
              <w:jc w:val="center"/>
              <w:rPr>
                <w:color w:val="auto"/>
              </w:rPr>
            </w:pPr>
            <w:r>
              <w:rPr>
                <w:rFonts w:ascii="宋体" w:hAnsi="宋体" w:eastAsia="宋体" w:cs="宋体"/>
                <w:b w:val="0"/>
                <w:i w:val="0"/>
                <w:color w:val="auto"/>
                <w:sz w:val="17"/>
              </w:rPr>
              <w:t>项目</w:t>
            </w:r>
          </w:p>
        </w:tc>
        <w:tc>
          <w:tcPr>
            <w:tcW w:w="740" w:type="dxa"/>
            <w:vAlign w:val="center"/>
          </w:tcPr>
          <w:p>
            <w:pPr>
              <w:jc w:val="center"/>
              <w:rPr>
                <w:color w:val="auto"/>
              </w:rPr>
            </w:pPr>
            <w:r>
              <w:rPr>
                <w:rFonts w:ascii="宋体" w:hAnsi="宋体" w:eastAsia="宋体" w:cs="宋体"/>
                <w:b w:val="0"/>
                <w:i w:val="0"/>
                <w:color w:val="auto"/>
                <w:sz w:val="17"/>
              </w:rPr>
              <w:t>栏次</w:t>
            </w:r>
          </w:p>
        </w:tc>
        <w:tc>
          <w:tcPr>
            <w:tcW w:w="1560" w:type="dxa"/>
            <w:vAlign w:val="center"/>
          </w:tcPr>
          <w:p>
            <w:pPr>
              <w:jc w:val="center"/>
              <w:rPr>
                <w:color w:val="auto"/>
              </w:rPr>
            </w:pPr>
            <w:r>
              <w:rPr>
                <w:rFonts w:ascii="宋体" w:hAnsi="宋体" w:eastAsia="宋体" w:cs="宋体"/>
                <w:b w:val="0"/>
                <w:i w:val="0"/>
                <w:color w:val="auto"/>
                <w:sz w:val="17"/>
              </w:rPr>
              <w:t>年初预算数</w:t>
            </w:r>
          </w:p>
        </w:tc>
        <w:tc>
          <w:tcPr>
            <w:tcW w:w="1460" w:type="dxa"/>
            <w:vAlign w:val="center"/>
          </w:tcPr>
          <w:p>
            <w:pPr>
              <w:jc w:val="center"/>
              <w:rPr>
                <w:color w:val="auto"/>
              </w:rPr>
            </w:pPr>
            <w:r>
              <w:rPr>
                <w:rFonts w:ascii="宋体" w:hAnsi="宋体" w:eastAsia="宋体" w:cs="宋体"/>
                <w:b w:val="0"/>
                <w:i w:val="0"/>
                <w:color w:val="auto"/>
                <w:sz w:val="16"/>
              </w:rPr>
              <w:t>全年预算数</w:t>
            </w:r>
          </w:p>
        </w:tc>
        <w:tc>
          <w:tcPr>
            <w:tcW w:w="1586" w:type="dxa"/>
            <w:vAlign w:val="center"/>
          </w:tcPr>
          <w:p>
            <w:pPr>
              <w:jc w:val="center"/>
              <w:rPr>
                <w:color w:val="auto"/>
              </w:rPr>
            </w:pPr>
            <w:r>
              <w:rPr>
                <w:rFonts w:ascii="宋体" w:hAnsi="宋体" w:eastAsia="宋体" w:cs="宋体"/>
                <w:b w:val="0"/>
                <w:i w:val="0"/>
                <w:color w:val="auto"/>
                <w:sz w:val="17"/>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center"/>
              <w:rPr>
                <w:color w:val="auto"/>
              </w:rPr>
            </w:pPr>
            <w:r>
              <w:rPr>
                <w:rFonts w:ascii="宋体" w:hAnsi="宋体" w:eastAsia="宋体" w:cs="宋体"/>
                <w:b w:val="0"/>
                <w:i w:val="0"/>
                <w:color w:val="auto"/>
                <w:sz w:val="17"/>
              </w:rPr>
              <w:t>行次</w:t>
            </w:r>
          </w:p>
        </w:tc>
        <w:tc>
          <w:tcPr>
            <w:tcW w:w="740" w:type="dxa"/>
            <w:vAlign w:val="center"/>
          </w:tcPr>
          <w:p>
            <w:pPr>
              <w:rPr>
                <w:color w:val="auto"/>
              </w:rPr>
            </w:pPr>
          </w:p>
        </w:tc>
        <w:tc>
          <w:tcPr>
            <w:tcW w:w="1560" w:type="dxa"/>
            <w:vAlign w:val="center"/>
          </w:tcPr>
          <w:p>
            <w:pPr>
              <w:jc w:val="center"/>
              <w:rPr>
                <w:color w:val="auto"/>
              </w:rPr>
            </w:pPr>
            <w:r>
              <w:rPr>
                <w:rFonts w:ascii="宋体" w:hAnsi="宋体" w:eastAsia="宋体" w:cs="宋体"/>
                <w:b w:val="0"/>
                <w:i w:val="0"/>
                <w:color w:val="auto"/>
                <w:sz w:val="17"/>
              </w:rPr>
              <w:t>1</w:t>
            </w:r>
          </w:p>
        </w:tc>
        <w:tc>
          <w:tcPr>
            <w:tcW w:w="1460" w:type="dxa"/>
            <w:vAlign w:val="center"/>
          </w:tcPr>
          <w:p>
            <w:pPr>
              <w:jc w:val="center"/>
              <w:rPr>
                <w:color w:val="auto"/>
              </w:rPr>
            </w:pPr>
            <w:r>
              <w:rPr>
                <w:rFonts w:ascii="宋体" w:hAnsi="宋体" w:eastAsia="宋体" w:cs="宋体"/>
                <w:b w:val="0"/>
                <w:i w:val="0"/>
                <w:color w:val="auto"/>
                <w:sz w:val="16"/>
              </w:rPr>
              <w:t>2</w:t>
            </w:r>
          </w:p>
        </w:tc>
        <w:tc>
          <w:tcPr>
            <w:tcW w:w="1586" w:type="dxa"/>
            <w:vAlign w:val="center"/>
          </w:tcPr>
          <w:p>
            <w:pPr>
              <w:jc w:val="center"/>
              <w:rPr>
                <w:color w:val="auto"/>
              </w:rPr>
            </w:pPr>
            <w:r>
              <w:rPr>
                <w:rFonts w:ascii="宋体" w:hAnsi="宋体" w:eastAsia="宋体" w:cs="宋体"/>
                <w:b w:val="0"/>
                <w:i w:val="0"/>
                <w:color w:val="auto"/>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rPr>
            </w:pPr>
            <w:r>
              <w:rPr>
                <w:rFonts w:ascii="宋体" w:hAnsi="宋体" w:eastAsia="宋体" w:cs="宋体"/>
                <w:b w:val="0"/>
                <w:i w:val="0"/>
                <w:color w:val="auto"/>
                <w:sz w:val="17"/>
              </w:rPr>
              <w:t>一、“三公”经费支出</w:t>
            </w:r>
          </w:p>
        </w:tc>
        <w:tc>
          <w:tcPr>
            <w:tcW w:w="740" w:type="dxa"/>
            <w:vAlign w:val="center"/>
          </w:tcPr>
          <w:p>
            <w:pPr>
              <w:jc w:val="center"/>
              <w:rPr>
                <w:color w:val="auto"/>
              </w:rPr>
            </w:pPr>
            <w:r>
              <w:rPr>
                <w:rFonts w:ascii="宋体" w:hAnsi="宋体" w:eastAsia="宋体" w:cs="宋体"/>
                <w:b w:val="0"/>
                <w:i w:val="0"/>
                <w:color w:val="auto"/>
                <w:sz w:val="17"/>
              </w:rPr>
              <w:t>1</w:t>
            </w:r>
          </w:p>
        </w:tc>
        <w:tc>
          <w:tcPr>
            <w:tcW w:w="1560" w:type="dxa"/>
            <w:vAlign w:val="center"/>
          </w:tcPr>
          <w:p>
            <w:pPr>
              <w:jc w:val="right"/>
              <w:rPr>
                <w:color w:val="auto"/>
              </w:rPr>
            </w:pPr>
            <w:r>
              <w:rPr>
                <w:rFonts w:ascii="宋体" w:hAnsi="宋体" w:eastAsia="宋体" w:cs="宋体"/>
                <w:b w:val="0"/>
                <w:i w:val="0"/>
                <w:color w:val="auto"/>
                <w:sz w:val="17"/>
              </w:rPr>
              <w:t>22.00</w:t>
            </w:r>
          </w:p>
        </w:tc>
        <w:tc>
          <w:tcPr>
            <w:tcW w:w="1460" w:type="dxa"/>
            <w:vAlign w:val="center"/>
          </w:tcPr>
          <w:p>
            <w:pPr>
              <w:jc w:val="right"/>
              <w:rPr>
                <w:color w:val="auto"/>
              </w:rPr>
            </w:pPr>
            <w:r>
              <w:rPr>
                <w:rFonts w:ascii="宋体" w:hAnsi="宋体" w:eastAsia="宋体" w:cs="宋体"/>
                <w:b w:val="0"/>
                <w:i w:val="0"/>
                <w:color w:val="auto"/>
                <w:sz w:val="16"/>
              </w:rPr>
              <w:t>25.03</w:t>
            </w:r>
          </w:p>
        </w:tc>
        <w:tc>
          <w:tcPr>
            <w:tcW w:w="1586" w:type="dxa"/>
            <w:vAlign w:val="center"/>
          </w:tcPr>
          <w:p>
            <w:pPr>
              <w:jc w:val="right"/>
              <w:rPr>
                <w:color w:val="auto"/>
              </w:rPr>
            </w:pPr>
            <w:r>
              <w:rPr>
                <w:rFonts w:ascii="宋体" w:hAnsi="宋体" w:eastAsia="宋体" w:cs="宋体"/>
                <w:b w:val="0"/>
                <w:i w:val="0"/>
                <w:color w:val="auto"/>
                <w:sz w:val="17"/>
              </w:rPr>
              <w:t>24.66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rPr>
            </w:pPr>
            <w:r>
              <w:rPr>
                <w:rFonts w:ascii="宋体" w:hAnsi="宋体" w:eastAsia="宋体" w:cs="宋体"/>
                <w:b w:val="0"/>
                <w:i w:val="0"/>
                <w:color w:val="auto"/>
                <w:sz w:val="17"/>
              </w:rPr>
              <w:t xml:space="preserve">  1.因公出国（境）费</w:t>
            </w:r>
          </w:p>
        </w:tc>
        <w:tc>
          <w:tcPr>
            <w:tcW w:w="740" w:type="dxa"/>
            <w:vAlign w:val="center"/>
          </w:tcPr>
          <w:p>
            <w:pPr>
              <w:jc w:val="center"/>
              <w:rPr>
                <w:color w:val="auto"/>
              </w:rPr>
            </w:pPr>
            <w:r>
              <w:rPr>
                <w:rFonts w:ascii="宋体" w:hAnsi="宋体" w:eastAsia="宋体" w:cs="宋体"/>
                <w:b w:val="0"/>
                <w:i w:val="0"/>
                <w:color w:val="auto"/>
                <w:sz w:val="17"/>
              </w:rPr>
              <w:t>2</w:t>
            </w:r>
          </w:p>
        </w:tc>
        <w:tc>
          <w:tcPr>
            <w:tcW w:w="1560" w:type="dxa"/>
            <w:vAlign w:val="center"/>
          </w:tcPr>
          <w:p>
            <w:pPr>
              <w:rPr>
                <w:color w:val="auto"/>
              </w:rPr>
            </w:pPr>
          </w:p>
        </w:tc>
        <w:tc>
          <w:tcPr>
            <w:tcW w:w="1460" w:type="dxa"/>
            <w:vAlign w:val="center"/>
          </w:tcPr>
          <w:p>
            <w:pPr>
              <w:rPr>
                <w:color w:val="auto"/>
              </w:rPr>
            </w:pPr>
          </w:p>
        </w:tc>
        <w:tc>
          <w:tcPr>
            <w:tcW w:w="15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rPr>
            </w:pPr>
            <w:r>
              <w:rPr>
                <w:rFonts w:ascii="宋体" w:hAnsi="宋体" w:eastAsia="宋体" w:cs="宋体"/>
                <w:b w:val="0"/>
                <w:i w:val="0"/>
                <w:color w:val="auto"/>
                <w:sz w:val="17"/>
              </w:rPr>
              <w:t xml:space="preserve">  2.公务用车购置及运行维护费</w:t>
            </w:r>
          </w:p>
        </w:tc>
        <w:tc>
          <w:tcPr>
            <w:tcW w:w="740" w:type="dxa"/>
            <w:vAlign w:val="center"/>
          </w:tcPr>
          <w:p>
            <w:pPr>
              <w:jc w:val="center"/>
              <w:rPr>
                <w:color w:val="auto"/>
              </w:rPr>
            </w:pPr>
            <w:r>
              <w:rPr>
                <w:rFonts w:ascii="宋体" w:hAnsi="宋体" w:eastAsia="宋体" w:cs="宋体"/>
                <w:b w:val="0"/>
                <w:i w:val="0"/>
                <w:color w:val="auto"/>
                <w:sz w:val="17"/>
              </w:rPr>
              <w:t>3</w:t>
            </w:r>
          </w:p>
        </w:tc>
        <w:tc>
          <w:tcPr>
            <w:tcW w:w="1560" w:type="dxa"/>
            <w:vAlign w:val="center"/>
          </w:tcPr>
          <w:p>
            <w:pPr>
              <w:rPr>
                <w:color w:val="auto"/>
              </w:rPr>
            </w:pPr>
          </w:p>
        </w:tc>
        <w:tc>
          <w:tcPr>
            <w:tcW w:w="1460" w:type="dxa"/>
            <w:vAlign w:val="center"/>
          </w:tcPr>
          <w:p>
            <w:pPr>
              <w:rPr>
                <w:color w:val="auto"/>
              </w:rPr>
            </w:pPr>
          </w:p>
        </w:tc>
        <w:tc>
          <w:tcPr>
            <w:tcW w:w="15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rPr>
            </w:pPr>
            <w:r>
              <w:rPr>
                <w:rFonts w:ascii="宋体" w:hAnsi="宋体" w:eastAsia="宋体" w:cs="宋体"/>
                <w:b w:val="0"/>
                <w:i w:val="0"/>
                <w:color w:val="auto"/>
                <w:sz w:val="17"/>
              </w:rPr>
              <w:t xml:space="preserve">    （1）公务用车购置费</w:t>
            </w:r>
          </w:p>
        </w:tc>
        <w:tc>
          <w:tcPr>
            <w:tcW w:w="740" w:type="dxa"/>
            <w:vAlign w:val="center"/>
          </w:tcPr>
          <w:p>
            <w:pPr>
              <w:jc w:val="center"/>
              <w:rPr>
                <w:color w:val="auto"/>
              </w:rPr>
            </w:pPr>
            <w:r>
              <w:rPr>
                <w:rFonts w:ascii="宋体" w:hAnsi="宋体" w:eastAsia="宋体" w:cs="宋体"/>
                <w:b w:val="0"/>
                <w:i w:val="0"/>
                <w:color w:val="auto"/>
                <w:sz w:val="17"/>
              </w:rPr>
              <w:t>4</w:t>
            </w:r>
          </w:p>
        </w:tc>
        <w:tc>
          <w:tcPr>
            <w:tcW w:w="1560" w:type="dxa"/>
            <w:vAlign w:val="center"/>
          </w:tcPr>
          <w:p>
            <w:pPr>
              <w:rPr>
                <w:color w:val="auto"/>
              </w:rPr>
            </w:pPr>
          </w:p>
        </w:tc>
        <w:tc>
          <w:tcPr>
            <w:tcW w:w="1460" w:type="dxa"/>
            <w:vAlign w:val="center"/>
          </w:tcPr>
          <w:p>
            <w:pPr>
              <w:rPr>
                <w:color w:val="auto"/>
              </w:rPr>
            </w:pPr>
          </w:p>
        </w:tc>
        <w:tc>
          <w:tcPr>
            <w:tcW w:w="15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rPr>
            </w:pPr>
            <w:r>
              <w:rPr>
                <w:rFonts w:ascii="宋体" w:hAnsi="宋体" w:eastAsia="宋体" w:cs="宋体"/>
                <w:b w:val="0"/>
                <w:i w:val="0"/>
                <w:color w:val="auto"/>
                <w:sz w:val="17"/>
              </w:rPr>
              <w:t xml:space="preserve">    （2）公务用车运行维护费</w:t>
            </w:r>
          </w:p>
        </w:tc>
        <w:tc>
          <w:tcPr>
            <w:tcW w:w="740" w:type="dxa"/>
            <w:vAlign w:val="center"/>
          </w:tcPr>
          <w:p>
            <w:pPr>
              <w:jc w:val="center"/>
              <w:rPr>
                <w:color w:val="auto"/>
              </w:rPr>
            </w:pPr>
            <w:r>
              <w:rPr>
                <w:rFonts w:ascii="宋体" w:hAnsi="宋体" w:eastAsia="宋体" w:cs="宋体"/>
                <w:b w:val="0"/>
                <w:i w:val="0"/>
                <w:color w:val="auto"/>
                <w:sz w:val="17"/>
              </w:rPr>
              <w:t>5</w:t>
            </w:r>
          </w:p>
        </w:tc>
        <w:tc>
          <w:tcPr>
            <w:tcW w:w="1560" w:type="dxa"/>
            <w:vAlign w:val="center"/>
          </w:tcPr>
          <w:p>
            <w:pPr>
              <w:rPr>
                <w:color w:val="auto"/>
              </w:rPr>
            </w:pPr>
          </w:p>
        </w:tc>
        <w:tc>
          <w:tcPr>
            <w:tcW w:w="1460" w:type="dxa"/>
            <w:vAlign w:val="center"/>
          </w:tcPr>
          <w:p>
            <w:pPr>
              <w:rPr>
                <w:color w:val="auto"/>
              </w:rPr>
            </w:pPr>
          </w:p>
        </w:tc>
        <w:tc>
          <w:tcPr>
            <w:tcW w:w="15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rPr>
            </w:pPr>
            <w:r>
              <w:rPr>
                <w:rFonts w:ascii="宋体" w:hAnsi="宋体" w:eastAsia="宋体" w:cs="宋体"/>
                <w:b w:val="0"/>
                <w:i w:val="0"/>
                <w:color w:val="auto"/>
                <w:sz w:val="17"/>
              </w:rPr>
              <w:t xml:space="preserve">  3.公务接待费</w:t>
            </w:r>
          </w:p>
        </w:tc>
        <w:tc>
          <w:tcPr>
            <w:tcW w:w="740" w:type="dxa"/>
            <w:vAlign w:val="center"/>
          </w:tcPr>
          <w:p>
            <w:pPr>
              <w:jc w:val="center"/>
              <w:rPr>
                <w:color w:val="auto"/>
              </w:rPr>
            </w:pPr>
            <w:r>
              <w:rPr>
                <w:rFonts w:ascii="宋体" w:hAnsi="宋体" w:eastAsia="宋体" w:cs="宋体"/>
                <w:b w:val="0"/>
                <w:i w:val="0"/>
                <w:color w:val="auto"/>
                <w:sz w:val="17"/>
              </w:rPr>
              <w:t>6</w:t>
            </w:r>
          </w:p>
        </w:tc>
        <w:tc>
          <w:tcPr>
            <w:tcW w:w="1560" w:type="dxa"/>
            <w:vAlign w:val="center"/>
          </w:tcPr>
          <w:p>
            <w:pPr>
              <w:jc w:val="right"/>
              <w:rPr>
                <w:color w:val="auto"/>
              </w:rPr>
            </w:pPr>
            <w:r>
              <w:rPr>
                <w:rFonts w:ascii="宋体" w:hAnsi="宋体" w:eastAsia="宋体" w:cs="宋体"/>
                <w:b w:val="0"/>
                <w:i w:val="0"/>
                <w:color w:val="auto"/>
                <w:sz w:val="17"/>
              </w:rPr>
              <w:t>22.00</w:t>
            </w:r>
          </w:p>
        </w:tc>
        <w:tc>
          <w:tcPr>
            <w:tcW w:w="1460" w:type="dxa"/>
            <w:vAlign w:val="center"/>
          </w:tcPr>
          <w:p>
            <w:pPr>
              <w:jc w:val="right"/>
              <w:rPr>
                <w:color w:val="auto"/>
              </w:rPr>
            </w:pPr>
            <w:r>
              <w:rPr>
                <w:rFonts w:ascii="宋体" w:hAnsi="宋体" w:eastAsia="宋体" w:cs="宋体"/>
                <w:b w:val="0"/>
                <w:i w:val="0"/>
                <w:color w:val="auto"/>
                <w:sz w:val="16"/>
              </w:rPr>
              <w:t>25.03</w:t>
            </w:r>
          </w:p>
        </w:tc>
        <w:tc>
          <w:tcPr>
            <w:tcW w:w="1586" w:type="dxa"/>
            <w:vAlign w:val="center"/>
          </w:tcPr>
          <w:p>
            <w:pPr>
              <w:jc w:val="right"/>
              <w:rPr>
                <w:color w:val="auto"/>
              </w:rPr>
            </w:pPr>
            <w:r>
              <w:rPr>
                <w:rFonts w:ascii="宋体" w:hAnsi="宋体" w:eastAsia="宋体" w:cs="宋体"/>
                <w:b w:val="0"/>
                <w:i w:val="0"/>
                <w:color w:val="auto"/>
                <w:sz w:val="17"/>
              </w:rPr>
              <w:t>24.66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rPr>
            </w:pPr>
            <w:r>
              <w:rPr>
                <w:rFonts w:ascii="宋体" w:hAnsi="宋体" w:eastAsia="宋体" w:cs="宋体"/>
                <w:b w:val="0"/>
                <w:i w:val="0"/>
                <w:color w:val="auto"/>
                <w:sz w:val="17"/>
              </w:rPr>
              <w:t xml:space="preserve">    （1）国内接待费</w:t>
            </w:r>
          </w:p>
        </w:tc>
        <w:tc>
          <w:tcPr>
            <w:tcW w:w="740" w:type="dxa"/>
            <w:vAlign w:val="center"/>
          </w:tcPr>
          <w:p>
            <w:pPr>
              <w:jc w:val="center"/>
              <w:rPr>
                <w:color w:val="auto"/>
              </w:rPr>
            </w:pPr>
            <w:r>
              <w:rPr>
                <w:rFonts w:ascii="宋体" w:hAnsi="宋体" w:eastAsia="宋体" w:cs="宋体"/>
                <w:b w:val="0"/>
                <w:i w:val="0"/>
                <w:color w:val="auto"/>
                <w:sz w:val="17"/>
              </w:rPr>
              <w:t>7</w:t>
            </w:r>
          </w:p>
        </w:tc>
        <w:tc>
          <w:tcPr>
            <w:tcW w:w="1560" w:type="dxa"/>
            <w:vAlign w:val="center"/>
          </w:tcPr>
          <w:p>
            <w:pPr>
              <w:jc w:val="center"/>
              <w:rPr>
                <w:color w:val="auto"/>
              </w:rPr>
            </w:pPr>
            <w:r>
              <w:rPr>
                <w:rFonts w:ascii="宋体" w:hAnsi="宋体" w:eastAsia="宋体" w:cs="宋体"/>
                <w:b w:val="0"/>
                <w:i w:val="0"/>
                <w:color w:val="auto"/>
                <w:sz w:val="17"/>
              </w:rPr>
              <w:t>——</w:t>
            </w:r>
          </w:p>
        </w:tc>
        <w:tc>
          <w:tcPr>
            <w:tcW w:w="1460" w:type="dxa"/>
            <w:vAlign w:val="center"/>
          </w:tcPr>
          <w:p>
            <w:pPr>
              <w:jc w:val="center"/>
              <w:rPr>
                <w:color w:val="auto"/>
              </w:rPr>
            </w:pPr>
            <w:r>
              <w:rPr>
                <w:rFonts w:ascii="宋体" w:hAnsi="宋体" w:eastAsia="宋体" w:cs="宋体"/>
                <w:b w:val="0"/>
                <w:i w:val="0"/>
                <w:color w:val="auto"/>
                <w:sz w:val="16"/>
              </w:rPr>
              <w:t>——</w:t>
            </w:r>
          </w:p>
        </w:tc>
        <w:tc>
          <w:tcPr>
            <w:tcW w:w="1586" w:type="dxa"/>
            <w:vAlign w:val="center"/>
          </w:tcPr>
          <w:p>
            <w:pPr>
              <w:jc w:val="right"/>
              <w:rPr>
                <w:color w:val="auto"/>
              </w:rPr>
            </w:pPr>
            <w:r>
              <w:rPr>
                <w:rFonts w:ascii="宋体" w:hAnsi="宋体" w:eastAsia="宋体" w:cs="宋体"/>
                <w:b w:val="0"/>
                <w:i w:val="0"/>
                <w:color w:val="auto"/>
                <w:sz w:val="17"/>
              </w:rPr>
              <w:t>24.66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rPr>
            </w:pPr>
            <w:r>
              <w:rPr>
                <w:rFonts w:ascii="宋体" w:hAnsi="宋体" w:eastAsia="宋体" w:cs="宋体"/>
                <w:b w:val="0"/>
                <w:i w:val="0"/>
                <w:color w:val="auto"/>
                <w:sz w:val="17"/>
              </w:rPr>
              <w:t xml:space="preserve">         其中：外事接待费</w:t>
            </w:r>
          </w:p>
        </w:tc>
        <w:tc>
          <w:tcPr>
            <w:tcW w:w="740" w:type="dxa"/>
            <w:vAlign w:val="center"/>
          </w:tcPr>
          <w:p>
            <w:pPr>
              <w:jc w:val="center"/>
              <w:rPr>
                <w:color w:val="auto"/>
              </w:rPr>
            </w:pPr>
            <w:r>
              <w:rPr>
                <w:rFonts w:ascii="宋体" w:hAnsi="宋体" w:eastAsia="宋体" w:cs="宋体"/>
                <w:b w:val="0"/>
                <w:i w:val="0"/>
                <w:color w:val="auto"/>
                <w:sz w:val="17"/>
              </w:rPr>
              <w:t>8</w:t>
            </w:r>
          </w:p>
        </w:tc>
        <w:tc>
          <w:tcPr>
            <w:tcW w:w="1560" w:type="dxa"/>
            <w:vAlign w:val="center"/>
          </w:tcPr>
          <w:p>
            <w:pPr>
              <w:jc w:val="center"/>
              <w:rPr>
                <w:color w:val="auto"/>
              </w:rPr>
            </w:pPr>
            <w:r>
              <w:rPr>
                <w:rFonts w:ascii="宋体" w:hAnsi="宋体" w:eastAsia="宋体" w:cs="宋体"/>
                <w:b w:val="0"/>
                <w:i w:val="0"/>
                <w:color w:val="auto"/>
                <w:sz w:val="17"/>
              </w:rPr>
              <w:t>——</w:t>
            </w:r>
          </w:p>
        </w:tc>
        <w:tc>
          <w:tcPr>
            <w:tcW w:w="1460" w:type="dxa"/>
            <w:vAlign w:val="center"/>
          </w:tcPr>
          <w:p>
            <w:pPr>
              <w:jc w:val="center"/>
              <w:rPr>
                <w:color w:val="auto"/>
              </w:rPr>
            </w:pPr>
            <w:r>
              <w:rPr>
                <w:rFonts w:ascii="宋体" w:hAnsi="宋体" w:eastAsia="宋体" w:cs="宋体"/>
                <w:b w:val="0"/>
                <w:i w:val="0"/>
                <w:color w:val="auto"/>
                <w:sz w:val="16"/>
              </w:rPr>
              <w:t>——</w:t>
            </w:r>
          </w:p>
        </w:tc>
        <w:tc>
          <w:tcPr>
            <w:tcW w:w="15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rPr>
            </w:pPr>
            <w:r>
              <w:rPr>
                <w:rFonts w:ascii="宋体" w:hAnsi="宋体" w:eastAsia="宋体" w:cs="宋体"/>
                <w:b w:val="0"/>
                <w:i w:val="0"/>
                <w:color w:val="auto"/>
                <w:sz w:val="17"/>
              </w:rPr>
              <w:t xml:space="preserve">    （2）国（境）外接待费</w:t>
            </w:r>
          </w:p>
        </w:tc>
        <w:tc>
          <w:tcPr>
            <w:tcW w:w="740" w:type="dxa"/>
            <w:vAlign w:val="center"/>
          </w:tcPr>
          <w:p>
            <w:pPr>
              <w:jc w:val="center"/>
              <w:rPr>
                <w:color w:val="auto"/>
              </w:rPr>
            </w:pPr>
            <w:r>
              <w:rPr>
                <w:rFonts w:ascii="宋体" w:hAnsi="宋体" w:eastAsia="宋体" w:cs="宋体"/>
                <w:b w:val="0"/>
                <w:i w:val="0"/>
                <w:color w:val="auto"/>
                <w:sz w:val="17"/>
              </w:rPr>
              <w:t>9</w:t>
            </w:r>
          </w:p>
        </w:tc>
        <w:tc>
          <w:tcPr>
            <w:tcW w:w="1560" w:type="dxa"/>
            <w:vAlign w:val="center"/>
          </w:tcPr>
          <w:p>
            <w:pPr>
              <w:jc w:val="center"/>
              <w:rPr>
                <w:color w:val="auto"/>
              </w:rPr>
            </w:pPr>
            <w:r>
              <w:rPr>
                <w:rFonts w:ascii="宋体" w:hAnsi="宋体" w:eastAsia="宋体" w:cs="宋体"/>
                <w:b w:val="0"/>
                <w:i w:val="0"/>
                <w:color w:val="auto"/>
                <w:sz w:val="17"/>
              </w:rPr>
              <w:t>——</w:t>
            </w:r>
          </w:p>
        </w:tc>
        <w:tc>
          <w:tcPr>
            <w:tcW w:w="1460" w:type="dxa"/>
            <w:vAlign w:val="center"/>
          </w:tcPr>
          <w:p>
            <w:pPr>
              <w:jc w:val="center"/>
              <w:rPr>
                <w:color w:val="auto"/>
              </w:rPr>
            </w:pPr>
            <w:r>
              <w:rPr>
                <w:rFonts w:ascii="宋体" w:hAnsi="宋体" w:eastAsia="宋体" w:cs="宋体"/>
                <w:b w:val="0"/>
                <w:i w:val="0"/>
                <w:color w:val="auto"/>
                <w:sz w:val="16"/>
              </w:rPr>
              <w:t>——</w:t>
            </w:r>
          </w:p>
        </w:tc>
        <w:tc>
          <w:tcPr>
            <w:tcW w:w="15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rPr>
            </w:pPr>
            <w:r>
              <w:rPr>
                <w:rFonts w:ascii="宋体" w:hAnsi="宋体" w:eastAsia="宋体" w:cs="宋体"/>
                <w:b w:val="0"/>
                <w:i w:val="0"/>
                <w:color w:val="auto"/>
                <w:sz w:val="17"/>
              </w:rPr>
              <w:t>二、相关统计数</w:t>
            </w:r>
          </w:p>
        </w:tc>
        <w:tc>
          <w:tcPr>
            <w:tcW w:w="740" w:type="dxa"/>
            <w:vAlign w:val="center"/>
          </w:tcPr>
          <w:p>
            <w:pPr>
              <w:jc w:val="center"/>
              <w:rPr>
                <w:color w:val="auto"/>
              </w:rPr>
            </w:pPr>
            <w:r>
              <w:rPr>
                <w:rFonts w:ascii="宋体" w:hAnsi="宋体" w:eastAsia="宋体" w:cs="宋体"/>
                <w:b w:val="0"/>
                <w:i w:val="0"/>
                <w:color w:val="auto"/>
                <w:sz w:val="17"/>
              </w:rPr>
              <w:t>10</w:t>
            </w:r>
          </w:p>
        </w:tc>
        <w:tc>
          <w:tcPr>
            <w:tcW w:w="1560" w:type="dxa"/>
            <w:vAlign w:val="center"/>
          </w:tcPr>
          <w:p>
            <w:pPr>
              <w:jc w:val="center"/>
              <w:rPr>
                <w:color w:val="auto"/>
              </w:rPr>
            </w:pPr>
            <w:r>
              <w:rPr>
                <w:rFonts w:ascii="宋体" w:hAnsi="宋体" w:eastAsia="宋体" w:cs="宋体"/>
                <w:b w:val="0"/>
                <w:i w:val="0"/>
                <w:color w:val="auto"/>
                <w:sz w:val="17"/>
              </w:rPr>
              <w:t>——</w:t>
            </w:r>
          </w:p>
        </w:tc>
        <w:tc>
          <w:tcPr>
            <w:tcW w:w="1460" w:type="dxa"/>
            <w:vAlign w:val="center"/>
          </w:tcPr>
          <w:p>
            <w:pPr>
              <w:jc w:val="center"/>
              <w:rPr>
                <w:color w:val="auto"/>
              </w:rPr>
            </w:pPr>
            <w:r>
              <w:rPr>
                <w:rFonts w:ascii="宋体" w:hAnsi="宋体" w:eastAsia="宋体" w:cs="宋体"/>
                <w:b w:val="0"/>
                <w:i w:val="0"/>
                <w:color w:val="auto"/>
                <w:sz w:val="16"/>
              </w:rPr>
              <w:t>——</w:t>
            </w:r>
          </w:p>
        </w:tc>
        <w:tc>
          <w:tcPr>
            <w:tcW w:w="1586" w:type="dxa"/>
            <w:vAlign w:val="center"/>
          </w:tcPr>
          <w:p>
            <w:pPr>
              <w:jc w:val="center"/>
              <w:rPr>
                <w:color w:val="auto"/>
              </w:rPr>
            </w:pPr>
            <w:r>
              <w:rPr>
                <w:rFonts w:ascii="宋体" w:hAnsi="宋体" w:eastAsia="宋体" w:cs="宋体"/>
                <w:b w:val="0"/>
                <w:i w:val="0"/>
                <w:color w:val="auto"/>
                <w:sz w:val="17"/>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rPr>
            </w:pPr>
            <w:r>
              <w:rPr>
                <w:rFonts w:ascii="宋体" w:hAnsi="宋体" w:eastAsia="宋体" w:cs="宋体"/>
                <w:b w:val="0"/>
                <w:i w:val="0"/>
                <w:color w:val="auto"/>
                <w:sz w:val="17"/>
              </w:rPr>
              <w:t xml:space="preserve">  1.因公出国（境）团组数（个）</w:t>
            </w:r>
          </w:p>
        </w:tc>
        <w:tc>
          <w:tcPr>
            <w:tcW w:w="740" w:type="dxa"/>
            <w:vAlign w:val="center"/>
          </w:tcPr>
          <w:p>
            <w:pPr>
              <w:jc w:val="center"/>
              <w:rPr>
                <w:color w:val="auto"/>
              </w:rPr>
            </w:pPr>
            <w:r>
              <w:rPr>
                <w:rFonts w:ascii="宋体" w:hAnsi="宋体" w:eastAsia="宋体" w:cs="宋体"/>
                <w:b w:val="0"/>
                <w:i w:val="0"/>
                <w:color w:val="auto"/>
                <w:sz w:val="17"/>
              </w:rPr>
              <w:t>11</w:t>
            </w:r>
          </w:p>
        </w:tc>
        <w:tc>
          <w:tcPr>
            <w:tcW w:w="1560" w:type="dxa"/>
            <w:vAlign w:val="center"/>
          </w:tcPr>
          <w:p>
            <w:pPr>
              <w:jc w:val="center"/>
              <w:rPr>
                <w:color w:val="auto"/>
              </w:rPr>
            </w:pPr>
            <w:r>
              <w:rPr>
                <w:rFonts w:ascii="宋体" w:hAnsi="宋体" w:eastAsia="宋体" w:cs="宋体"/>
                <w:b w:val="0"/>
                <w:i w:val="0"/>
                <w:color w:val="auto"/>
                <w:sz w:val="17"/>
              </w:rPr>
              <w:t>——</w:t>
            </w:r>
          </w:p>
        </w:tc>
        <w:tc>
          <w:tcPr>
            <w:tcW w:w="1460" w:type="dxa"/>
            <w:vAlign w:val="center"/>
          </w:tcPr>
          <w:p>
            <w:pPr>
              <w:jc w:val="center"/>
              <w:rPr>
                <w:color w:val="auto"/>
              </w:rPr>
            </w:pPr>
            <w:r>
              <w:rPr>
                <w:rFonts w:ascii="宋体" w:hAnsi="宋体" w:eastAsia="宋体" w:cs="宋体"/>
                <w:b w:val="0"/>
                <w:i w:val="0"/>
                <w:color w:val="auto"/>
                <w:sz w:val="16"/>
              </w:rPr>
              <w:t>——</w:t>
            </w:r>
          </w:p>
        </w:tc>
        <w:tc>
          <w:tcPr>
            <w:tcW w:w="15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rPr>
            </w:pPr>
            <w:r>
              <w:rPr>
                <w:rFonts w:ascii="宋体" w:hAnsi="宋体" w:eastAsia="宋体" w:cs="宋体"/>
                <w:b w:val="0"/>
                <w:i w:val="0"/>
                <w:color w:val="auto"/>
                <w:sz w:val="17"/>
              </w:rPr>
              <w:t xml:space="preserve">  2.因公出国（境）人次数（人）</w:t>
            </w:r>
          </w:p>
        </w:tc>
        <w:tc>
          <w:tcPr>
            <w:tcW w:w="740" w:type="dxa"/>
            <w:vAlign w:val="center"/>
          </w:tcPr>
          <w:p>
            <w:pPr>
              <w:jc w:val="center"/>
              <w:rPr>
                <w:color w:val="auto"/>
              </w:rPr>
            </w:pPr>
            <w:r>
              <w:rPr>
                <w:rFonts w:ascii="宋体" w:hAnsi="宋体" w:eastAsia="宋体" w:cs="宋体"/>
                <w:b w:val="0"/>
                <w:i w:val="0"/>
                <w:color w:val="auto"/>
                <w:sz w:val="17"/>
              </w:rPr>
              <w:t>12</w:t>
            </w:r>
          </w:p>
        </w:tc>
        <w:tc>
          <w:tcPr>
            <w:tcW w:w="1560" w:type="dxa"/>
            <w:vAlign w:val="center"/>
          </w:tcPr>
          <w:p>
            <w:pPr>
              <w:jc w:val="center"/>
              <w:rPr>
                <w:color w:val="auto"/>
              </w:rPr>
            </w:pPr>
            <w:r>
              <w:rPr>
                <w:rFonts w:ascii="宋体" w:hAnsi="宋体" w:eastAsia="宋体" w:cs="宋体"/>
                <w:b w:val="0"/>
                <w:i w:val="0"/>
                <w:color w:val="auto"/>
                <w:sz w:val="17"/>
              </w:rPr>
              <w:t>——</w:t>
            </w:r>
          </w:p>
        </w:tc>
        <w:tc>
          <w:tcPr>
            <w:tcW w:w="1460" w:type="dxa"/>
            <w:vAlign w:val="center"/>
          </w:tcPr>
          <w:p>
            <w:pPr>
              <w:jc w:val="center"/>
              <w:rPr>
                <w:color w:val="auto"/>
              </w:rPr>
            </w:pPr>
            <w:r>
              <w:rPr>
                <w:rFonts w:ascii="宋体" w:hAnsi="宋体" w:eastAsia="宋体" w:cs="宋体"/>
                <w:b w:val="0"/>
                <w:i w:val="0"/>
                <w:color w:val="auto"/>
                <w:sz w:val="16"/>
              </w:rPr>
              <w:t>——</w:t>
            </w:r>
          </w:p>
        </w:tc>
        <w:tc>
          <w:tcPr>
            <w:tcW w:w="15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rPr>
            </w:pPr>
            <w:r>
              <w:rPr>
                <w:rFonts w:ascii="宋体" w:hAnsi="宋体" w:eastAsia="宋体" w:cs="宋体"/>
                <w:b w:val="0"/>
                <w:i w:val="0"/>
                <w:color w:val="auto"/>
                <w:sz w:val="17"/>
              </w:rPr>
              <w:t xml:space="preserve">  3.公务用车购置数（辆）</w:t>
            </w:r>
          </w:p>
        </w:tc>
        <w:tc>
          <w:tcPr>
            <w:tcW w:w="740" w:type="dxa"/>
            <w:vAlign w:val="center"/>
          </w:tcPr>
          <w:p>
            <w:pPr>
              <w:jc w:val="center"/>
              <w:rPr>
                <w:color w:val="auto"/>
              </w:rPr>
            </w:pPr>
            <w:r>
              <w:rPr>
                <w:rFonts w:ascii="宋体" w:hAnsi="宋体" w:eastAsia="宋体" w:cs="宋体"/>
                <w:b w:val="0"/>
                <w:i w:val="0"/>
                <w:color w:val="auto"/>
                <w:sz w:val="17"/>
              </w:rPr>
              <w:t>13</w:t>
            </w:r>
          </w:p>
        </w:tc>
        <w:tc>
          <w:tcPr>
            <w:tcW w:w="1560" w:type="dxa"/>
            <w:vAlign w:val="center"/>
          </w:tcPr>
          <w:p>
            <w:pPr>
              <w:jc w:val="center"/>
              <w:rPr>
                <w:color w:val="auto"/>
              </w:rPr>
            </w:pPr>
            <w:r>
              <w:rPr>
                <w:rFonts w:ascii="宋体" w:hAnsi="宋体" w:eastAsia="宋体" w:cs="宋体"/>
                <w:b w:val="0"/>
                <w:i w:val="0"/>
                <w:color w:val="auto"/>
                <w:sz w:val="17"/>
              </w:rPr>
              <w:t>——</w:t>
            </w:r>
          </w:p>
        </w:tc>
        <w:tc>
          <w:tcPr>
            <w:tcW w:w="1460" w:type="dxa"/>
            <w:vAlign w:val="center"/>
          </w:tcPr>
          <w:p>
            <w:pPr>
              <w:jc w:val="center"/>
              <w:rPr>
                <w:color w:val="auto"/>
              </w:rPr>
            </w:pPr>
            <w:r>
              <w:rPr>
                <w:rFonts w:ascii="宋体" w:hAnsi="宋体" w:eastAsia="宋体" w:cs="宋体"/>
                <w:b w:val="0"/>
                <w:i w:val="0"/>
                <w:color w:val="auto"/>
                <w:sz w:val="16"/>
              </w:rPr>
              <w:t>——</w:t>
            </w:r>
          </w:p>
        </w:tc>
        <w:tc>
          <w:tcPr>
            <w:tcW w:w="15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rPr>
            </w:pPr>
            <w:r>
              <w:rPr>
                <w:rFonts w:ascii="宋体" w:hAnsi="宋体" w:eastAsia="宋体" w:cs="宋体"/>
                <w:b w:val="0"/>
                <w:i w:val="0"/>
                <w:color w:val="auto"/>
                <w:sz w:val="17"/>
              </w:rPr>
              <w:t xml:space="preserve">  4.公务用车保有量（辆）</w:t>
            </w:r>
          </w:p>
        </w:tc>
        <w:tc>
          <w:tcPr>
            <w:tcW w:w="740" w:type="dxa"/>
            <w:vAlign w:val="center"/>
          </w:tcPr>
          <w:p>
            <w:pPr>
              <w:jc w:val="center"/>
              <w:rPr>
                <w:color w:val="auto"/>
              </w:rPr>
            </w:pPr>
            <w:r>
              <w:rPr>
                <w:rFonts w:ascii="宋体" w:hAnsi="宋体" w:eastAsia="宋体" w:cs="宋体"/>
                <w:b w:val="0"/>
                <w:i w:val="0"/>
                <w:color w:val="auto"/>
                <w:sz w:val="17"/>
              </w:rPr>
              <w:t>14</w:t>
            </w:r>
          </w:p>
        </w:tc>
        <w:tc>
          <w:tcPr>
            <w:tcW w:w="1560" w:type="dxa"/>
            <w:vAlign w:val="center"/>
          </w:tcPr>
          <w:p>
            <w:pPr>
              <w:jc w:val="center"/>
              <w:rPr>
                <w:color w:val="auto"/>
              </w:rPr>
            </w:pPr>
            <w:r>
              <w:rPr>
                <w:rFonts w:ascii="宋体" w:hAnsi="宋体" w:eastAsia="宋体" w:cs="宋体"/>
                <w:b w:val="0"/>
                <w:i w:val="0"/>
                <w:color w:val="auto"/>
                <w:sz w:val="17"/>
              </w:rPr>
              <w:t>——</w:t>
            </w:r>
          </w:p>
        </w:tc>
        <w:tc>
          <w:tcPr>
            <w:tcW w:w="1460" w:type="dxa"/>
            <w:vAlign w:val="center"/>
          </w:tcPr>
          <w:p>
            <w:pPr>
              <w:jc w:val="center"/>
              <w:rPr>
                <w:color w:val="auto"/>
              </w:rPr>
            </w:pPr>
            <w:r>
              <w:rPr>
                <w:rFonts w:ascii="宋体" w:hAnsi="宋体" w:eastAsia="宋体" w:cs="宋体"/>
                <w:b w:val="0"/>
                <w:i w:val="0"/>
                <w:color w:val="auto"/>
                <w:sz w:val="16"/>
              </w:rPr>
              <w:t>——</w:t>
            </w:r>
          </w:p>
        </w:tc>
        <w:tc>
          <w:tcPr>
            <w:tcW w:w="15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rPr>
            </w:pPr>
            <w:r>
              <w:rPr>
                <w:rFonts w:ascii="宋体" w:hAnsi="宋体" w:eastAsia="宋体" w:cs="宋体"/>
                <w:b w:val="0"/>
                <w:i w:val="0"/>
                <w:color w:val="auto"/>
                <w:sz w:val="17"/>
              </w:rPr>
              <w:t xml:space="preserve">  5.国内公务接待批次（个）</w:t>
            </w:r>
          </w:p>
        </w:tc>
        <w:tc>
          <w:tcPr>
            <w:tcW w:w="740" w:type="dxa"/>
            <w:vAlign w:val="center"/>
          </w:tcPr>
          <w:p>
            <w:pPr>
              <w:jc w:val="center"/>
              <w:rPr>
                <w:color w:val="auto"/>
              </w:rPr>
            </w:pPr>
            <w:r>
              <w:rPr>
                <w:rFonts w:ascii="宋体" w:hAnsi="宋体" w:eastAsia="宋体" w:cs="宋体"/>
                <w:b w:val="0"/>
                <w:i w:val="0"/>
                <w:color w:val="auto"/>
                <w:sz w:val="17"/>
              </w:rPr>
              <w:t>15</w:t>
            </w:r>
          </w:p>
        </w:tc>
        <w:tc>
          <w:tcPr>
            <w:tcW w:w="1560" w:type="dxa"/>
            <w:vAlign w:val="center"/>
          </w:tcPr>
          <w:p>
            <w:pPr>
              <w:jc w:val="center"/>
              <w:rPr>
                <w:color w:val="auto"/>
              </w:rPr>
            </w:pPr>
            <w:r>
              <w:rPr>
                <w:rFonts w:ascii="宋体" w:hAnsi="宋体" w:eastAsia="宋体" w:cs="宋体"/>
                <w:b w:val="0"/>
                <w:i w:val="0"/>
                <w:color w:val="auto"/>
                <w:sz w:val="17"/>
              </w:rPr>
              <w:t>——</w:t>
            </w:r>
          </w:p>
        </w:tc>
        <w:tc>
          <w:tcPr>
            <w:tcW w:w="1460" w:type="dxa"/>
            <w:vAlign w:val="center"/>
          </w:tcPr>
          <w:p>
            <w:pPr>
              <w:jc w:val="center"/>
              <w:rPr>
                <w:color w:val="auto"/>
              </w:rPr>
            </w:pPr>
            <w:r>
              <w:rPr>
                <w:rFonts w:ascii="宋体" w:hAnsi="宋体" w:eastAsia="宋体" w:cs="宋体"/>
                <w:b w:val="0"/>
                <w:i w:val="0"/>
                <w:color w:val="auto"/>
                <w:sz w:val="16"/>
              </w:rPr>
              <w:t>——</w:t>
            </w:r>
          </w:p>
        </w:tc>
        <w:tc>
          <w:tcPr>
            <w:tcW w:w="1586" w:type="dxa"/>
            <w:vAlign w:val="center"/>
          </w:tcPr>
          <w:p>
            <w:pPr>
              <w:jc w:val="right"/>
              <w:rPr>
                <w:color w:val="auto"/>
              </w:rPr>
            </w:pPr>
            <w:r>
              <w:rPr>
                <w:rFonts w:ascii="宋体" w:hAnsi="宋体" w:eastAsia="宋体" w:cs="宋体"/>
                <w:b w:val="0"/>
                <w:i w:val="0"/>
                <w:color w:val="auto"/>
                <w:sz w:val="17"/>
              </w:rPr>
              <w:t>247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rPr>
            </w:pPr>
            <w:r>
              <w:rPr>
                <w:rFonts w:ascii="宋体" w:hAnsi="宋体" w:eastAsia="宋体" w:cs="宋体"/>
                <w:b w:val="0"/>
                <w:i w:val="0"/>
                <w:color w:val="auto"/>
                <w:sz w:val="17"/>
              </w:rPr>
              <w:t xml:space="preserve">    其中：外事接待批次（个）</w:t>
            </w:r>
          </w:p>
        </w:tc>
        <w:tc>
          <w:tcPr>
            <w:tcW w:w="740" w:type="dxa"/>
            <w:vAlign w:val="center"/>
          </w:tcPr>
          <w:p>
            <w:pPr>
              <w:jc w:val="center"/>
              <w:rPr>
                <w:color w:val="auto"/>
              </w:rPr>
            </w:pPr>
            <w:r>
              <w:rPr>
                <w:rFonts w:ascii="宋体" w:hAnsi="宋体" w:eastAsia="宋体" w:cs="宋体"/>
                <w:b w:val="0"/>
                <w:i w:val="0"/>
                <w:color w:val="auto"/>
                <w:sz w:val="17"/>
              </w:rPr>
              <w:t>16</w:t>
            </w:r>
          </w:p>
        </w:tc>
        <w:tc>
          <w:tcPr>
            <w:tcW w:w="1560" w:type="dxa"/>
            <w:vAlign w:val="center"/>
          </w:tcPr>
          <w:p>
            <w:pPr>
              <w:jc w:val="center"/>
              <w:rPr>
                <w:color w:val="auto"/>
              </w:rPr>
            </w:pPr>
            <w:r>
              <w:rPr>
                <w:rFonts w:ascii="宋体" w:hAnsi="宋体" w:eastAsia="宋体" w:cs="宋体"/>
                <w:b w:val="0"/>
                <w:i w:val="0"/>
                <w:color w:val="auto"/>
                <w:sz w:val="17"/>
              </w:rPr>
              <w:t>——</w:t>
            </w:r>
          </w:p>
        </w:tc>
        <w:tc>
          <w:tcPr>
            <w:tcW w:w="1460" w:type="dxa"/>
            <w:vAlign w:val="center"/>
          </w:tcPr>
          <w:p>
            <w:pPr>
              <w:jc w:val="center"/>
              <w:rPr>
                <w:color w:val="auto"/>
              </w:rPr>
            </w:pPr>
            <w:r>
              <w:rPr>
                <w:rFonts w:ascii="宋体" w:hAnsi="宋体" w:eastAsia="宋体" w:cs="宋体"/>
                <w:b w:val="0"/>
                <w:i w:val="0"/>
                <w:color w:val="auto"/>
                <w:sz w:val="16"/>
              </w:rPr>
              <w:t>——</w:t>
            </w:r>
          </w:p>
        </w:tc>
        <w:tc>
          <w:tcPr>
            <w:tcW w:w="15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rPr>
            </w:pPr>
            <w:r>
              <w:rPr>
                <w:rFonts w:ascii="宋体" w:hAnsi="宋体" w:eastAsia="宋体" w:cs="宋体"/>
                <w:b w:val="0"/>
                <w:i w:val="0"/>
                <w:color w:val="auto"/>
                <w:sz w:val="17"/>
              </w:rPr>
              <w:t xml:space="preserve">  6.国内公务接待人次（人）</w:t>
            </w:r>
          </w:p>
        </w:tc>
        <w:tc>
          <w:tcPr>
            <w:tcW w:w="740" w:type="dxa"/>
            <w:vAlign w:val="center"/>
          </w:tcPr>
          <w:p>
            <w:pPr>
              <w:jc w:val="center"/>
              <w:rPr>
                <w:color w:val="auto"/>
              </w:rPr>
            </w:pPr>
            <w:r>
              <w:rPr>
                <w:rFonts w:ascii="宋体" w:hAnsi="宋体" w:eastAsia="宋体" w:cs="宋体"/>
                <w:b w:val="0"/>
                <w:i w:val="0"/>
                <w:color w:val="auto"/>
                <w:sz w:val="17"/>
              </w:rPr>
              <w:t>17</w:t>
            </w:r>
          </w:p>
        </w:tc>
        <w:tc>
          <w:tcPr>
            <w:tcW w:w="1560" w:type="dxa"/>
            <w:vAlign w:val="center"/>
          </w:tcPr>
          <w:p>
            <w:pPr>
              <w:jc w:val="center"/>
              <w:rPr>
                <w:color w:val="auto"/>
              </w:rPr>
            </w:pPr>
            <w:r>
              <w:rPr>
                <w:rFonts w:ascii="宋体" w:hAnsi="宋体" w:eastAsia="宋体" w:cs="宋体"/>
                <w:b w:val="0"/>
                <w:i w:val="0"/>
                <w:color w:val="auto"/>
                <w:sz w:val="17"/>
              </w:rPr>
              <w:t>——</w:t>
            </w:r>
          </w:p>
        </w:tc>
        <w:tc>
          <w:tcPr>
            <w:tcW w:w="1460" w:type="dxa"/>
            <w:vAlign w:val="center"/>
          </w:tcPr>
          <w:p>
            <w:pPr>
              <w:jc w:val="center"/>
              <w:rPr>
                <w:color w:val="auto"/>
              </w:rPr>
            </w:pPr>
            <w:r>
              <w:rPr>
                <w:rFonts w:ascii="宋体" w:hAnsi="宋体" w:eastAsia="宋体" w:cs="宋体"/>
                <w:b w:val="0"/>
                <w:i w:val="0"/>
                <w:color w:val="auto"/>
                <w:sz w:val="16"/>
              </w:rPr>
              <w:t>——</w:t>
            </w:r>
          </w:p>
        </w:tc>
        <w:tc>
          <w:tcPr>
            <w:tcW w:w="1586" w:type="dxa"/>
            <w:vAlign w:val="center"/>
          </w:tcPr>
          <w:p>
            <w:pPr>
              <w:jc w:val="right"/>
              <w:rPr>
                <w:color w:val="auto"/>
              </w:rPr>
            </w:pPr>
            <w:r>
              <w:rPr>
                <w:rFonts w:ascii="宋体" w:hAnsi="宋体" w:eastAsia="宋体" w:cs="宋体"/>
                <w:b w:val="0"/>
                <w:i w:val="0"/>
                <w:color w:val="auto"/>
                <w:sz w:val="17"/>
              </w:rPr>
              <w:t>2,698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rPr>
            </w:pPr>
            <w:r>
              <w:rPr>
                <w:rFonts w:ascii="宋体" w:hAnsi="宋体" w:eastAsia="宋体" w:cs="宋体"/>
                <w:b w:val="0"/>
                <w:i w:val="0"/>
                <w:color w:val="auto"/>
                <w:sz w:val="17"/>
              </w:rPr>
              <w:t xml:space="preserve">    其中：外事接待人次（人）</w:t>
            </w:r>
          </w:p>
        </w:tc>
        <w:tc>
          <w:tcPr>
            <w:tcW w:w="740" w:type="dxa"/>
            <w:vAlign w:val="center"/>
          </w:tcPr>
          <w:p>
            <w:pPr>
              <w:jc w:val="center"/>
              <w:rPr>
                <w:color w:val="auto"/>
              </w:rPr>
            </w:pPr>
            <w:r>
              <w:rPr>
                <w:rFonts w:ascii="宋体" w:hAnsi="宋体" w:eastAsia="宋体" w:cs="宋体"/>
                <w:b w:val="0"/>
                <w:i w:val="0"/>
                <w:color w:val="auto"/>
                <w:sz w:val="17"/>
              </w:rPr>
              <w:t>18</w:t>
            </w:r>
          </w:p>
        </w:tc>
        <w:tc>
          <w:tcPr>
            <w:tcW w:w="1560" w:type="dxa"/>
            <w:vAlign w:val="center"/>
          </w:tcPr>
          <w:p>
            <w:pPr>
              <w:jc w:val="center"/>
              <w:rPr>
                <w:color w:val="auto"/>
              </w:rPr>
            </w:pPr>
            <w:r>
              <w:rPr>
                <w:rFonts w:ascii="宋体" w:hAnsi="宋体" w:eastAsia="宋体" w:cs="宋体"/>
                <w:b w:val="0"/>
                <w:i w:val="0"/>
                <w:color w:val="auto"/>
                <w:sz w:val="17"/>
              </w:rPr>
              <w:t>——</w:t>
            </w:r>
          </w:p>
        </w:tc>
        <w:tc>
          <w:tcPr>
            <w:tcW w:w="1460" w:type="dxa"/>
            <w:vAlign w:val="center"/>
          </w:tcPr>
          <w:p>
            <w:pPr>
              <w:jc w:val="center"/>
              <w:rPr>
                <w:color w:val="auto"/>
              </w:rPr>
            </w:pPr>
            <w:r>
              <w:rPr>
                <w:rFonts w:ascii="宋体" w:hAnsi="宋体" w:eastAsia="宋体" w:cs="宋体"/>
                <w:b w:val="0"/>
                <w:i w:val="0"/>
                <w:color w:val="auto"/>
                <w:sz w:val="16"/>
              </w:rPr>
              <w:t>——</w:t>
            </w:r>
          </w:p>
        </w:tc>
        <w:tc>
          <w:tcPr>
            <w:tcW w:w="15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rPr>
            </w:pPr>
            <w:r>
              <w:rPr>
                <w:rFonts w:ascii="宋体" w:hAnsi="宋体" w:eastAsia="宋体" w:cs="宋体"/>
                <w:b w:val="0"/>
                <w:i w:val="0"/>
                <w:color w:val="auto"/>
                <w:sz w:val="17"/>
              </w:rPr>
              <w:t xml:space="preserve">  7.国（境）外公务接待批次（个）</w:t>
            </w:r>
          </w:p>
        </w:tc>
        <w:tc>
          <w:tcPr>
            <w:tcW w:w="740" w:type="dxa"/>
            <w:vAlign w:val="center"/>
          </w:tcPr>
          <w:p>
            <w:pPr>
              <w:jc w:val="center"/>
              <w:rPr>
                <w:color w:val="auto"/>
              </w:rPr>
            </w:pPr>
            <w:r>
              <w:rPr>
                <w:rFonts w:ascii="宋体" w:hAnsi="宋体" w:eastAsia="宋体" w:cs="宋体"/>
                <w:b w:val="0"/>
                <w:i w:val="0"/>
                <w:color w:val="auto"/>
                <w:sz w:val="17"/>
              </w:rPr>
              <w:t>19</w:t>
            </w:r>
          </w:p>
        </w:tc>
        <w:tc>
          <w:tcPr>
            <w:tcW w:w="1560" w:type="dxa"/>
            <w:vAlign w:val="center"/>
          </w:tcPr>
          <w:p>
            <w:pPr>
              <w:jc w:val="center"/>
              <w:rPr>
                <w:color w:val="auto"/>
              </w:rPr>
            </w:pPr>
            <w:r>
              <w:rPr>
                <w:rFonts w:ascii="宋体" w:hAnsi="宋体" w:eastAsia="宋体" w:cs="宋体"/>
                <w:b w:val="0"/>
                <w:i w:val="0"/>
                <w:color w:val="auto"/>
                <w:sz w:val="17"/>
              </w:rPr>
              <w:t>——</w:t>
            </w:r>
          </w:p>
        </w:tc>
        <w:tc>
          <w:tcPr>
            <w:tcW w:w="1460" w:type="dxa"/>
            <w:vAlign w:val="center"/>
          </w:tcPr>
          <w:p>
            <w:pPr>
              <w:jc w:val="center"/>
              <w:rPr>
                <w:color w:val="auto"/>
              </w:rPr>
            </w:pPr>
            <w:r>
              <w:rPr>
                <w:rFonts w:ascii="宋体" w:hAnsi="宋体" w:eastAsia="宋体" w:cs="宋体"/>
                <w:b w:val="0"/>
                <w:i w:val="0"/>
                <w:color w:val="auto"/>
                <w:sz w:val="16"/>
              </w:rPr>
              <w:t>——</w:t>
            </w:r>
          </w:p>
        </w:tc>
        <w:tc>
          <w:tcPr>
            <w:tcW w:w="15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rPr>
            </w:pPr>
            <w:r>
              <w:rPr>
                <w:rFonts w:ascii="宋体" w:hAnsi="宋体" w:eastAsia="宋体" w:cs="宋体"/>
                <w:b w:val="0"/>
                <w:i w:val="0"/>
                <w:color w:val="auto"/>
                <w:sz w:val="17"/>
              </w:rPr>
              <w:t xml:space="preserve">  8.国（境）外公务接待人次（人）</w:t>
            </w:r>
          </w:p>
        </w:tc>
        <w:tc>
          <w:tcPr>
            <w:tcW w:w="740" w:type="dxa"/>
            <w:vAlign w:val="center"/>
          </w:tcPr>
          <w:p>
            <w:pPr>
              <w:jc w:val="center"/>
              <w:rPr>
                <w:color w:val="auto"/>
              </w:rPr>
            </w:pPr>
            <w:r>
              <w:rPr>
                <w:rFonts w:ascii="宋体" w:hAnsi="宋体" w:eastAsia="宋体" w:cs="宋体"/>
                <w:b w:val="0"/>
                <w:i w:val="0"/>
                <w:color w:val="auto"/>
                <w:sz w:val="17"/>
              </w:rPr>
              <w:t>20</w:t>
            </w:r>
          </w:p>
        </w:tc>
        <w:tc>
          <w:tcPr>
            <w:tcW w:w="1560" w:type="dxa"/>
            <w:vAlign w:val="center"/>
          </w:tcPr>
          <w:p>
            <w:pPr>
              <w:jc w:val="center"/>
              <w:rPr>
                <w:color w:val="auto"/>
              </w:rPr>
            </w:pPr>
            <w:r>
              <w:rPr>
                <w:rFonts w:ascii="宋体" w:hAnsi="宋体" w:eastAsia="宋体" w:cs="宋体"/>
                <w:b w:val="0"/>
                <w:i w:val="0"/>
                <w:color w:val="auto"/>
                <w:sz w:val="17"/>
              </w:rPr>
              <w:t>——</w:t>
            </w:r>
          </w:p>
        </w:tc>
        <w:tc>
          <w:tcPr>
            <w:tcW w:w="1460" w:type="dxa"/>
            <w:vAlign w:val="center"/>
          </w:tcPr>
          <w:p>
            <w:pPr>
              <w:jc w:val="center"/>
              <w:rPr>
                <w:color w:val="auto"/>
              </w:rPr>
            </w:pPr>
            <w:r>
              <w:rPr>
                <w:rFonts w:ascii="宋体" w:hAnsi="宋体" w:eastAsia="宋体" w:cs="宋体"/>
                <w:b w:val="0"/>
                <w:i w:val="0"/>
                <w:color w:val="auto"/>
                <w:sz w:val="16"/>
              </w:rPr>
              <w:t>——</w:t>
            </w:r>
          </w:p>
        </w:tc>
        <w:tc>
          <w:tcPr>
            <w:tcW w:w="1586" w:type="dxa"/>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pPr>
              <w:jc w:val="left"/>
              <w:rPr>
                <w:color w:val="auto"/>
              </w:rPr>
            </w:pPr>
            <w:r>
              <w:rPr>
                <w:rFonts w:ascii="宋体" w:hAnsi="宋体" w:eastAsia="宋体" w:cs="宋体"/>
                <w:b w:val="0"/>
                <w:i w:val="0"/>
                <w:color w:val="auto"/>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rPr>
                <w:color w:val="auto"/>
              </w:rPr>
            </w:pPr>
            <w:r>
              <w:rPr>
                <w:rFonts w:ascii="宋体" w:hAnsi="宋体" w:eastAsia="宋体" w:cs="宋体"/>
                <w:b w:val="0"/>
                <w:i w:val="0"/>
                <w:color w:val="auto"/>
                <w:sz w:val="17"/>
              </w:rPr>
              <w:t xml:space="preserve">   2.当此表数据为空，即本部门（单位）无财政拨款“三公”经费支出</w:t>
            </w:r>
          </w:p>
        </w:tc>
      </w:tr>
    </w:tbl>
    <w:p>
      <w:pPr>
        <w:snapToGrid w:val="0"/>
        <w:spacing w:before="200" w:after="200" w:line="200" w:lineRule="auto"/>
        <w:rPr>
          <w:color w:val="auto"/>
        </w:rPr>
      </w:pPr>
      <w:r>
        <w:rPr>
          <w:color w:val="auto"/>
          <w:sz w:val="8"/>
        </w:rPr>
        <w:t xml:space="preserve"> </w:t>
      </w:r>
    </w:p>
    <w:p>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国有资产占用情况表</w:t>
      </w:r>
    </w:p>
    <w:tbl>
      <w:tblPr>
        <w:tblStyle w:val="14"/>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pPr>
              <w:jc w:val="right"/>
              <w:rPr>
                <w:color w:val="auto"/>
              </w:rPr>
            </w:pPr>
            <w:r>
              <w:rPr>
                <w:rFonts w:hint="eastAsia" w:ascii="宋体" w:hAnsi="宋体" w:eastAsia="宋体" w:cs="宋体"/>
                <w:color w:val="auto"/>
                <w:sz w:val="20"/>
                <w:lang w:eastAsia="zh-CN"/>
              </w:rPr>
              <w:t>公开</w:t>
            </w:r>
            <w:r>
              <w:rPr>
                <w:rFonts w:ascii="宋体" w:hAnsi="宋体" w:eastAsia="宋体" w:cs="宋体"/>
                <w:color w:val="auto"/>
                <w:sz w:val="20"/>
              </w:rPr>
              <w:t>10表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pPr>
              <w:jc w:val="left"/>
              <w:rPr>
                <w:color w:val="auto"/>
              </w:rPr>
            </w:pPr>
            <w:r>
              <w:rPr>
                <w:rFonts w:ascii="宋体" w:hAnsi="宋体" w:eastAsia="宋体" w:cs="宋体"/>
                <w:color w:val="auto"/>
                <w:sz w:val="20"/>
              </w:rPr>
              <w:t>部门：</w:t>
            </w:r>
            <w:r>
              <w:rPr>
                <w:rFonts w:hint="eastAsia" w:ascii="宋体" w:hAnsi="宋体" w:eastAsia="宋体" w:cs="宋体"/>
                <w:b w:val="0"/>
                <w:i w:val="0"/>
                <w:color w:val="auto"/>
                <w:sz w:val="20"/>
              </w:rPr>
              <w:t>兴国县住房和城乡建设局（部门）</w:t>
            </w:r>
          </w:p>
        </w:tc>
        <w:tc>
          <w:tcPr>
            <w:tcW w:w="2000" w:type="dxa"/>
            <w:shd w:val="clear" w:color="auto" w:fill="auto"/>
            <w:noWrap w:val="0"/>
            <w:vAlign w:val="top"/>
          </w:tcPr>
          <w:p>
            <w:pPr>
              <w:jc w:val="center"/>
              <w:rPr>
                <w:color w:val="auto"/>
              </w:rPr>
            </w:pPr>
            <w:r>
              <w:rPr>
                <w:rFonts w:ascii="宋体" w:hAnsi="宋体" w:eastAsia="宋体" w:cs="宋体"/>
                <w:color w:val="auto"/>
                <w:sz w:val="20"/>
              </w:rPr>
              <w:t>2023年度</w:t>
            </w:r>
          </w:p>
        </w:tc>
        <w:tc>
          <w:tcPr>
            <w:tcW w:w="3772" w:type="dxa"/>
            <w:gridSpan w:val="3"/>
            <w:shd w:val="clear" w:color="auto" w:fill="auto"/>
            <w:noWrap w:val="0"/>
            <w:vAlign w:val="top"/>
          </w:tcPr>
          <w:p>
            <w:pPr>
              <w:jc w:val="right"/>
              <w:rPr>
                <w:rFonts w:hint="default" w:eastAsia="宋体"/>
                <w:color w:val="auto"/>
                <w:lang w:val="en-US" w:eastAsia="zh-CN"/>
              </w:rPr>
            </w:pPr>
            <w:r>
              <w:rPr>
                <w:rFonts w:ascii="宋体" w:hAnsi="宋体" w:eastAsia="宋体" w:cs="宋体"/>
                <w:color w:val="auto"/>
                <w:sz w:val="20"/>
              </w:rPr>
              <w:t>单位：</w:t>
            </w:r>
            <w:r>
              <w:rPr>
                <w:rFonts w:hint="eastAsia" w:ascii="宋体" w:hAnsi="宋体" w:eastAsia="宋体" w:cs="宋体"/>
                <w:color w:val="auto"/>
                <w:sz w:val="20"/>
                <w:lang w:val="en-US" w:eastAsia="zh-CN"/>
              </w:rPr>
              <w:t>台、辆、套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pPr>
              <w:jc w:val="center"/>
              <w:rPr>
                <w:color w:val="auto"/>
              </w:rPr>
            </w:pPr>
            <w:r>
              <w:rPr>
                <w:rFonts w:ascii="宋体" w:hAnsi="宋体" w:eastAsia="宋体" w:cs="宋体"/>
                <w:b w:val="0"/>
                <w:i w:val="0"/>
                <w:color w:val="auto"/>
                <w:sz w:val="20"/>
              </w:rPr>
              <w:t>项  目</w:t>
            </w:r>
          </w:p>
        </w:tc>
        <w:tc>
          <w:tcPr>
            <w:tcW w:w="880" w:type="dxa"/>
            <w:shd w:val="clear" w:color="auto" w:fill="auto"/>
            <w:noWrap w:val="0"/>
            <w:vAlign w:val="center"/>
          </w:tcPr>
          <w:p>
            <w:pPr>
              <w:jc w:val="center"/>
              <w:rPr>
                <w:color w:val="auto"/>
              </w:rPr>
            </w:pPr>
            <w:r>
              <w:rPr>
                <w:rFonts w:ascii="宋体" w:hAnsi="宋体" w:eastAsia="宋体" w:cs="宋体"/>
                <w:b w:val="0"/>
                <w:i w:val="0"/>
                <w:color w:val="auto"/>
                <w:sz w:val="20"/>
              </w:rPr>
              <w:t>栏次</w:t>
            </w:r>
          </w:p>
        </w:tc>
        <w:tc>
          <w:tcPr>
            <w:tcW w:w="2265" w:type="dxa"/>
            <w:shd w:val="clear" w:color="auto" w:fill="auto"/>
            <w:noWrap w:val="0"/>
            <w:vAlign w:val="center"/>
          </w:tcPr>
          <w:p>
            <w:pPr>
              <w:jc w:val="center"/>
              <w:rPr>
                <w:color w:val="auto"/>
              </w:rPr>
            </w:pPr>
            <w:r>
              <w:rPr>
                <w:rFonts w:ascii="宋体" w:hAnsi="宋体" w:eastAsia="宋体" w:cs="宋体"/>
                <w:b w:val="0"/>
                <w:i w:val="0"/>
                <w:color w:val="auto"/>
                <w:sz w:val="20"/>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color w:val="auto"/>
              </w:rPr>
            </w:pPr>
            <w:r>
              <w:rPr>
                <w:rFonts w:ascii="宋体" w:hAnsi="宋体" w:eastAsia="宋体" w:cs="宋体"/>
                <w:b w:val="0"/>
                <w:i w:val="0"/>
                <w:color w:val="auto"/>
                <w:sz w:val="20"/>
              </w:rPr>
              <w:t>一、车辆数合计(台、辆)</w:t>
            </w:r>
          </w:p>
        </w:tc>
        <w:tc>
          <w:tcPr>
            <w:tcW w:w="880" w:type="dxa"/>
            <w:shd w:val="clear" w:color="auto" w:fill="auto"/>
            <w:noWrap w:val="0"/>
            <w:vAlign w:val="center"/>
          </w:tcPr>
          <w:p>
            <w:pPr>
              <w:jc w:val="center"/>
              <w:rPr>
                <w:color w:val="auto"/>
              </w:rPr>
            </w:pPr>
            <w:r>
              <w:rPr>
                <w:rFonts w:ascii="宋体" w:hAnsi="宋体" w:eastAsia="宋体" w:cs="宋体"/>
                <w:b w:val="0"/>
                <w:i w:val="0"/>
                <w:color w:val="auto"/>
                <w:sz w:val="20"/>
              </w:rPr>
              <w:t>1</w:t>
            </w:r>
          </w:p>
        </w:tc>
        <w:tc>
          <w:tcPr>
            <w:tcW w:w="2265" w:type="dxa"/>
            <w:shd w:val="clear" w:color="auto" w:fill="auto"/>
            <w:noWrap w:val="0"/>
            <w:vAlign w:val="center"/>
          </w:tcPr>
          <w:p>
            <w:pPr>
              <w:jc w:val="right"/>
              <w:rPr>
                <w:rFonts w:hint="eastAsia" w:ascii="宋体" w:hAnsi="宋体" w:eastAsia="宋体" w:cs="宋体"/>
                <w:b w:val="0"/>
                <w:i w:val="0"/>
                <w:color w:val="auto"/>
                <w:sz w:val="20"/>
              </w:rPr>
            </w:pPr>
            <w:r>
              <w:rPr>
                <w:rFonts w:hint="eastAsia" w:ascii="宋体" w:hAnsi="宋体" w:eastAsia="宋体" w:cs="宋体"/>
                <w:b w:val="0"/>
                <w:i w:val="0"/>
                <w:color w:val="auto"/>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color w:val="auto"/>
              </w:rPr>
            </w:pPr>
            <w:r>
              <w:rPr>
                <w:rFonts w:ascii="宋体" w:hAnsi="宋体" w:eastAsia="宋体" w:cs="宋体"/>
                <w:b w:val="0"/>
                <w:i w:val="0"/>
                <w:color w:val="auto"/>
                <w:sz w:val="20"/>
              </w:rPr>
              <w:t xml:space="preserve">  1.副部（省）级及以上领导用车</w:t>
            </w:r>
          </w:p>
        </w:tc>
        <w:tc>
          <w:tcPr>
            <w:tcW w:w="880" w:type="dxa"/>
            <w:shd w:val="clear" w:color="auto" w:fill="auto"/>
            <w:noWrap w:val="0"/>
            <w:vAlign w:val="center"/>
          </w:tcPr>
          <w:p>
            <w:pPr>
              <w:jc w:val="center"/>
              <w:rPr>
                <w:color w:val="auto"/>
              </w:rPr>
            </w:pPr>
            <w:r>
              <w:rPr>
                <w:rFonts w:ascii="宋体" w:hAnsi="宋体" w:eastAsia="宋体" w:cs="宋体"/>
                <w:b w:val="0"/>
                <w:i w:val="0"/>
                <w:color w:val="auto"/>
                <w:sz w:val="20"/>
              </w:rPr>
              <w:t>2</w:t>
            </w:r>
          </w:p>
        </w:tc>
        <w:tc>
          <w:tcPr>
            <w:tcW w:w="2265" w:type="dxa"/>
            <w:shd w:val="clear" w:color="auto" w:fill="auto"/>
            <w:noWrap w:val="0"/>
            <w:vAlign w:val="center"/>
          </w:tcPr>
          <w:p>
            <w:pPr>
              <w:jc w:val="right"/>
              <w:rPr>
                <w:color w:val="auto"/>
              </w:rPr>
            </w:pPr>
            <w:r>
              <w:rPr>
                <w:rFonts w:hint="eastAsia" w:ascii="宋体" w:hAnsi="宋体" w:eastAsia="宋体" w:cs="宋体"/>
                <w:b w:val="0"/>
                <w:i w:val="0"/>
                <w:color w:val="auto"/>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color w:val="auto"/>
              </w:rPr>
            </w:pPr>
            <w:r>
              <w:rPr>
                <w:rFonts w:ascii="宋体" w:hAnsi="宋体" w:eastAsia="宋体" w:cs="宋体"/>
                <w:b w:val="0"/>
                <w:i w:val="0"/>
                <w:color w:val="auto"/>
                <w:sz w:val="20"/>
              </w:rPr>
              <w:t xml:space="preserve">  2.主要负责人用车</w:t>
            </w:r>
          </w:p>
        </w:tc>
        <w:tc>
          <w:tcPr>
            <w:tcW w:w="880" w:type="dxa"/>
            <w:shd w:val="clear" w:color="auto" w:fill="auto"/>
            <w:noWrap w:val="0"/>
            <w:vAlign w:val="center"/>
          </w:tcPr>
          <w:p>
            <w:pPr>
              <w:jc w:val="center"/>
              <w:rPr>
                <w:color w:val="auto"/>
              </w:rPr>
            </w:pPr>
            <w:r>
              <w:rPr>
                <w:rFonts w:ascii="宋体" w:hAnsi="宋体" w:eastAsia="宋体" w:cs="宋体"/>
                <w:b w:val="0"/>
                <w:i w:val="0"/>
                <w:color w:val="auto"/>
                <w:sz w:val="20"/>
              </w:rPr>
              <w:t>3</w:t>
            </w:r>
          </w:p>
        </w:tc>
        <w:tc>
          <w:tcPr>
            <w:tcW w:w="2265" w:type="dxa"/>
            <w:shd w:val="clear" w:color="auto" w:fill="auto"/>
            <w:noWrap w:val="0"/>
            <w:vAlign w:val="center"/>
          </w:tcPr>
          <w:p>
            <w:pPr>
              <w:jc w:val="right"/>
              <w:rPr>
                <w:color w:val="auto"/>
              </w:rPr>
            </w:pPr>
            <w:r>
              <w:rPr>
                <w:rFonts w:hint="eastAsia" w:ascii="宋体" w:hAnsi="宋体" w:eastAsia="宋体" w:cs="宋体"/>
                <w:b w:val="0"/>
                <w:i w:val="0"/>
                <w:color w:val="auto"/>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pPr>
              <w:jc w:val="left"/>
              <w:rPr>
                <w:color w:val="auto"/>
              </w:rPr>
            </w:pPr>
            <w:r>
              <w:rPr>
                <w:rFonts w:ascii="宋体" w:hAnsi="宋体" w:eastAsia="宋体" w:cs="宋体"/>
                <w:b w:val="0"/>
                <w:i w:val="0"/>
                <w:color w:val="auto"/>
                <w:sz w:val="20"/>
              </w:rPr>
              <w:t xml:space="preserve">  3.机要通信用车</w:t>
            </w:r>
          </w:p>
        </w:tc>
        <w:tc>
          <w:tcPr>
            <w:tcW w:w="880" w:type="dxa"/>
            <w:shd w:val="clear" w:color="auto" w:fill="auto"/>
            <w:noWrap w:val="0"/>
            <w:vAlign w:val="center"/>
          </w:tcPr>
          <w:p>
            <w:pPr>
              <w:jc w:val="center"/>
              <w:rPr>
                <w:color w:val="auto"/>
              </w:rPr>
            </w:pPr>
            <w:r>
              <w:rPr>
                <w:rFonts w:ascii="宋体" w:hAnsi="宋体" w:eastAsia="宋体" w:cs="宋体"/>
                <w:b w:val="0"/>
                <w:i w:val="0"/>
                <w:color w:val="auto"/>
                <w:sz w:val="20"/>
              </w:rPr>
              <w:t>4</w:t>
            </w:r>
          </w:p>
        </w:tc>
        <w:tc>
          <w:tcPr>
            <w:tcW w:w="2265" w:type="dxa"/>
            <w:shd w:val="clear" w:color="auto" w:fill="auto"/>
            <w:noWrap w:val="0"/>
            <w:vAlign w:val="center"/>
          </w:tcPr>
          <w:p>
            <w:pPr>
              <w:jc w:val="right"/>
              <w:rPr>
                <w:color w:val="auto"/>
              </w:rPr>
            </w:pPr>
            <w:r>
              <w:rPr>
                <w:rFonts w:hint="eastAsia" w:ascii="宋体" w:hAnsi="宋体" w:eastAsia="宋体" w:cs="宋体"/>
                <w:b w:val="0"/>
                <w:i w:val="0"/>
                <w:color w:val="auto"/>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color w:val="auto"/>
              </w:rPr>
            </w:pPr>
            <w:r>
              <w:rPr>
                <w:rFonts w:ascii="宋体" w:hAnsi="宋体" w:eastAsia="宋体" w:cs="宋体"/>
                <w:b w:val="0"/>
                <w:i w:val="0"/>
                <w:color w:val="auto"/>
                <w:sz w:val="20"/>
              </w:rPr>
              <w:t xml:space="preserve">  4.应急保障用车</w:t>
            </w:r>
          </w:p>
        </w:tc>
        <w:tc>
          <w:tcPr>
            <w:tcW w:w="880" w:type="dxa"/>
            <w:shd w:val="clear" w:color="auto" w:fill="auto"/>
            <w:noWrap w:val="0"/>
            <w:vAlign w:val="center"/>
          </w:tcPr>
          <w:p>
            <w:pPr>
              <w:jc w:val="center"/>
              <w:rPr>
                <w:color w:val="auto"/>
              </w:rPr>
            </w:pPr>
            <w:r>
              <w:rPr>
                <w:rFonts w:ascii="宋体" w:hAnsi="宋体" w:eastAsia="宋体" w:cs="宋体"/>
                <w:b w:val="0"/>
                <w:i w:val="0"/>
                <w:color w:val="auto"/>
                <w:sz w:val="20"/>
              </w:rPr>
              <w:t>5</w:t>
            </w:r>
          </w:p>
        </w:tc>
        <w:tc>
          <w:tcPr>
            <w:tcW w:w="2265" w:type="dxa"/>
            <w:shd w:val="clear" w:color="auto" w:fill="auto"/>
            <w:noWrap w:val="0"/>
            <w:vAlign w:val="center"/>
          </w:tcPr>
          <w:p>
            <w:pPr>
              <w:jc w:val="right"/>
              <w:rPr>
                <w:color w:val="auto"/>
              </w:rPr>
            </w:pPr>
            <w:r>
              <w:rPr>
                <w:rFonts w:hint="eastAsia" w:ascii="宋体" w:hAnsi="宋体" w:eastAsia="宋体" w:cs="宋体"/>
                <w:b w:val="0"/>
                <w:i w:val="0"/>
                <w:color w:val="auto"/>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color w:val="auto"/>
              </w:rPr>
            </w:pPr>
            <w:r>
              <w:rPr>
                <w:rFonts w:ascii="宋体" w:hAnsi="宋体" w:eastAsia="宋体" w:cs="宋体"/>
                <w:b w:val="0"/>
                <w:i w:val="0"/>
                <w:color w:val="auto"/>
                <w:sz w:val="20"/>
              </w:rPr>
              <w:t xml:space="preserve">  5.执法执勤用车</w:t>
            </w:r>
          </w:p>
        </w:tc>
        <w:tc>
          <w:tcPr>
            <w:tcW w:w="880" w:type="dxa"/>
            <w:shd w:val="clear" w:color="auto" w:fill="auto"/>
            <w:noWrap w:val="0"/>
            <w:vAlign w:val="center"/>
          </w:tcPr>
          <w:p>
            <w:pPr>
              <w:jc w:val="center"/>
              <w:rPr>
                <w:color w:val="auto"/>
              </w:rPr>
            </w:pPr>
            <w:r>
              <w:rPr>
                <w:rFonts w:ascii="宋体" w:hAnsi="宋体" w:eastAsia="宋体" w:cs="宋体"/>
                <w:b w:val="0"/>
                <w:i w:val="0"/>
                <w:color w:val="auto"/>
                <w:sz w:val="20"/>
              </w:rPr>
              <w:t>6</w:t>
            </w:r>
          </w:p>
        </w:tc>
        <w:tc>
          <w:tcPr>
            <w:tcW w:w="2265" w:type="dxa"/>
            <w:shd w:val="clear" w:color="auto" w:fill="auto"/>
            <w:noWrap w:val="0"/>
            <w:vAlign w:val="center"/>
          </w:tcPr>
          <w:p>
            <w:pPr>
              <w:jc w:val="right"/>
              <w:rPr>
                <w:color w:val="auto"/>
              </w:rPr>
            </w:pPr>
            <w:r>
              <w:rPr>
                <w:rFonts w:hint="eastAsia" w:ascii="宋体" w:hAnsi="宋体" w:eastAsia="宋体" w:cs="宋体"/>
                <w:b w:val="0"/>
                <w:i w:val="0"/>
                <w:color w:val="auto"/>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color w:val="auto"/>
              </w:rPr>
            </w:pPr>
            <w:r>
              <w:rPr>
                <w:rFonts w:ascii="宋体" w:hAnsi="宋体" w:eastAsia="宋体" w:cs="宋体"/>
                <w:b w:val="0"/>
                <w:i w:val="0"/>
                <w:color w:val="auto"/>
                <w:sz w:val="20"/>
              </w:rPr>
              <w:t xml:space="preserve">  6.特种专业技术用车</w:t>
            </w:r>
          </w:p>
        </w:tc>
        <w:tc>
          <w:tcPr>
            <w:tcW w:w="880" w:type="dxa"/>
            <w:shd w:val="clear" w:color="auto" w:fill="auto"/>
            <w:noWrap w:val="0"/>
            <w:vAlign w:val="center"/>
          </w:tcPr>
          <w:p>
            <w:pPr>
              <w:jc w:val="center"/>
              <w:rPr>
                <w:color w:val="auto"/>
              </w:rPr>
            </w:pPr>
            <w:r>
              <w:rPr>
                <w:rFonts w:ascii="宋体" w:hAnsi="宋体" w:eastAsia="宋体" w:cs="宋体"/>
                <w:b w:val="0"/>
                <w:i w:val="0"/>
                <w:color w:val="auto"/>
                <w:sz w:val="20"/>
              </w:rPr>
              <w:t>7</w:t>
            </w:r>
          </w:p>
        </w:tc>
        <w:tc>
          <w:tcPr>
            <w:tcW w:w="2265" w:type="dxa"/>
            <w:shd w:val="clear" w:color="auto" w:fill="auto"/>
            <w:noWrap w:val="0"/>
            <w:vAlign w:val="center"/>
          </w:tcPr>
          <w:p>
            <w:pPr>
              <w:jc w:val="right"/>
              <w:rPr>
                <w:color w:val="auto"/>
              </w:rPr>
            </w:pPr>
            <w:r>
              <w:rPr>
                <w:rFonts w:hint="eastAsia" w:ascii="宋体" w:hAnsi="宋体" w:eastAsia="宋体" w:cs="宋体"/>
                <w:b w:val="0"/>
                <w:i w:val="0"/>
                <w:color w:val="auto"/>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color w:val="auto"/>
              </w:rPr>
            </w:pPr>
            <w:r>
              <w:rPr>
                <w:rFonts w:ascii="宋体" w:hAnsi="宋体" w:eastAsia="宋体" w:cs="宋体"/>
                <w:b w:val="0"/>
                <w:i w:val="0"/>
                <w:color w:val="auto"/>
                <w:sz w:val="20"/>
              </w:rPr>
              <w:t xml:space="preserve">  7.离退休干部服务用车</w:t>
            </w:r>
          </w:p>
        </w:tc>
        <w:tc>
          <w:tcPr>
            <w:tcW w:w="880" w:type="dxa"/>
            <w:shd w:val="clear" w:color="auto" w:fill="auto"/>
            <w:noWrap w:val="0"/>
            <w:vAlign w:val="center"/>
          </w:tcPr>
          <w:p>
            <w:pPr>
              <w:jc w:val="center"/>
              <w:rPr>
                <w:color w:val="auto"/>
              </w:rPr>
            </w:pPr>
            <w:r>
              <w:rPr>
                <w:rFonts w:ascii="宋体" w:hAnsi="宋体" w:eastAsia="宋体" w:cs="宋体"/>
                <w:b w:val="0"/>
                <w:i w:val="0"/>
                <w:color w:val="auto"/>
                <w:sz w:val="20"/>
              </w:rPr>
              <w:t>8</w:t>
            </w:r>
          </w:p>
        </w:tc>
        <w:tc>
          <w:tcPr>
            <w:tcW w:w="2265" w:type="dxa"/>
            <w:shd w:val="clear" w:color="auto" w:fill="auto"/>
            <w:noWrap w:val="0"/>
            <w:vAlign w:val="center"/>
          </w:tcPr>
          <w:p>
            <w:pPr>
              <w:jc w:val="right"/>
              <w:rPr>
                <w:color w:val="auto"/>
              </w:rPr>
            </w:pPr>
            <w:r>
              <w:rPr>
                <w:rFonts w:hint="eastAsia" w:ascii="宋体" w:hAnsi="宋体" w:eastAsia="宋体" w:cs="宋体"/>
                <w:b w:val="0"/>
                <w:i w:val="0"/>
                <w:color w:val="auto"/>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pPr>
              <w:jc w:val="left"/>
              <w:rPr>
                <w:color w:val="auto"/>
              </w:rPr>
            </w:pPr>
            <w:r>
              <w:rPr>
                <w:rFonts w:ascii="宋体" w:hAnsi="宋体" w:eastAsia="宋体" w:cs="宋体"/>
                <w:b w:val="0"/>
                <w:i w:val="0"/>
                <w:color w:val="auto"/>
                <w:sz w:val="20"/>
              </w:rPr>
              <w:t xml:space="preserve">  8.其他用车</w:t>
            </w:r>
          </w:p>
        </w:tc>
        <w:tc>
          <w:tcPr>
            <w:tcW w:w="880" w:type="dxa"/>
            <w:shd w:val="clear" w:color="auto" w:fill="auto"/>
            <w:noWrap w:val="0"/>
            <w:vAlign w:val="center"/>
          </w:tcPr>
          <w:p>
            <w:pPr>
              <w:jc w:val="center"/>
              <w:rPr>
                <w:color w:val="auto"/>
              </w:rPr>
            </w:pPr>
            <w:r>
              <w:rPr>
                <w:rFonts w:ascii="宋体" w:hAnsi="宋体" w:eastAsia="宋体" w:cs="宋体"/>
                <w:b w:val="0"/>
                <w:i w:val="0"/>
                <w:color w:val="auto"/>
                <w:sz w:val="20"/>
              </w:rPr>
              <w:t>9</w:t>
            </w:r>
          </w:p>
        </w:tc>
        <w:tc>
          <w:tcPr>
            <w:tcW w:w="2265" w:type="dxa"/>
            <w:shd w:val="clear" w:color="auto" w:fill="auto"/>
            <w:noWrap w:val="0"/>
            <w:vAlign w:val="center"/>
          </w:tcPr>
          <w:p>
            <w:pPr>
              <w:jc w:val="right"/>
              <w:rPr>
                <w:color w:val="auto"/>
              </w:rPr>
            </w:pPr>
            <w:r>
              <w:rPr>
                <w:rFonts w:hint="eastAsia" w:ascii="宋体" w:hAnsi="宋体" w:eastAsia="宋体" w:cs="宋体"/>
                <w:b w:val="0"/>
                <w:i w:val="0"/>
                <w:color w:val="auto"/>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color w:val="auto"/>
              </w:rPr>
            </w:pPr>
            <w:r>
              <w:rPr>
                <w:rFonts w:ascii="宋体" w:hAnsi="宋体" w:eastAsia="宋体" w:cs="宋体"/>
                <w:b w:val="0"/>
                <w:i w:val="0"/>
                <w:color w:val="auto"/>
                <w:sz w:val="20"/>
              </w:rPr>
              <w:t>二、单价100万元（含）以上设备（不含车辆）(台、套)</w:t>
            </w:r>
          </w:p>
        </w:tc>
        <w:tc>
          <w:tcPr>
            <w:tcW w:w="880" w:type="dxa"/>
            <w:shd w:val="clear" w:color="auto" w:fill="auto"/>
            <w:noWrap w:val="0"/>
            <w:vAlign w:val="center"/>
          </w:tcPr>
          <w:p>
            <w:pPr>
              <w:jc w:val="center"/>
              <w:rPr>
                <w:color w:val="auto"/>
              </w:rPr>
            </w:pPr>
            <w:r>
              <w:rPr>
                <w:rFonts w:ascii="宋体" w:hAnsi="宋体" w:eastAsia="宋体" w:cs="宋体"/>
                <w:b w:val="0"/>
                <w:i w:val="0"/>
                <w:color w:val="auto"/>
                <w:sz w:val="20"/>
              </w:rPr>
              <w:t>10</w:t>
            </w:r>
          </w:p>
        </w:tc>
        <w:tc>
          <w:tcPr>
            <w:tcW w:w="2265" w:type="dxa"/>
            <w:shd w:val="clear" w:color="auto" w:fill="auto"/>
            <w:noWrap w:val="0"/>
            <w:vAlign w:val="center"/>
          </w:tcPr>
          <w:p>
            <w:pPr>
              <w:jc w:val="right"/>
              <w:rPr>
                <w:color w:val="auto"/>
              </w:rPr>
            </w:pPr>
            <w:r>
              <w:rPr>
                <w:rFonts w:hint="eastAsia" w:ascii="宋体" w:hAnsi="宋体" w:eastAsia="宋体" w:cs="宋体"/>
                <w:b w:val="0"/>
                <w:i w:val="0"/>
                <w:color w:val="auto"/>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pPr>
              <w:jc w:val="left"/>
              <w:rPr>
                <w:color w:val="auto"/>
              </w:rPr>
            </w:pPr>
            <w:r>
              <w:rPr>
                <w:rFonts w:ascii="宋体" w:hAnsi="宋体" w:eastAsia="宋体" w:cs="宋体"/>
                <w:b w:val="0"/>
                <w:i w:val="0"/>
                <w:color w:val="auto"/>
                <w:sz w:val="20"/>
              </w:rPr>
              <w:t>注：1.本表反映截止2023年12月31日，部门(单位)占用的国有资产情况。</w:t>
            </w:r>
          </w:p>
          <w:p>
            <w:pPr>
              <w:jc w:val="left"/>
              <w:rPr>
                <w:color w:val="auto"/>
              </w:rPr>
            </w:pPr>
            <w:r>
              <w:rPr>
                <w:rFonts w:ascii="宋体" w:hAnsi="宋体" w:eastAsia="宋体" w:cs="宋体"/>
                <w:b w:val="0"/>
                <w:i w:val="0"/>
                <w:color w:val="auto"/>
                <w:sz w:val="20"/>
              </w:rPr>
              <w:t xml:space="preserve">    2.当本表数据为空时，即本部门（单位）无相关资产。</w:t>
            </w:r>
          </w:p>
        </w:tc>
      </w:tr>
    </w:tbl>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auto"/>
          <w:sz w:val="44"/>
          <w:szCs w:val="44"/>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auto"/>
          <w:sz w:val="44"/>
          <w:szCs w:val="44"/>
        </w:rPr>
      </w:pPr>
      <w:r>
        <w:rPr>
          <w:rFonts w:hint="eastAsia" w:ascii="宋体" w:hAnsi="宋体" w:cs="宋体"/>
          <w:b/>
          <w:color w:val="auto"/>
          <w:sz w:val="44"/>
          <w:szCs w:val="44"/>
        </w:rPr>
        <w:t>第三部分  2023年度部门决算情况说明</w:t>
      </w:r>
    </w:p>
    <w:p>
      <w:pPr>
        <w:ind w:firstLine="630"/>
        <w:jc w:val="left"/>
        <w:rPr>
          <w:rFonts w:hint="eastAsia" w:ascii="仿宋_GB2312" w:hAnsi="仿宋_GB2312" w:eastAsia="仿宋_GB2312"/>
          <w:color w:val="auto"/>
          <w:sz w:val="30"/>
          <w:szCs w:val="30"/>
        </w:rPr>
      </w:pPr>
    </w:p>
    <w:p>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一、收入决算情况说明</w:t>
      </w:r>
    </w:p>
    <w:p>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本部门2023年度收入总计19298.27万元，其中年初结转和结余0.00万元，与上年持平；使用非财政拨款结余和专用结余0.00万元，与上年持平；本年收入合计19298.27万元，比上年减少44.75万元，下降0.23%，</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重点项目比上年减少。</w:t>
      </w:r>
      <w:r>
        <w:rPr>
          <w:rFonts w:hint="eastAsia" w:ascii="仿宋_GB2312" w:hAnsi="仿宋_GB2312" w:eastAsia="仿宋_GB2312"/>
          <w:color w:val="auto"/>
          <w:sz w:val="32"/>
          <w:szCs w:val="32"/>
        </w:rPr>
        <w:t xml:space="preserve">本年收入的具体构成：财政拨款收入15872.87万元，占82.25%；事业收入0.00万元，占0.00%；经营收入0.00万元，占0.00%；上级补助收入0.00万元，占0.00%；附属单位上缴收入0.00万元，占0.00%；其他收入3425.40万元，占17.75%。  </w:t>
      </w:r>
    </w:p>
    <w:p>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二、支出决算情况说明</w:t>
      </w:r>
    </w:p>
    <w:p>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本部门2023年度支出总计19298.27万元，其中本年支出合计19216.77万元，比上年减少126.25万元，下降0.65%，</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重点项目比上年减少</w:t>
      </w:r>
      <w:r>
        <w:rPr>
          <w:rFonts w:hint="eastAsia" w:ascii="仿宋_GB2312" w:hAnsi="仿宋_GB2312" w:eastAsia="仿宋_GB2312"/>
          <w:color w:val="auto"/>
          <w:sz w:val="32"/>
          <w:szCs w:val="32"/>
        </w:rPr>
        <w:t>；结余分配0.00万元，与上年持平；年末结转和结余81.50万元，比上年增加81.50万元，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有些重点项目的工程款还未支付</w:t>
      </w:r>
      <w:r>
        <w:rPr>
          <w:rFonts w:hint="eastAsia" w:ascii="仿宋_GB2312" w:hAnsi="仿宋_GB2312" w:eastAsia="仿宋_GB2312"/>
          <w:color w:val="auto"/>
          <w:sz w:val="32"/>
          <w:szCs w:val="32"/>
        </w:rPr>
        <w:t>。</w:t>
      </w:r>
    </w:p>
    <w:p>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本年支出的具体构成：基本支出907.74万元，占4.72%；项目支出18309.03万元，占95.28%；经营支出0.00万元，占0.00%；上缴上级支出0.00万元，占0.00%；对附属单位补助支出0.00万元，占0.00%。</w:t>
      </w:r>
    </w:p>
    <w:p>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三、财政拨款支出决算情况说明</w:t>
      </w:r>
    </w:p>
    <w:p>
      <w:pPr>
        <w:ind w:firstLine="630"/>
        <w:jc w:val="left"/>
        <w:rPr>
          <w:rFonts w:hint="eastAsia" w:ascii="仿宋_GB2312" w:hAnsi="仿宋_GB2312" w:eastAsia="仿宋_GB2312" w:cs="Times New Roman"/>
          <w:color w:val="auto"/>
          <w:sz w:val="32"/>
          <w:szCs w:val="32"/>
        </w:rPr>
      </w:pPr>
      <w:r>
        <w:rPr>
          <w:rFonts w:hint="eastAsia" w:ascii="仿宋_GB2312" w:hAnsi="仿宋_GB2312" w:eastAsia="仿宋_GB2312"/>
          <w:color w:val="auto"/>
          <w:sz w:val="32"/>
          <w:szCs w:val="32"/>
        </w:rPr>
        <w:t>本部门2023年度财政拨款本年支出年初预算数1849.52万元，决算数15872.87万元，完成年初预算的858.22%。其中</w:t>
      </w:r>
      <w:r>
        <w:rPr>
          <w:rFonts w:hint="eastAsia" w:ascii="仿宋_GB2312" w:hAnsi="仿宋_GB2312" w:eastAsia="仿宋_GB2312"/>
          <w:color w:val="auto"/>
          <w:sz w:val="32"/>
          <w:szCs w:val="32"/>
          <w:lang w:eastAsia="zh-CN"/>
        </w:rPr>
        <w:t>：</w:t>
      </w:r>
      <w:r>
        <w:rPr>
          <w:rFonts w:hint="eastAsia" w:ascii="仿宋_GB2312" w:hAnsi="仿宋_GB2312" w:eastAsia="仿宋_GB2312" w:cs="Times New Roman"/>
          <w:color w:val="auto"/>
          <w:sz w:val="32"/>
          <w:szCs w:val="32"/>
        </w:rPr>
        <w:t xml:space="preserve"> </w:t>
      </w:r>
    </w:p>
    <w:p>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一</w:t>
      </w:r>
      <w:r>
        <w:rPr>
          <w:rFonts w:hint="eastAsia" w:ascii="仿宋_GB2312" w:hAnsi="仿宋_GB2312" w:eastAsia="仿宋_GB2312"/>
          <w:color w:val="auto"/>
          <w:sz w:val="32"/>
          <w:szCs w:val="32"/>
        </w:rPr>
        <w:t>）社会保障和就业支出（类）年初预算数61.78万元，决算数74.62万元，完成年初预算的120.79%。预决算差异主要原因：</w:t>
      </w:r>
      <w:r>
        <w:rPr>
          <w:rFonts w:hint="eastAsia" w:ascii="仿宋_GB2312" w:hAnsi="仿宋_GB2312" w:eastAsia="仿宋_GB2312"/>
          <w:color w:val="auto"/>
          <w:sz w:val="32"/>
          <w:szCs w:val="32"/>
          <w:lang w:eastAsia="zh-CN"/>
        </w:rPr>
        <w:t>补缴了</w:t>
      </w:r>
      <w:r>
        <w:rPr>
          <w:rFonts w:hint="eastAsia" w:ascii="仿宋_GB2312" w:hAnsi="仿宋_GB2312" w:eastAsia="仿宋_GB2312"/>
          <w:color w:val="auto"/>
          <w:sz w:val="32"/>
          <w:szCs w:val="32"/>
          <w:lang w:val="en-US" w:eastAsia="zh-CN"/>
        </w:rPr>
        <w:t>2021年和2022年社保缴费提标</w:t>
      </w:r>
      <w:r>
        <w:rPr>
          <w:rFonts w:hint="eastAsia" w:ascii="仿宋_GB2312" w:hAnsi="仿宋_GB2312" w:eastAsia="仿宋_GB2312"/>
          <w:color w:val="auto"/>
          <w:sz w:val="32"/>
          <w:szCs w:val="32"/>
        </w:rPr>
        <w:t>。</w:t>
      </w:r>
    </w:p>
    <w:p>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二</w:t>
      </w:r>
      <w:r>
        <w:rPr>
          <w:rFonts w:hint="eastAsia" w:ascii="仿宋_GB2312" w:hAnsi="仿宋_GB2312" w:eastAsia="仿宋_GB2312"/>
          <w:color w:val="auto"/>
          <w:sz w:val="32"/>
          <w:szCs w:val="32"/>
        </w:rPr>
        <w:t>）卫生健康支出（类）年初预算数15.78万元，决算数15.78万元，完成年初预算的100.00%。</w:t>
      </w:r>
    </w:p>
    <w:p>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三</w:t>
      </w:r>
      <w:r>
        <w:rPr>
          <w:rFonts w:hint="eastAsia" w:ascii="仿宋_GB2312" w:hAnsi="仿宋_GB2312" w:eastAsia="仿宋_GB2312"/>
          <w:color w:val="auto"/>
          <w:sz w:val="32"/>
          <w:szCs w:val="32"/>
        </w:rPr>
        <w:t>）城乡社区支出（类）年初预算数932.99万元，决算数2912.57万元，完成年初预算的312.18%。预决算差异主要原因：</w:t>
      </w:r>
      <w:r>
        <w:rPr>
          <w:rFonts w:hint="eastAsia" w:ascii="仿宋_GB2312" w:hAnsi="仿宋_GB2312" w:eastAsia="仿宋_GB2312"/>
          <w:color w:val="auto"/>
          <w:sz w:val="32"/>
          <w:szCs w:val="32"/>
          <w:lang w:eastAsia="zh-CN"/>
        </w:rPr>
        <w:t>因重点项目增加，追加了预算</w:t>
      </w:r>
      <w:r>
        <w:rPr>
          <w:rFonts w:hint="eastAsia" w:ascii="仿宋_GB2312" w:hAnsi="仿宋_GB2312" w:eastAsia="仿宋_GB2312"/>
          <w:color w:val="auto"/>
          <w:sz w:val="32"/>
          <w:szCs w:val="32"/>
        </w:rPr>
        <w:t>。</w:t>
      </w:r>
    </w:p>
    <w:p>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四</w:t>
      </w:r>
      <w:r>
        <w:rPr>
          <w:rFonts w:hint="eastAsia" w:ascii="仿宋_GB2312" w:hAnsi="仿宋_GB2312" w:eastAsia="仿宋_GB2312"/>
          <w:color w:val="auto"/>
          <w:sz w:val="32"/>
          <w:szCs w:val="32"/>
        </w:rPr>
        <w:t>）农林水支出（类）年初预算数0.00万元，决算数36.00万元，预决算差异主要原因</w:t>
      </w:r>
      <w:r>
        <w:rPr>
          <w:rFonts w:hint="eastAsia" w:ascii="仿宋_GB2312" w:hAnsi="仿宋_GB2312" w:eastAsia="仿宋_GB2312"/>
          <w:color w:val="auto"/>
          <w:sz w:val="32"/>
          <w:szCs w:val="32"/>
          <w:lang w:eastAsia="zh-CN"/>
        </w:rPr>
        <w:t>：</w:t>
      </w:r>
      <w:r>
        <w:rPr>
          <w:rFonts w:hint="eastAsia" w:ascii="仿宋_GB2312" w:hAnsi="仿宋_GB2312" w:eastAsia="仿宋_GB2312"/>
          <w:color w:val="auto"/>
          <w:sz w:val="32"/>
          <w:szCs w:val="32"/>
          <w:lang w:val="en-US" w:eastAsia="zh-CN"/>
        </w:rPr>
        <w:t>增加了危房改造项目资金</w:t>
      </w:r>
      <w:r>
        <w:rPr>
          <w:rFonts w:hint="eastAsia" w:ascii="仿宋_GB2312" w:hAnsi="仿宋_GB2312" w:eastAsia="仿宋_GB2312"/>
          <w:color w:val="auto"/>
          <w:sz w:val="32"/>
          <w:szCs w:val="32"/>
        </w:rPr>
        <w:t>。</w:t>
      </w:r>
    </w:p>
    <w:p>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五</w:t>
      </w:r>
      <w:r>
        <w:rPr>
          <w:rFonts w:hint="eastAsia" w:ascii="仿宋_GB2312" w:hAnsi="仿宋_GB2312" w:eastAsia="仿宋_GB2312"/>
          <w:color w:val="auto"/>
          <w:sz w:val="32"/>
          <w:szCs w:val="32"/>
        </w:rPr>
        <w:t>）住房保障支出（类）年初预算数838.97万元，决算数5333.90万元，完成年初预算的635.77%。预决算差异主要原因：</w:t>
      </w:r>
      <w:r>
        <w:rPr>
          <w:rFonts w:hint="eastAsia" w:ascii="仿宋_GB2312" w:hAnsi="仿宋_GB2312" w:eastAsia="仿宋_GB2312"/>
          <w:color w:val="auto"/>
          <w:sz w:val="32"/>
          <w:szCs w:val="32"/>
          <w:lang w:eastAsia="zh-CN"/>
        </w:rPr>
        <w:t>因重点项目增加，追加了预算</w:t>
      </w:r>
      <w:r>
        <w:rPr>
          <w:rFonts w:hint="eastAsia" w:ascii="仿宋_GB2312" w:hAnsi="仿宋_GB2312" w:eastAsia="仿宋_GB2312"/>
          <w:color w:val="auto"/>
          <w:sz w:val="32"/>
          <w:szCs w:val="32"/>
        </w:rPr>
        <w:t>。</w:t>
      </w:r>
    </w:p>
    <w:p>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六</w:t>
      </w:r>
      <w:r>
        <w:rPr>
          <w:rFonts w:hint="eastAsia" w:ascii="仿宋_GB2312" w:hAnsi="仿宋_GB2312" w:eastAsia="仿宋_GB2312"/>
          <w:color w:val="auto"/>
          <w:sz w:val="32"/>
          <w:szCs w:val="32"/>
        </w:rPr>
        <w:t>）其他支出（类）年初预算数0.00万元，决算数7500.00万元，预决算差异主要原因：</w:t>
      </w:r>
      <w:r>
        <w:rPr>
          <w:rFonts w:hint="eastAsia" w:ascii="仿宋_GB2312" w:hAnsi="仿宋_GB2312" w:eastAsia="仿宋_GB2312"/>
          <w:color w:val="auto"/>
          <w:sz w:val="32"/>
          <w:szCs w:val="32"/>
          <w:lang w:eastAsia="zh-CN"/>
        </w:rPr>
        <w:t>因重点项目增加，追加了预算</w:t>
      </w:r>
      <w:r>
        <w:rPr>
          <w:rFonts w:hint="eastAsia" w:ascii="仿宋_GB2312" w:hAnsi="仿宋_GB2312" w:eastAsia="仿宋_GB2312"/>
          <w:color w:val="auto"/>
          <w:sz w:val="32"/>
          <w:szCs w:val="32"/>
        </w:rPr>
        <w:t>。</w:t>
      </w:r>
    </w:p>
    <w:p>
      <w:pPr>
        <w:ind w:firstLine="640" w:firstLineChars="200"/>
        <w:jc w:val="left"/>
        <w:outlineLvl w:val="1"/>
        <w:rPr>
          <w:rFonts w:hint="eastAsia" w:ascii="黑体" w:hAnsi="黑体" w:eastAsia="黑体"/>
          <w:color w:val="auto"/>
          <w:sz w:val="32"/>
          <w:szCs w:val="32"/>
        </w:rPr>
      </w:pPr>
      <w:r>
        <w:rPr>
          <w:rFonts w:hint="eastAsia" w:ascii="黑体" w:hAnsi="黑体" w:eastAsia="黑体"/>
          <w:color w:val="auto"/>
          <w:sz w:val="32"/>
          <w:szCs w:val="32"/>
        </w:rPr>
        <w:t>四、一般公共预算财政拨款基本支出决算情况说明</w:t>
      </w:r>
    </w:p>
    <w:p>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本部门2023年度一般公共预算财政拨款基本支出882.56万元，其中：</w:t>
      </w:r>
    </w:p>
    <w:p>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（一）工资福利支出744.07万元，比上年减少142.10万元，下降16.04%，</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机构改革人员调出，</w:t>
      </w:r>
      <w:r>
        <w:rPr>
          <w:rFonts w:hint="eastAsia" w:ascii="仿宋_GB2312" w:hAnsi="仿宋_GB2312" w:eastAsia="仿宋_GB2312"/>
          <w:color w:val="auto"/>
          <w:sz w:val="32"/>
          <w:szCs w:val="32"/>
          <w:lang w:val="en-US" w:eastAsia="zh-CN"/>
        </w:rPr>
        <w:t>2023年有</w:t>
      </w:r>
      <w:r>
        <w:rPr>
          <w:rFonts w:hint="eastAsia" w:ascii="仿宋_GB2312" w:hAnsi="仿宋_GB2312" w:eastAsia="仿宋_GB2312"/>
          <w:color w:val="auto"/>
          <w:sz w:val="32"/>
          <w:szCs w:val="32"/>
          <w:lang w:eastAsia="zh-CN"/>
        </w:rPr>
        <w:t>人员退休</w:t>
      </w:r>
      <w:r>
        <w:rPr>
          <w:rFonts w:hint="eastAsia" w:ascii="仿宋_GB2312" w:hAnsi="仿宋_GB2312" w:eastAsia="仿宋_GB2312"/>
          <w:color w:val="auto"/>
          <w:sz w:val="32"/>
          <w:szCs w:val="32"/>
        </w:rPr>
        <w:t>。</w:t>
      </w:r>
    </w:p>
    <w:p>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（二）商品和服务支出113.93万元，比上年减少229.29万元，下降66.81%，</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厉行节约，压缩支出</w:t>
      </w:r>
      <w:r>
        <w:rPr>
          <w:rFonts w:hint="eastAsia" w:ascii="仿宋_GB2312" w:hAnsi="仿宋_GB2312" w:eastAsia="仿宋_GB2312"/>
          <w:color w:val="auto"/>
          <w:sz w:val="32"/>
          <w:szCs w:val="32"/>
        </w:rPr>
        <w:t>。</w:t>
      </w:r>
    </w:p>
    <w:p>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（三）对个人和家庭补助支出5.03万元，比上年减少14.10万元，下降73.70%，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2022年支付了抚恤金，2023年无此项支出</w:t>
      </w:r>
      <w:r>
        <w:rPr>
          <w:rFonts w:hint="eastAsia" w:ascii="仿宋_GB2312" w:hAnsi="仿宋_GB2312" w:eastAsia="仿宋_GB2312"/>
          <w:color w:val="auto"/>
          <w:sz w:val="32"/>
          <w:szCs w:val="32"/>
        </w:rPr>
        <w:t>。</w:t>
      </w:r>
    </w:p>
    <w:p>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（四）资本性支出19.53万元，比上年增加15.84万元</w:t>
      </w:r>
      <w:r>
        <w:rPr>
          <w:rFonts w:hint="eastAsia" w:ascii="仿宋_GB2312" w:hAnsi="仿宋_GB2312" w:eastAsia="仿宋_GB2312" w:cs="Times New Roman"/>
          <w:color w:val="auto"/>
          <w:sz w:val="32"/>
          <w:szCs w:val="32"/>
        </w:rPr>
        <w:t>，增长428.94%</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2023年</w:t>
      </w:r>
      <w:r>
        <w:rPr>
          <w:rFonts w:hint="eastAsia" w:ascii="仿宋_GB2312" w:hAnsi="仿宋_GB2312" w:eastAsia="仿宋_GB2312"/>
          <w:color w:val="auto"/>
          <w:sz w:val="32"/>
          <w:szCs w:val="32"/>
          <w:lang w:eastAsia="zh-CN"/>
        </w:rPr>
        <w:t>购买了办公设备</w:t>
      </w:r>
      <w:r>
        <w:rPr>
          <w:rFonts w:hint="eastAsia" w:ascii="仿宋_GB2312" w:hAnsi="仿宋_GB2312" w:eastAsia="仿宋_GB2312"/>
          <w:color w:val="auto"/>
          <w:sz w:val="32"/>
          <w:szCs w:val="32"/>
        </w:rPr>
        <w:t>。</w:t>
      </w:r>
    </w:p>
    <w:p>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五、财政拨款“三公”经费支出决算情况说明</w:t>
      </w:r>
    </w:p>
    <w:p>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本部门2023年度财政拨款“三公”经费支出全年预算数25.03万元，决算数24.66万元，完成全年预算的98.51%</w:t>
      </w:r>
      <w:r>
        <w:rPr>
          <w:rFonts w:hint="eastAsia" w:ascii="仿宋_GB2312" w:hAnsi="仿宋_GB2312" w:eastAsia="仿宋_GB2312"/>
          <w:color w:val="auto"/>
          <w:sz w:val="32"/>
          <w:szCs w:val="32"/>
          <w:lang w:val="en-US" w:eastAsia="zh-CN"/>
        </w:rPr>
        <w:t>；</w:t>
      </w:r>
      <w:r>
        <w:rPr>
          <w:rFonts w:hint="eastAsia" w:ascii="仿宋_GB2312" w:hAnsi="仿宋_GB2312" w:eastAsia="仿宋_GB2312"/>
          <w:color w:val="auto"/>
          <w:sz w:val="32"/>
          <w:szCs w:val="32"/>
        </w:rPr>
        <w:t>决算数比上年减少2.01万元，下降7.54%，其中：</w:t>
      </w:r>
    </w:p>
    <w:p>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（一）因公出国（境）费全年预算数0.00万元，决算数0.00万元，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本部门无因公出国（境）支出</w:t>
      </w:r>
      <w:r>
        <w:rPr>
          <w:rFonts w:hint="eastAsia" w:ascii="仿宋_GB2312" w:hAnsi="仿宋_GB2312" w:eastAsia="仿宋_GB2312"/>
          <w:color w:val="auto"/>
          <w:sz w:val="32"/>
          <w:szCs w:val="32"/>
        </w:rPr>
        <w:t>。决算数与上年持平</w:t>
      </w:r>
      <w:r>
        <w:rPr>
          <w:rFonts w:hint="eastAsia" w:ascii="仿宋_GB2312" w:hAnsi="仿宋_GB2312" w:eastAsia="仿宋_GB2312" w:cs="Times New Roman"/>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本部门无因公出国（境）支出</w:t>
      </w:r>
      <w:r>
        <w:rPr>
          <w:rFonts w:hint="eastAsia" w:ascii="仿宋_GB2312" w:hAnsi="仿宋_GB2312" w:eastAsia="仿宋_GB2312"/>
          <w:color w:val="auto"/>
          <w:sz w:val="32"/>
          <w:szCs w:val="32"/>
        </w:rPr>
        <w:t>。全年安排因公出国（境）团组0个，累计0人次，主要是：</w:t>
      </w:r>
      <w:r>
        <w:rPr>
          <w:rFonts w:hint="eastAsia" w:ascii="仿宋_GB2312" w:hAnsi="仿宋_GB2312" w:eastAsia="仿宋_GB2312"/>
          <w:color w:val="auto"/>
          <w:sz w:val="32"/>
          <w:szCs w:val="32"/>
          <w:lang w:eastAsia="zh-CN"/>
        </w:rPr>
        <w:t>本部门无因公出国（境）支出</w:t>
      </w:r>
      <w:r>
        <w:rPr>
          <w:rFonts w:hint="eastAsia" w:ascii="仿宋_GB2312" w:hAnsi="仿宋_GB2312" w:eastAsia="仿宋_GB2312"/>
          <w:color w:val="auto"/>
          <w:sz w:val="32"/>
          <w:szCs w:val="32"/>
        </w:rPr>
        <w:t>。</w:t>
      </w:r>
    </w:p>
    <w:p>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（二）公务用车购置及运行维护费全年预算数0.00万元，决算数0.00万元，其中：</w:t>
      </w:r>
    </w:p>
    <w:p>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公务用车购置全年预算数0.00万元，决算数0.00万元，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本部门无公务用车</w:t>
      </w:r>
      <w:r>
        <w:rPr>
          <w:rFonts w:hint="eastAsia" w:ascii="仿宋_GB2312" w:hAnsi="仿宋_GB2312" w:eastAsia="仿宋_GB2312"/>
          <w:color w:val="auto"/>
          <w:sz w:val="32"/>
          <w:szCs w:val="32"/>
        </w:rPr>
        <w:t>。决算数与上年持平,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本部门无公务用车</w:t>
      </w:r>
      <w:r>
        <w:rPr>
          <w:rFonts w:hint="eastAsia" w:ascii="仿宋_GB2312" w:hAnsi="仿宋_GB2312" w:eastAsia="仿宋_GB2312"/>
          <w:color w:val="auto"/>
          <w:sz w:val="32"/>
          <w:szCs w:val="32"/>
        </w:rPr>
        <w:t>。全年使用财政拨款购置公务用车0辆。</w:t>
      </w:r>
    </w:p>
    <w:p>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公务用车运行维护费全年预算数0.00万元，决算数0.00万元，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本部门无公务用车</w:t>
      </w:r>
      <w:r>
        <w:rPr>
          <w:rFonts w:hint="eastAsia" w:ascii="仿宋_GB2312" w:hAnsi="仿宋_GB2312" w:eastAsia="仿宋_GB2312"/>
          <w:color w:val="auto"/>
          <w:sz w:val="32"/>
          <w:szCs w:val="32"/>
        </w:rPr>
        <w:t>。决算数比上年减少0.34万元，下降100.00%,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本部门无公务用车</w:t>
      </w:r>
      <w:r>
        <w:rPr>
          <w:rFonts w:hint="eastAsia" w:ascii="仿宋_GB2312" w:hAnsi="仿宋_GB2312" w:eastAsia="仿宋_GB2312"/>
          <w:color w:val="auto"/>
          <w:sz w:val="32"/>
          <w:szCs w:val="32"/>
        </w:rPr>
        <w:t>。年末使用财政拨款负担费用的公务用车保有量0辆。</w:t>
      </w:r>
    </w:p>
    <w:p>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（三）公务接待费全年预算数25.03万元，决算数24.66万元，完成全年预算的98.51%，</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 w:hAnsi="仿宋" w:eastAsia="仿宋" w:cs="仿宋"/>
          <w:color w:val="auto"/>
          <w:sz w:val="32"/>
          <w:szCs w:val="32"/>
          <w:lang w:eastAsia="zh-CN"/>
        </w:rPr>
        <w:t>落实过紧日子要求，建立节约型机关</w:t>
      </w:r>
      <w:r>
        <w:rPr>
          <w:rFonts w:hint="eastAsia" w:ascii="仿宋_GB2312" w:hAnsi="仿宋_GB2312" w:eastAsia="仿宋_GB2312"/>
          <w:color w:val="auto"/>
          <w:sz w:val="32"/>
          <w:szCs w:val="32"/>
        </w:rPr>
        <w:t>。决算数比上年减少1.67万元，下降6.35%,</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 w:hAnsi="仿宋" w:eastAsia="仿宋" w:cs="仿宋"/>
          <w:color w:val="auto"/>
          <w:sz w:val="32"/>
          <w:szCs w:val="32"/>
          <w:lang w:eastAsia="zh-CN"/>
        </w:rPr>
        <w:t>落实过紧日子要求，建立节约型机关</w:t>
      </w:r>
      <w:r>
        <w:rPr>
          <w:rFonts w:hint="eastAsia" w:ascii="仿宋_GB2312" w:hAnsi="仿宋_GB2312" w:eastAsia="仿宋_GB2312"/>
          <w:color w:val="auto"/>
          <w:sz w:val="32"/>
          <w:szCs w:val="32"/>
        </w:rPr>
        <w:t>。全年国内公务接待247批，累计接待2698人次，主要是：</w:t>
      </w:r>
      <w:r>
        <w:rPr>
          <w:rFonts w:hint="eastAsia" w:ascii="仿宋" w:hAnsi="仿宋" w:eastAsia="仿宋" w:cs="仿宋"/>
          <w:color w:val="auto"/>
          <w:sz w:val="32"/>
          <w:szCs w:val="32"/>
          <w:lang w:eastAsia="zh-CN"/>
        </w:rPr>
        <w:t>落实过紧日子要求，建立节约型机关</w:t>
      </w:r>
      <w:r>
        <w:rPr>
          <w:rFonts w:hint="eastAsia" w:ascii="仿宋" w:hAnsi="仿宋" w:eastAsia="仿宋" w:cs="仿宋"/>
          <w:color w:val="auto"/>
          <w:sz w:val="32"/>
          <w:szCs w:val="32"/>
        </w:rPr>
        <w:t>。</w:t>
      </w:r>
    </w:p>
    <w:p>
      <w:pPr>
        <w:ind w:firstLine="640" w:firstLineChars="200"/>
        <w:jc w:val="left"/>
        <w:rPr>
          <w:rFonts w:hint="eastAsia" w:ascii="仿宋_GB2312" w:hAnsi="仿宋_GB2312" w:eastAsia="仿宋_GB2312" w:cs="Times New Roman"/>
          <w:color w:val="auto"/>
          <w:sz w:val="32"/>
          <w:szCs w:val="32"/>
        </w:rPr>
      </w:pPr>
    </w:p>
    <w:p>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六、机关运行经费支出情况说明</w:t>
      </w:r>
    </w:p>
    <w:p>
      <w:pPr>
        <w:ind w:firstLine="630"/>
        <w:jc w:val="left"/>
        <w:rPr>
          <w:rFonts w:hint="eastAsia" w:ascii="仿宋_GB2312" w:hAnsi="仿宋_GB2312" w:eastAsia="仿宋_GB2312"/>
          <w:color w:val="auto"/>
          <w:sz w:val="32"/>
          <w:szCs w:val="32"/>
          <w:highlight w:val="cyan"/>
        </w:rPr>
      </w:pPr>
      <w:r>
        <w:rPr>
          <w:rFonts w:hint="eastAsia" w:ascii="仿宋_GB2312" w:hAnsi="仿宋_GB2312" w:eastAsia="仿宋_GB2312"/>
          <w:color w:val="auto"/>
          <w:sz w:val="32"/>
          <w:szCs w:val="32"/>
        </w:rPr>
        <w:t>本部门2023年度机关运行经费支出74.56万元，决算数比上年减少292.52万元，下降79.69%，</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 w:hAnsi="仿宋" w:eastAsia="仿宋" w:cs="仿宋"/>
          <w:color w:val="auto"/>
          <w:sz w:val="32"/>
          <w:szCs w:val="32"/>
          <w:lang w:eastAsia="zh-CN"/>
        </w:rPr>
        <w:t>落实过紧日子要求，建立节约型机关</w:t>
      </w:r>
      <w:r>
        <w:rPr>
          <w:rFonts w:hint="eastAsia" w:ascii="仿宋" w:hAnsi="仿宋" w:eastAsia="仿宋" w:cs="仿宋"/>
          <w:color w:val="auto"/>
          <w:sz w:val="32"/>
          <w:szCs w:val="32"/>
        </w:rPr>
        <w:t>。</w:t>
      </w:r>
    </w:p>
    <w:p>
      <w:pPr>
        <w:ind w:firstLine="630"/>
        <w:jc w:val="left"/>
        <w:outlineLvl w:val="1"/>
        <w:rPr>
          <w:rFonts w:ascii="黑体" w:hAnsi="黑体" w:eastAsia="黑体"/>
          <w:color w:val="auto"/>
          <w:sz w:val="32"/>
          <w:szCs w:val="32"/>
        </w:rPr>
      </w:pPr>
      <w:r>
        <w:rPr>
          <w:rFonts w:hint="eastAsia" w:ascii="黑体" w:hAnsi="黑体" w:eastAsia="黑体"/>
          <w:color w:val="auto"/>
          <w:sz w:val="32"/>
          <w:szCs w:val="32"/>
        </w:rPr>
        <w:t>七、政府采购支出情况说明</w:t>
      </w:r>
    </w:p>
    <w:p>
      <w:pPr>
        <w:pStyle w:val="23"/>
        <w:spacing w:line="600" w:lineRule="atLeast"/>
        <w:ind w:firstLine="600"/>
        <w:rPr>
          <w:rFonts w:hint="eastAsia" w:ascii="仿宋_GB2312" w:hAnsi="仿宋_GB2312" w:eastAsia="仿宋_GB2312"/>
          <w:color w:val="auto"/>
          <w:sz w:val="32"/>
          <w:szCs w:val="32"/>
        </w:rPr>
      </w:pPr>
      <w:r>
        <w:rPr>
          <w:rFonts w:hint="eastAsia" w:ascii="仿宋_GB2312" w:hAnsi="仿宋_GB2312" w:eastAsia="仿宋_GB2312"/>
          <w:color w:val="auto"/>
          <w:kern w:val="2"/>
          <w:sz w:val="32"/>
          <w:szCs w:val="32"/>
        </w:rPr>
        <w:t>本部门2023年度政府采购支出总额550.43万元，其中：政府采购货物支出386.13万元、政府采购工程支出0.00万元、政府采购服务支出164.30万元。授予中小企业合同金额0.00万元，占政府采购支出总额的0.00%，其中：授予小微企业合同金额0.00万元，占授予中小企业合同金额的0.00%。</w:t>
      </w:r>
      <w:r>
        <w:rPr>
          <w:rFonts w:hint="eastAsia" w:ascii="仿宋_GB2312" w:hAnsi="仿宋_GB2312" w:eastAsia="仿宋_GB2312"/>
          <w:color w:val="auto"/>
          <w:sz w:val="32"/>
          <w:szCs w:val="32"/>
        </w:rPr>
        <w:t>货物采购授予中小企业合同金额占货物支出金额的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w:t>
      </w:r>
    </w:p>
    <w:p>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八、国有资产占用情况说明</w:t>
      </w:r>
    </w:p>
    <w:p>
      <w:pPr>
        <w:ind w:firstLine="630"/>
        <w:jc w:val="left"/>
        <w:rPr>
          <w:rFonts w:ascii="仿宋_GB2312" w:hAnsi="仿宋_GB2312" w:eastAsia="仿宋_GB2312"/>
          <w:color w:val="auto"/>
          <w:kern w:val="0"/>
          <w:sz w:val="32"/>
          <w:szCs w:val="32"/>
        </w:rPr>
      </w:pPr>
      <w:r>
        <w:rPr>
          <w:rFonts w:hint="eastAsia" w:ascii="仿宋_GB2312" w:hAnsi="仿宋_GB2312" w:eastAsia="仿宋_GB2312"/>
          <w:color w:val="auto"/>
          <w:kern w:val="0"/>
          <w:sz w:val="32"/>
          <w:szCs w:val="32"/>
        </w:rPr>
        <w:t>截止2023年12月31日，本部门共有车辆</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辆（台），其中：副部（省）级及以上领导用车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辆、主要负责人用车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辆、机要通信用车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辆、应急保障用车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辆、执法执勤用车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辆、特种专业技术用车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辆、离退休干部服务用车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辆、其他用车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辆。本部门单价100万元（含）以上设备（不含车辆）</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台（套）。</w:t>
      </w:r>
    </w:p>
    <w:p>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九、预算绩效情况说明</w:t>
      </w:r>
    </w:p>
    <w:p>
      <w:pPr>
        <w:autoSpaceDE w:val="0"/>
        <w:autoSpaceDN w:val="0"/>
        <w:adjustRightInd w:val="0"/>
        <w:spacing w:line="360" w:lineRule="auto"/>
        <w:ind w:firstLine="600"/>
        <w:jc w:val="left"/>
        <w:outlineLvl w:val="2"/>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（一）绩效管理工作开展情况。</w:t>
      </w:r>
    </w:p>
    <w:p>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根据预算绩效管理要求，我部门组织对纳入2023年度部门预算范围的二级项目</w:t>
      </w:r>
      <w:r>
        <w:rPr>
          <w:rFonts w:hint="eastAsia" w:ascii="仿宋_GB2312" w:hAnsi="仿宋_GB2312" w:eastAsia="仿宋_GB2312" w:cs="仿宋_GB2312"/>
          <w:color w:val="auto"/>
          <w:kern w:val="0"/>
          <w:sz w:val="32"/>
          <w:szCs w:val="32"/>
          <w:lang w:val="en-US" w:eastAsia="zh-CN"/>
        </w:rPr>
        <w:t>12</w:t>
      </w:r>
      <w:r>
        <w:rPr>
          <w:rFonts w:hint="eastAsia" w:ascii="仿宋_GB2312" w:hAnsi="仿宋_GB2312" w:eastAsia="仿宋_GB2312" w:cs="仿宋_GB2312"/>
          <w:color w:val="auto"/>
          <w:kern w:val="0"/>
          <w:sz w:val="32"/>
          <w:szCs w:val="32"/>
        </w:rPr>
        <w:t xml:space="preserve">个全面开展绩效自评，共涉及资金 </w:t>
      </w:r>
      <w:r>
        <w:rPr>
          <w:rFonts w:hint="eastAsia" w:ascii="仿宋_GB2312" w:hAnsi="仿宋_GB2312" w:eastAsia="仿宋_GB2312" w:cs="仿宋_GB2312"/>
          <w:color w:val="auto"/>
          <w:kern w:val="0"/>
          <w:sz w:val="32"/>
          <w:szCs w:val="32"/>
          <w:lang w:val="en-US" w:eastAsia="zh-CN"/>
        </w:rPr>
        <w:t>18309.03</w:t>
      </w:r>
      <w:r>
        <w:rPr>
          <w:rFonts w:hint="eastAsia" w:ascii="仿宋_GB2312" w:hAnsi="仿宋_GB2312" w:eastAsia="仿宋_GB2312" w:cs="仿宋_GB2312"/>
          <w:color w:val="auto"/>
          <w:kern w:val="0"/>
          <w:sz w:val="32"/>
          <w:szCs w:val="32"/>
        </w:rPr>
        <w:t xml:space="preserve">万元，占项目支出总额的 </w:t>
      </w:r>
      <w:r>
        <w:rPr>
          <w:rFonts w:hint="eastAsia" w:ascii="仿宋_GB2312" w:hAnsi="仿宋_GB2312" w:eastAsia="仿宋_GB2312" w:cs="仿宋_GB2312"/>
          <w:color w:val="auto"/>
          <w:kern w:val="0"/>
          <w:sz w:val="32"/>
          <w:szCs w:val="32"/>
          <w:lang w:val="en-US" w:eastAsia="zh-CN"/>
        </w:rPr>
        <w:t>100</w:t>
      </w:r>
      <w:r>
        <w:rPr>
          <w:rFonts w:hint="eastAsia" w:ascii="仿宋_GB2312" w:hAnsi="仿宋_GB2312" w:eastAsia="仿宋_GB2312" w:cs="仿宋_GB2312"/>
          <w:color w:val="auto"/>
          <w:kern w:val="0"/>
          <w:sz w:val="32"/>
          <w:szCs w:val="32"/>
        </w:rPr>
        <w:t xml:space="preserve"> %。其中，</w:t>
      </w:r>
      <w:r>
        <w:rPr>
          <w:rFonts w:hint="eastAsia" w:ascii="仿宋_GB2312" w:hAnsi="仿宋_GB2312" w:eastAsia="仿宋_GB2312" w:cs="仿宋_GB2312"/>
          <w:color w:val="auto"/>
          <w:kern w:val="0"/>
          <w:sz w:val="32"/>
          <w:szCs w:val="32"/>
          <w:lang w:val="en-US" w:eastAsia="zh-CN"/>
        </w:rPr>
        <w:t>10</w:t>
      </w:r>
      <w:r>
        <w:rPr>
          <w:rFonts w:hint="eastAsia" w:ascii="仿宋_GB2312" w:hAnsi="仿宋_GB2312" w:eastAsia="仿宋_GB2312" w:cs="仿宋_GB2312"/>
          <w:color w:val="auto"/>
          <w:kern w:val="0"/>
          <w:sz w:val="32"/>
          <w:szCs w:val="32"/>
        </w:rPr>
        <w:t xml:space="preserve"> 个项目评价结果为“优”， </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 个项目评价结果为“良”，</w:t>
      </w:r>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rPr>
        <w:t xml:space="preserve"> 个项目评价结果为“中”，</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 个项目评价结果为“差”。   </w:t>
      </w:r>
    </w:p>
    <w:p>
      <w:pPr>
        <w:spacing w:line="240" w:lineRule="auto"/>
        <w:ind w:left="0" w:leftChars="0" w:firstLine="0" w:firstLineChars="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组织对</w:t>
      </w:r>
      <w:r>
        <w:rPr>
          <w:rFonts w:hint="eastAsia" w:ascii="仿宋_GB2312" w:hAnsi="仿宋_GB2312" w:eastAsia="仿宋_GB2312" w:cs="仿宋_GB2312"/>
          <w:color w:val="auto"/>
          <w:kern w:val="0"/>
          <w:sz w:val="32"/>
          <w:szCs w:val="32"/>
          <w:lang w:val="en-US" w:eastAsia="zh-CN"/>
        </w:rPr>
        <w:t xml:space="preserve"> 12 </w:t>
      </w:r>
      <w:r>
        <w:rPr>
          <w:rFonts w:hint="eastAsia" w:ascii="仿宋_GB2312" w:hAnsi="仿宋_GB2312" w:eastAsia="仿宋_GB2312" w:cs="仿宋_GB2312"/>
          <w:color w:val="auto"/>
          <w:kern w:val="0"/>
          <w:sz w:val="32"/>
          <w:szCs w:val="32"/>
        </w:rPr>
        <w:t>个项目开展了部门评价，</w:t>
      </w:r>
      <w:r>
        <w:rPr>
          <w:rFonts w:hint="eastAsia" w:ascii="仿宋_GB2312" w:hAnsi="仿宋_GB2312" w:eastAsia="仿宋_GB2312" w:cs="仿宋_GB2312"/>
          <w:color w:val="auto"/>
          <w:kern w:val="0"/>
          <w:sz w:val="32"/>
          <w:szCs w:val="32"/>
          <w:lang w:val="en-US" w:eastAsia="zh-CN"/>
        </w:rPr>
        <w:t>分别为：</w:t>
      </w:r>
      <w:r>
        <w:rPr>
          <w:rFonts w:hint="eastAsia" w:ascii="仿宋" w:hAnsi="仿宋" w:eastAsia="仿宋" w:cs="仿宋"/>
          <w:color w:val="auto"/>
          <w:sz w:val="32"/>
          <w:szCs w:val="32"/>
          <w:lang w:val="en-US" w:eastAsia="zh-CN"/>
        </w:rPr>
        <w:t>2023年购房契税奖励、</w:t>
      </w:r>
      <w:r>
        <w:rPr>
          <w:rFonts w:hint="eastAsia" w:ascii="仿宋_GB2312" w:hAnsi="仿宋_GB2312" w:eastAsia="仿宋_GB2312" w:cs="仿宋_GB2312"/>
          <w:color w:val="auto"/>
          <w:kern w:val="0"/>
          <w:sz w:val="32"/>
          <w:szCs w:val="32"/>
        </w:rPr>
        <w:t>施工图全覆盖核查核查工作经费</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2023年度衔接推进乡村振兴项目资金</w:t>
      </w:r>
      <w:r>
        <w:rPr>
          <w:rFonts w:hint="eastAsia" w:ascii="仿宋_GB2312" w:hAnsi="仿宋_GB2312" w:eastAsia="仿宋_GB2312" w:cs="仿宋_GB2312"/>
          <w:color w:val="auto"/>
          <w:kern w:val="0"/>
          <w:sz w:val="32"/>
          <w:szCs w:val="32"/>
          <w:lang w:eastAsia="zh-CN"/>
        </w:rPr>
        <w:t>、城市更新项目、公共租赁住房建设项目、城市能级提升工作经费、老旧小区改造工作经费、</w:t>
      </w:r>
      <w:r>
        <w:rPr>
          <w:rFonts w:hint="eastAsia" w:ascii="仿宋_GB2312" w:hAnsi="仿宋_GB2312" w:eastAsia="仿宋_GB2312" w:cs="仿宋_GB2312"/>
          <w:color w:val="auto"/>
          <w:kern w:val="0"/>
          <w:sz w:val="32"/>
          <w:szCs w:val="32"/>
          <w:lang w:val="en-US" w:eastAsia="zh-CN"/>
        </w:rPr>
        <w:t>2023成本性支出、其他资金、2023年业务费、2023年城市建设专项资金、2022年结转资金</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 xml:space="preserve">涉及一般公共预算支出   </w:t>
      </w:r>
      <w:r>
        <w:rPr>
          <w:rFonts w:hint="eastAsia" w:ascii="仿宋" w:hAnsi="仿宋" w:eastAsia="仿宋" w:cs="仿宋"/>
          <w:color w:val="auto"/>
          <w:sz w:val="30"/>
          <w:szCs w:val="30"/>
          <w:lang w:val="en-US" w:eastAsia="zh-CN"/>
        </w:rPr>
        <w:t>17644.79</w:t>
      </w:r>
      <w:r>
        <w:rPr>
          <w:rFonts w:hint="eastAsia" w:ascii="仿宋_GB2312" w:hAnsi="仿宋_GB2312" w:eastAsia="仿宋_GB2312" w:cs="仿宋_GB2312"/>
          <w:color w:val="auto"/>
          <w:kern w:val="0"/>
          <w:sz w:val="32"/>
          <w:szCs w:val="32"/>
        </w:rPr>
        <w:t xml:space="preserve">万元，政府性基金预算支出  </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 万元，国有资本预算支出  </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 万元。从评价情况</w:t>
      </w:r>
      <w:r>
        <w:rPr>
          <w:rFonts w:hint="eastAsia" w:ascii="仿宋_GB2312" w:hAnsi="仿宋_GB2312" w:eastAsia="仿宋_GB2312" w:cs="仿宋_GB2312"/>
          <w:color w:val="auto"/>
          <w:kern w:val="0"/>
          <w:sz w:val="32"/>
          <w:szCs w:val="32"/>
          <w:lang w:val="en-US" w:eastAsia="zh-CN"/>
        </w:rPr>
        <w:t>看</w:t>
      </w:r>
      <w:r>
        <w:rPr>
          <w:rFonts w:hint="eastAsia" w:ascii="仿宋_GB2312" w:hAnsi="仿宋_GB2312" w:eastAsia="仿宋_GB2312" w:cs="仿宋_GB2312"/>
          <w:color w:val="auto"/>
          <w:kern w:val="0"/>
          <w:sz w:val="32"/>
          <w:szCs w:val="32"/>
        </w:rPr>
        <w:t>，</w:t>
      </w:r>
      <w:r>
        <w:rPr>
          <w:rFonts w:hint="eastAsia" w:ascii="仿宋" w:hAnsi="仿宋" w:eastAsia="仿宋" w:cs="仿宋"/>
          <w:color w:val="auto"/>
          <w:sz w:val="32"/>
        </w:rPr>
        <w:t>以上资金均已按规定及时、足额、专项支付使用，均达到预期实效。</w:t>
      </w:r>
    </w:p>
    <w:p>
      <w:pPr>
        <w:pStyle w:val="24"/>
        <w:spacing w:line="240" w:lineRule="auto"/>
        <w:ind w:firstLine="600"/>
        <w:rPr>
          <w:rFonts w:hint="eastAsia" w:ascii="仿宋" w:hAnsi="仿宋" w:eastAsia="仿宋" w:cs="仿宋"/>
          <w:color w:val="auto"/>
          <w:sz w:val="32"/>
          <w:szCs w:val="32"/>
        </w:rPr>
      </w:pPr>
      <w:r>
        <w:rPr>
          <w:rFonts w:hint="eastAsia" w:ascii="仿宋_GB2312" w:hAnsi="仿宋_GB2312" w:eastAsia="仿宋_GB2312" w:cs="仿宋_GB2312"/>
          <w:color w:val="auto"/>
          <w:kern w:val="0"/>
          <w:sz w:val="32"/>
          <w:szCs w:val="32"/>
        </w:rPr>
        <w:t>组织开展部门整体支出绩效评价，涉及一般公共预算支出</w:t>
      </w:r>
      <w:r>
        <w:rPr>
          <w:rFonts w:hint="eastAsia" w:ascii="仿宋_GB2312" w:hAnsi="仿宋_GB2312" w:eastAsia="仿宋_GB2312" w:cs="仿宋_GB2312"/>
          <w:color w:val="auto"/>
          <w:kern w:val="0"/>
          <w:sz w:val="32"/>
          <w:szCs w:val="32"/>
          <w:lang w:val="en-US" w:eastAsia="zh-CN"/>
        </w:rPr>
        <w:t xml:space="preserve"> 15872.87</w:t>
      </w:r>
      <w:r>
        <w:rPr>
          <w:rFonts w:hint="eastAsia" w:ascii="仿宋_GB2312" w:hAnsi="仿宋_GB2312" w:eastAsia="仿宋_GB2312" w:cs="仿宋_GB2312"/>
          <w:color w:val="auto"/>
          <w:kern w:val="0"/>
          <w:sz w:val="32"/>
          <w:szCs w:val="32"/>
        </w:rPr>
        <w:t xml:space="preserve"> 万元，政府性基金预算支出 </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 万元</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评价结果为“</w:t>
      </w:r>
      <w:r>
        <w:rPr>
          <w:rFonts w:hint="eastAsia" w:ascii="仿宋_GB2312" w:hAnsi="仿宋_GB2312" w:eastAsia="仿宋_GB2312" w:cs="仿宋_GB2312"/>
          <w:color w:val="auto"/>
          <w:kern w:val="0"/>
          <w:sz w:val="32"/>
          <w:szCs w:val="32"/>
          <w:lang w:val="en-US" w:eastAsia="zh-CN"/>
        </w:rPr>
        <w:t xml:space="preserve"> 优 </w:t>
      </w:r>
      <w:r>
        <w:rPr>
          <w:rFonts w:hint="eastAsia" w:ascii="仿宋_GB2312" w:hAnsi="仿宋_GB2312" w:eastAsia="仿宋_GB2312" w:cs="仿宋_GB2312"/>
          <w:color w:val="auto"/>
          <w:kern w:val="0"/>
          <w:sz w:val="32"/>
          <w:szCs w:val="32"/>
        </w:rPr>
        <w:t>”。从评价情况看，</w:t>
      </w:r>
      <w:r>
        <w:rPr>
          <w:rFonts w:hint="eastAsia" w:ascii="仿宋" w:hAnsi="仿宋" w:eastAsia="仿宋" w:cs="仿宋"/>
          <w:color w:val="auto"/>
          <w:sz w:val="32"/>
          <w:szCs w:val="32"/>
        </w:rPr>
        <w:t>确保了预算资金专款专用，保障了机关日常工作与重点工作的圆满完成。</w:t>
      </w:r>
    </w:p>
    <w:p>
      <w:pPr>
        <w:autoSpaceDE w:val="0"/>
        <w:autoSpaceDN w:val="0"/>
        <w:adjustRightInd w:val="0"/>
        <w:spacing w:line="360" w:lineRule="auto"/>
        <w:ind w:firstLine="600"/>
        <w:jc w:val="left"/>
        <w:outlineLvl w:val="2"/>
        <w:rPr>
          <w:rFonts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（二）部门决算中项目绩效自评情况。</w:t>
      </w:r>
    </w:p>
    <w:p>
      <w:pPr>
        <w:pStyle w:val="24"/>
        <w:numPr>
          <w:ilvl w:val="0"/>
          <w:numId w:val="1"/>
        </w:numPr>
        <w:spacing w:line="240" w:lineRule="auto"/>
        <w:ind w:firstLine="620"/>
        <w:rPr>
          <w:rFonts w:hint="eastAsia" w:ascii="仿宋" w:hAnsi="仿宋" w:eastAsia="仿宋" w:cs="仿宋"/>
          <w:b/>
          <w:bCs/>
          <w:color w:val="auto"/>
          <w:sz w:val="30"/>
          <w:szCs w:val="30"/>
        </w:rPr>
      </w:pPr>
      <w:r>
        <w:rPr>
          <w:rFonts w:hint="eastAsia" w:ascii="仿宋" w:hAnsi="仿宋" w:eastAsia="仿宋" w:cs="仿宋"/>
          <w:b w:val="0"/>
          <w:bCs w:val="0"/>
          <w:color w:val="auto"/>
          <w:sz w:val="30"/>
          <w:szCs w:val="30"/>
          <w:lang w:eastAsia="zh-CN"/>
        </w:rPr>
        <w:t xml:space="preserve">部门预算绩效管理开展情况  </w:t>
      </w:r>
      <w:r>
        <w:rPr>
          <w:rFonts w:hint="eastAsia" w:ascii="仿宋" w:hAnsi="仿宋" w:eastAsia="仿宋" w:cs="仿宋"/>
          <w:b/>
          <w:bCs/>
          <w:color w:val="auto"/>
          <w:sz w:val="30"/>
          <w:szCs w:val="30"/>
        </w:rPr>
        <w:t xml:space="preserve"> </w:t>
      </w:r>
    </w:p>
    <w:p>
      <w:pPr>
        <w:pStyle w:val="24"/>
        <w:numPr>
          <w:ilvl w:val="0"/>
          <w:numId w:val="0"/>
        </w:numPr>
        <w:spacing w:line="240" w:lineRule="auto"/>
        <w:ind w:firstLine="300" w:firstLineChars="100"/>
        <w:rPr>
          <w:rFonts w:hint="eastAsia" w:ascii="仿宋" w:hAnsi="仿宋" w:eastAsia="仿宋" w:cs="仿宋"/>
          <w:color w:val="auto"/>
          <w:sz w:val="30"/>
          <w:szCs w:val="30"/>
        </w:rPr>
      </w:pPr>
      <w:r>
        <w:rPr>
          <w:rFonts w:hint="eastAsia" w:ascii="仿宋" w:hAnsi="仿宋" w:eastAsia="仿宋" w:cs="仿宋"/>
          <w:b w:val="0"/>
          <w:bCs w:val="0"/>
          <w:color w:val="auto"/>
          <w:sz w:val="30"/>
          <w:szCs w:val="30"/>
          <w:lang w:eastAsia="zh-CN"/>
        </w:rPr>
        <w:t>（</w:t>
      </w:r>
      <w:r>
        <w:rPr>
          <w:rFonts w:hint="eastAsia" w:ascii="仿宋" w:hAnsi="仿宋" w:eastAsia="仿宋" w:cs="仿宋"/>
          <w:b w:val="0"/>
          <w:bCs w:val="0"/>
          <w:color w:val="auto"/>
          <w:sz w:val="30"/>
          <w:szCs w:val="30"/>
          <w:lang w:val="en-US" w:eastAsia="zh-CN"/>
        </w:rPr>
        <w:t>1）</w:t>
      </w:r>
      <w:r>
        <w:rPr>
          <w:rFonts w:hint="eastAsia" w:ascii="仿宋" w:hAnsi="仿宋" w:eastAsia="仿宋" w:cs="仿宋"/>
          <w:b w:val="0"/>
          <w:bCs w:val="0"/>
          <w:color w:val="auto"/>
          <w:sz w:val="30"/>
          <w:szCs w:val="30"/>
        </w:rPr>
        <w:t>加强相关制度学习，完善预算绩效管理办法。学习贯彻【中共兴国县委兴国县人民政府关于全面实施预算绩效管理的实施意见】（兴发【2020】13号）、【兴国县预算绩效管理实施办法】（兴府办字【2018】71号）、【兴国县部门预算绩效目标管理实施细则】（兴财字【2020】6号）等有关文件规定。</w:t>
      </w:r>
    </w:p>
    <w:p>
      <w:pPr>
        <w:pStyle w:val="24"/>
        <w:spacing w:line="240" w:lineRule="auto"/>
        <w:ind w:firstLine="620"/>
        <w:rPr>
          <w:rFonts w:hint="eastAsia" w:ascii="仿宋" w:hAnsi="仿宋" w:eastAsia="仿宋" w:cs="仿宋"/>
          <w:color w:val="auto"/>
          <w:sz w:val="30"/>
          <w:szCs w:val="30"/>
        </w:rPr>
      </w:pP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2</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加强预算绩效管理，提高所有资金使用绩效。严把预算 编制、审核、执行、监督关，严格执行国库集中支付管理办法、 收支两条线管理等要求，严格履行相关程序，按预算拨付进度安排、支付部门经费、项目资金。期间，按预算绩效管理实施办法、年度目标任务、年度总体支出绩效目标、绩效评价指标对资金使用进行绩效跟踪监控，部门经费、项目资金支出完成后及时组织 责任部门及人员进行科学自评，客观评价使用绩效。</w:t>
      </w:r>
    </w:p>
    <w:p>
      <w:pPr>
        <w:pStyle w:val="24"/>
        <w:spacing w:line="240" w:lineRule="auto"/>
        <w:ind w:firstLine="600"/>
        <w:rPr>
          <w:rFonts w:hint="eastAsia" w:ascii="仿宋" w:hAnsi="仿宋" w:eastAsia="仿宋" w:cs="仿宋"/>
          <w:color w:val="auto"/>
          <w:sz w:val="30"/>
          <w:szCs w:val="30"/>
        </w:rPr>
      </w:pPr>
      <w:r>
        <w:rPr>
          <w:rFonts w:hint="eastAsia" w:ascii="仿宋" w:hAnsi="仿宋" w:eastAsia="仿宋" w:cs="仿宋"/>
          <w:color w:val="auto"/>
          <w:sz w:val="30"/>
          <w:szCs w:val="30"/>
          <w:lang w:val="en-US" w:eastAsia="zh-CN"/>
        </w:rPr>
        <w:t>2</w:t>
      </w:r>
      <w:r>
        <w:rPr>
          <w:rFonts w:hint="eastAsia" w:ascii="仿宋" w:hAnsi="仿宋" w:eastAsia="仿宋" w:cs="仿宋"/>
          <w:color w:val="auto"/>
          <w:sz w:val="30"/>
          <w:szCs w:val="30"/>
        </w:rPr>
        <w:t>、部门整体支出绩效实现情况</w:t>
      </w:r>
    </w:p>
    <w:p>
      <w:pPr>
        <w:pStyle w:val="24"/>
        <w:spacing w:line="240" w:lineRule="auto"/>
        <w:ind w:firstLine="600"/>
        <w:rPr>
          <w:rFonts w:hint="eastAsia" w:ascii="仿宋" w:hAnsi="仿宋" w:eastAsia="仿宋" w:cs="仿宋"/>
          <w:color w:val="auto"/>
          <w:sz w:val="30"/>
          <w:szCs w:val="30"/>
        </w:rPr>
      </w:pPr>
      <w:r>
        <w:rPr>
          <w:rFonts w:hint="eastAsia" w:ascii="仿宋" w:hAnsi="仿宋" w:eastAsia="仿宋" w:cs="仿宋"/>
          <w:color w:val="auto"/>
          <w:sz w:val="30"/>
          <w:szCs w:val="30"/>
        </w:rPr>
        <w:t>202</w:t>
      </w:r>
      <w:r>
        <w:rPr>
          <w:rFonts w:hint="eastAsia" w:ascii="仿宋" w:hAnsi="仿宋" w:eastAsia="仿宋" w:cs="仿宋"/>
          <w:color w:val="auto"/>
          <w:sz w:val="30"/>
          <w:szCs w:val="30"/>
          <w:lang w:val="en-US" w:eastAsia="zh-CN"/>
        </w:rPr>
        <w:t>3</w:t>
      </w:r>
      <w:r>
        <w:rPr>
          <w:rFonts w:hint="eastAsia" w:ascii="仿宋" w:hAnsi="仿宋" w:eastAsia="仿宋" w:cs="仿宋"/>
          <w:color w:val="auto"/>
          <w:sz w:val="30"/>
          <w:szCs w:val="30"/>
        </w:rPr>
        <w:t>年，我局严格执行财政预算收支管理规定和局机关财务管理制度，本着以收定支、勤俭节约的原则，合理经费开支， 杜绝铺张浪费，确保了预算资金专款专用，保障了机关日常工作 与重点工作的圆满完成。</w:t>
      </w:r>
    </w:p>
    <w:p>
      <w:pPr>
        <w:pStyle w:val="24"/>
        <w:tabs>
          <w:tab w:val="left" w:pos="1056"/>
        </w:tabs>
        <w:spacing w:line="240" w:lineRule="auto"/>
        <w:ind w:firstLine="600"/>
        <w:rPr>
          <w:rFonts w:hint="eastAsia" w:ascii="仿宋" w:hAnsi="仿宋" w:eastAsia="仿宋" w:cs="仿宋"/>
          <w:color w:val="auto"/>
          <w:sz w:val="30"/>
          <w:szCs w:val="30"/>
          <w:lang w:eastAsia="zh-CN"/>
        </w:rPr>
      </w:pPr>
      <w:r>
        <w:rPr>
          <w:rFonts w:hint="eastAsia" w:ascii="仿宋" w:hAnsi="仿宋" w:eastAsia="仿宋" w:cs="仿宋"/>
          <w:color w:val="auto"/>
          <w:sz w:val="30"/>
          <w:szCs w:val="30"/>
          <w:lang w:val="zh-CN" w:eastAsia="zh-CN" w:bidi="zh-CN"/>
        </w:rPr>
        <w:t>（1）</w:t>
      </w:r>
      <w:r>
        <w:rPr>
          <w:rFonts w:hint="eastAsia" w:ascii="仿宋" w:hAnsi="仿宋" w:eastAsia="仿宋" w:cs="仿宋"/>
          <w:color w:val="auto"/>
          <w:sz w:val="30"/>
          <w:szCs w:val="30"/>
        </w:rPr>
        <w:t>部门支出绩效。（</w:t>
      </w:r>
      <w:r>
        <w:rPr>
          <w:rFonts w:hint="eastAsia" w:ascii="仿宋" w:hAnsi="仿宋" w:eastAsia="仿宋" w:cs="仿宋"/>
          <w:color w:val="auto"/>
          <w:sz w:val="30"/>
          <w:szCs w:val="30"/>
          <w:lang w:eastAsia="zh-CN"/>
        </w:rPr>
        <w:t>一</w:t>
      </w:r>
      <w:r>
        <w:rPr>
          <w:rFonts w:hint="eastAsia" w:ascii="仿宋" w:hAnsi="仿宋" w:eastAsia="仿宋" w:cs="仿宋"/>
          <w:color w:val="auto"/>
          <w:sz w:val="30"/>
          <w:szCs w:val="30"/>
        </w:rPr>
        <w:t>）行政运转保障。我局本着以收定支、勤俭节约的原则，合理经费开支，确保了预算资金专款专用，保障了机关日常工作与重点工作的圆满完成。（</w:t>
      </w:r>
      <w:r>
        <w:rPr>
          <w:rFonts w:hint="eastAsia" w:ascii="仿宋" w:hAnsi="仿宋" w:eastAsia="仿宋" w:cs="仿宋"/>
          <w:color w:val="auto"/>
          <w:sz w:val="30"/>
          <w:szCs w:val="30"/>
          <w:lang w:eastAsia="zh-CN"/>
        </w:rPr>
        <w:t>二</w:t>
      </w:r>
      <w:r>
        <w:rPr>
          <w:rFonts w:hint="eastAsia" w:ascii="仿宋" w:hAnsi="仿宋" w:eastAsia="仿宋" w:cs="仿宋"/>
          <w:color w:val="auto"/>
          <w:sz w:val="30"/>
          <w:szCs w:val="30"/>
        </w:rPr>
        <w:t>）机关厉行节约。 我局严格执行</w:t>
      </w:r>
      <w:r>
        <w:rPr>
          <w:rFonts w:hint="eastAsia" w:ascii="仿宋" w:hAnsi="仿宋" w:eastAsia="仿宋" w:cs="仿宋"/>
          <w:color w:val="auto"/>
          <w:sz w:val="30"/>
          <w:szCs w:val="30"/>
          <w:lang w:val="zh-CN" w:eastAsia="zh-CN" w:bidi="zh-CN"/>
        </w:rPr>
        <w:t>中央八项规定</w:t>
      </w:r>
      <w:r>
        <w:rPr>
          <w:rFonts w:hint="eastAsia" w:ascii="仿宋" w:hAnsi="仿宋" w:eastAsia="仿宋" w:cs="仿宋"/>
          <w:color w:val="auto"/>
          <w:sz w:val="30"/>
          <w:szCs w:val="30"/>
        </w:rPr>
        <w:t>，厉行节约，压缩开支，杜绝浪费</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bidi="en-US"/>
        </w:rPr>
        <w:t>（三）</w:t>
      </w:r>
      <w:r>
        <w:rPr>
          <w:rFonts w:hint="eastAsia" w:ascii="仿宋" w:hAnsi="仿宋" w:eastAsia="仿宋" w:cs="仿宋"/>
          <w:color w:val="auto"/>
          <w:sz w:val="30"/>
          <w:szCs w:val="30"/>
        </w:rPr>
        <w:t>预决算公开情况。202</w:t>
      </w:r>
      <w:r>
        <w:rPr>
          <w:rFonts w:hint="eastAsia" w:ascii="仿宋" w:hAnsi="仿宋" w:eastAsia="仿宋" w:cs="仿宋"/>
          <w:color w:val="auto"/>
          <w:sz w:val="30"/>
          <w:szCs w:val="30"/>
          <w:lang w:val="en-US" w:eastAsia="zh-CN"/>
        </w:rPr>
        <w:t>3</w:t>
      </w:r>
      <w:r>
        <w:rPr>
          <w:rFonts w:hint="eastAsia" w:ascii="仿宋" w:hAnsi="仿宋" w:eastAsia="仿宋" w:cs="仿宋"/>
          <w:color w:val="auto"/>
          <w:sz w:val="30"/>
          <w:szCs w:val="30"/>
        </w:rPr>
        <w:t>年度部门预算由县财政局在县政府网集中公开</w:t>
      </w:r>
      <w:r>
        <w:rPr>
          <w:rFonts w:hint="eastAsia" w:ascii="仿宋" w:hAnsi="仿宋" w:eastAsia="仿宋" w:cs="仿宋"/>
          <w:color w:val="auto"/>
          <w:sz w:val="30"/>
          <w:szCs w:val="30"/>
          <w:lang w:eastAsia="zh-CN"/>
        </w:rPr>
        <w:t>。</w:t>
      </w:r>
    </w:p>
    <w:p>
      <w:pPr>
        <w:pStyle w:val="24"/>
        <w:tabs>
          <w:tab w:val="left" w:pos="1056"/>
        </w:tabs>
        <w:spacing w:line="240" w:lineRule="auto"/>
        <w:ind w:firstLine="600"/>
        <w:rPr>
          <w:rFonts w:hint="eastAsia" w:ascii="仿宋" w:hAnsi="仿宋" w:eastAsia="仿宋" w:cs="仿宋"/>
          <w:color w:val="auto"/>
          <w:sz w:val="30"/>
          <w:szCs w:val="30"/>
        </w:rPr>
      </w:pP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2</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项目支出绩效。项目资金管理方面。一是严格执行项目 预、结算审核制度，严禁擅自调整专项工程的计划、内容和规模。 二是严格按照既定的项目实施方案，及时整编完工项目验收资料，认真开展项目竣工验收和财务决算工作，尽快办理竣工决算手续。三是严格按程序结算工程款项，确保各类项目项目的顺利实施，充分发挥资金的使用效益。</w:t>
      </w:r>
    </w:p>
    <w:p>
      <w:pPr>
        <w:pStyle w:val="24"/>
        <w:spacing w:line="240" w:lineRule="auto"/>
        <w:ind w:firstLine="600"/>
        <w:rPr>
          <w:rFonts w:hint="eastAsia" w:ascii="仿宋" w:hAnsi="仿宋" w:eastAsia="仿宋" w:cs="仿宋"/>
          <w:color w:val="auto"/>
          <w:sz w:val="30"/>
          <w:szCs w:val="30"/>
        </w:rPr>
      </w:pPr>
      <w:r>
        <w:rPr>
          <w:rFonts w:hint="eastAsia" w:ascii="仿宋" w:hAnsi="仿宋" w:eastAsia="仿宋" w:cs="仿宋"/>
          <w:color w:val="auto"/>
          <w:sz w:val="30"/>
          <w:szCs w:val="30"/>
        </w:rPr>
        <w:t>部门整体支出绩效自评得分9</w:t>
      </w:r>
      <w:r>
        <w:rPr>
          <w:rFonts w:hint="eastAsia" w:ascii="仿宋" w:hAnsi="仿宋" w:eastAsia="仿宋" w:cs="仿宋"/>
          <w:color w:val="auto"/>
          <w:sz w:val="30"/>
          <w:szCs w:val="30"/>
          <w:lang w:val="en-US" w:eastAsia="zh-CN"/>
        </w:rPr>
        <w:t>2.5</w:t>
      </w:r>
      <w:r>
        <w:rPr>
          <w:rFonts w:hint="eastAsia" w:ascii="仿宋" w:hAnsi="仿宋" w:eastAsia="仿宋" w:cs="仿宋"/>
          <w:color w:val="auto"/>
          <w:sz w:val="30"/>
          <w:szCs w:val="30"/>
        </w:rPr>
        <w:t>分，等级为优。</w:t>
      </w:r>
    </w:p>
    <w:p>
      <w:pPr>
        <w:autoSpaceDE w:val="0"/>
        <w:autoSpaceDN w:val="0"/>
        <w:adjustRightInd w:val="0"/>
        <w:spacing w:line="360" w:lineRule="auto"/>
        <w:ind w:firstLine="300" w:firstLineChars="100"/>
        <w:jc w:val="left"/>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本部门“ 2023年度衔接推进乡村振兴项目资金 ”、“施工图全覆盖核查核查工作经费 ”项目支出绩效自评结果如下：</w:t>
      </w:r>
    </w:p>
    <w:p>
      <w:pPr>
        <w:autoSpaceDE w:val="0"/>
        <w:autoSpaceDN w:val="0"/>
        <w:adjustRightInd w:val="0"/>
        <w:spacing w:line="360" w:lineRule="auto"/>
        <w:ind w:firstLine="420" w:firstLineChars="200"/>
        <w:jc w:val="left"/>
        <w:rPr>
          <w:rFonts w:ascii="仿宋_GB2312" w:hAnsi="仿宋_GB2312" w:eastAsia="仿宋_GB2312" w:cs="仿宋_GB2312"/>
          <w:color w:val="auto"/>
          <w:kern w:val="0"/>
          <w:sz w:val="32"/>
          <w:szCs w:val="32"/>
        </w:rPr>
      </w:pPr>
      <w:r>
        <w:rPr>
          <w:color w:val="auto"/>
        </w:rPr>
        <w:drawing>
          <wp:inline distT="0" distB="0" distL="114300" distR="114300">
            <wp:extent cx="5268595" cy="4564380"/>
            <wp:effectExtent l="0" t="0" r="4445" b="762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268595" cy="4564380"/>
                    </a:xfrm>
                    <a:prstGeom prst="rect">
                      <a:avLst/>
                    </a:prstGeom>
                    <a:noFill/>
                    <a:ln>
                      <a:noFill/>
                    </a:ln>
                  </pic:spPr>
                </pic:pic>
              </a:graphicData>
            </a:graphic>
          </wp:inline>
        </w:drawing>
      </w:r>
      <w:r>
        <w:rPr>
          <w:color w:val="auto"/>
        </w:rPr>
        <w:drawing>
          <wp:inline distT="0" distB="0" distL="114300" distR="114300">
            <wp:extent cx="5268595" cy="4406265"/>
            <wp:effectExtent l="0" t="0" r="4445" b="1333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6"/>
                    <a:stretch>
                      <a:fillRect/>
                    </a:stretch>
                  </pic:blipFill>
                  <pic:spPr>
                    <a:xfrm>
                      <a:off x="0" y="0"/>
                      <a:ext cx="5268595" cy="4406265"/>
                    </a:xfrm>
                    <a:prstGeom prst="rect">
                      <a:avLst/>
                    </a:prstGeom>
                    <a:noFill/>
                    <a:ln>
                      <a:noFill/>
                    </a:ln>
                  </pic:spPr>
                </pic:pic>
              </a:graphicData>
            </a:graphic>
          </wp:inline>
        </w:drawing>
      </w:r>
      <w:r>
        <w:rPr>
          <w:rFonts w:hint="eastAsia" w:ascii="仿宋_GB2312" w:hAnsi="仿宋_GB2312" w:eastAsia="仿宋_GB2312"/>
          <w:color w:val="auto"/>
          <w:sz w:val="32"/>
          <w:szCs w:val="32"/>
        </w:rPr>
        <w:t>（此处自选两个项目反映《项目支出绩效自评表》）</w:t>
      </w:r>
    </w:p>
    <w:p>
      <w:pPr>
        <w:autoSpaceDE w:val="0"/>
        <w:autoSpaceDN w:val="0"/>
        <w:adjustRightInd w:val="0"/>
        <w:spacing w:line="360" w:lineRule="auto"/>
        <w:ind w:firstLine="600"/>
        <w:jc w:val="left"/>
        <w:outlineLvl w:val="2"/>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（三）部门评价项目绩效评价情况。</w:t>
      </w:r>
    </w:p>
    <w:p>
      <w:pPr>
        <w:autoSpaceDE w:val="0"/>
        <w:autoSpaceDN w:val="0"/>
        <w:adjustRightInd w:val="0"/>
        <w:spacing w:line="360" w:lineRule="auto"/>
        <w:ind w:firstLine="6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项目部门评价报告见第五部分附件。</w:t>
      </w:r>
    </w:p>
    <w:p>
      <w:pPr>
        <w:bidi w:val="0"/>
        <w:rPr>
          <w:rFonts w:hint="eastAsia"/>
          <w:color w:val="auto"/>
        </w:rPr>
      </w:pPr>
    </w:p>
    <w:p>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color w:val="auto"/>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color w:val="auto"/>
          <w:sz w:val="44"/>
          <w:szCs w:val="44"/>
        </w:rPr>
      </w:pPr>
      <w:r>
        <w:rPr>
          <w:rFonts w:hint="eastAsia" w:ascii="宋体" w:hAnsi="宋体" w:cs="宋体"/>
          <w:b/>
          <w:bCs/>
          <w:color w:val="auto"/>
          <w:sz w:val="44"/>
          <w:szCs w:val="44"/>
        </w:rPr>
        <w:t>第四部分  名词解释</w:t>
      </w:r>
    </w:p>
    <w:p>
      <w:pPr>
        <w:pStyle w:val="23"/>
        <w:spacing w:line="600" w:lineRule="atLeast"/>
        <w:ind w:firstLine="600"/>
        <w:rPr>
          <w:rFonts w:hint="eastAsia" w:ascii="仿宋_GB2312" w:hAnsi="仿宋_GB2312" w:eastAsia="仿宋_GB2312"/>
          <w:color w:val="auto"/>
          <w:sz w:val="30"/>
          <w:szCs w:val="30"/>
        </w:rPr>
      </w:pPr>
    </w:p>
    <w:p>
      <w:pPr>
        <w:numPr>
          <w:ilvl w:val="0"/>
          <w:numId w:val="2"/>
        </w:numPr>
        <w:ind w:firstLine="63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收入科目</w:t>
      </w:r>
    </w:p>
    <w:p>
      <w:pPr>
        <w:spacing w:line="56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（一）财政拨款：指县本级财政当年拨付的资金。</w:t>
      </w:r>
    </w:p>
    <w:p>
      <w:pPr>
        <w:spacing w:line="56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（二）事业收入：指事业单位开展专业业务活动及辅助活动取得的收入。</w:t>
      </w:r>
    </w:p>
    <w:p>
      <w:pPr>
        <w:spacing w:line="56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（三）事业单位经营收入：指事业单位在专业业务活动及辅助活动之外开展非独立核算经营活动取得的收入。</w:t>
      </w:r>
    </w:p>
    <w:p>
      <w:pPr>
        <w:spacing w:line="56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（四）其他收入：指除财政拨款、事业收入、事业单位经营收入等以外的各项收入。</w:t>
      </w:r>
    </w:p>
    <w:p>
      <w:pPr>
        <w:spacing w:line="56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（五）附属单位上缴收入：反映事业单位附属的独立核算单位按规定标准或比例缴纳的各项收入。包括附属的事业单位上缴的收入和附属的企业上缴的利润等。</w:t>
      </w:r>
    </w:p>
    <w:p>
      <w:pPr>
        <w:spacing w:line="56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（六）上级补助收入：反映事业单位从主管部门和上级单位取得的非财政补助收入。</w:t>
      </w:r>
    </w:p>
    <w:p>
      <w:pPr>
        <w:spacing w:line="560" w:lineRule="exact"/>
        <w:ind w:firstLine="600" w:firstLineChars="200"/>
        <w:jc w:val="left"/>
        <w:rPr>
          <w:rFonts w:hint="eastAsia" w:ascii="仿宋" w:hAnsi="仿宋" w:eastAsia="仿宋" w:cs="仿宋"/>
          <w:color w:val="auto"/>
          <w:sz w:val="30"/>
          <w:szCs w:val="30"/>
        </w:rPr>
      </w:pPr>
      <w:r>
        <w:rPr>
          <w:rFonts w:hint="eastAsia" w:ascii="仿宋" w:hAnsi="仿宋" w:eastAsia="仿宋" w:cs="仿宋"/>
          <w:color w:val="auto"/>
          <w:sz w:val="30"/>
          <w:szCs w:val="30"/>
        </w:rPr>
        <w:t>（七）使用非财政拨款结余：填列历年滚存的非限定用途的非统计财政拨款结余弥补</w:t>
      </w:r>
      <w:r>
        <w:rPr>
          <w:rFonts w:hint="eastAsia" w:ascii="仿宋" w:hAnsi="仿宋" w:eastAsia="仿宋" w:cs="仿宋"/>
          <w:color w:val="auto"/>
          <w:sz w:val="30"/>
          <w:szCs w:val="30"/>
          <w:lang w:val="en-US" w:eastAsia="zh-CN"/>
        </w:rPr>
        <w:t>2023</w:t>
      </w:r>
      <w:r>
        <w:rPr>
          <w:rFonts w:hint="eastAsia" w:ascii="仿宋" w:hAnsi="仿宋" w:eastAsia="仿宋" w:cs="仿宋"/>
          <w:color w:val="auto"/>
          <w:sz w:val="30"/>
          <w:szCs w:val="30"/>
        </w:rPr>
        <w:t>年收支差额的数额。</w:t>
      </w:r>
    </w:p>
    <w:p>
      <w:pPr>
        <w:spacing w:line="560" w:lineRule="exact"/>
        <w:ind w:firstLine="600" w:firstLineChars="200"/>
        <w:jc w:val="left"/>
        <w:rPr>
          <w:rFonts w:hint="eastAsia" w:ascii="仿宋" w:hAnsi="仿宋" w:eastAsia="仿宋" w:cs="仿宋"/>
          <w:color w:val="auto"/>
          <w:sz w:val="30"/>
          <w:szCs w:val="30"/>
        </w:rPr>
      </w:pPr>
      <w:r>
        <w:rPr>
          <w:rFonts w:hint="eastAsia" w:ascii="仿宋" w:hAnsi="仿宋" w:eastAsia="仿宋" w:cs="仿宋"/>
          <w:color w:val="auto"/>
          <w:sz w:val="30"/>
          <w:szCs w:val="30"/>
        </w:rPr>
        <w:t>（八）上年结转和结余：填列</w:t>
      </w:r>
      <w:r>
        <w:rPr>
          <w:rFonts w:hint="eastAsia" w:ascii="仿宋" w:hAnsi="仿宋" w:eastAsia="仿宋" w:cs="仿宋"/>
          <w:color w:val="auto"/>
          <w:sz w:val="30"/>
          <w:szCs w:val="30"/>
          <w:lang w:val="en-US" w:eastAsia="zh-CN"/>
        </w:rPr>
        <w:t>2022</w:t>
      </w:r>
      <w:r>
        <w:rPr>
          <w:rFonts w:hint="eastAsia" w:ascii="仿宋" w:hAnsi="仿宋" w:eastAsia="仿宋" w:cs="仿宋"/>
          <w:color w:val="auto"/>
          <w:sz w:val="30"/>
          <w:szCs w:val="30"/>
        </w:rPr>
        <w:t>年全部结转和结余的资金数，包括当年结转结余资金和历年滚存结转结余资金。</w:t>
      </w:r>
    </w:p>
    <w:p>
      <w:pPr>
        <w:pStyle w:val="12"/>
        <w:numPr>
          <w:ilvl w:val="0"/>
          <w:numId w:val="0"/>
        </w:numPr>
        <w:rPr>
          <w:rFonts w:hint="eastAsia"/>
          <w:color w:val="auto"/>
        </w:rPr>
      </w:pPr>
    </w:p>
    <w:p>
      <w:pPr>
        <w:numPr>
          <w:ilvl w:val="0"/>
          <w:numId w:val="2"/>
        </w:numPr>
        <w:ind w:left="0" w:leftChars="0" w:firstLine="630" w:firstLineChars="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支出科目</w:t>
      </w:r>
    </w:p>
    <w:p>
      <w:pPr>
        <w:spacing w:line="560" w:lineRule="exact"/>
        <w:ind w:firstLine="600" w:firstLineChars="200"/>
        <w:jc w:val="left"/>
        <w:rPr>
          <w:rFonts w:hint="eastAsia" w:ascii="仿宋" w:hAnsi="仿宋" w:eastAsia="仿宋" w:cs="仿宋"/>
          <w:color w:val="auto"/>
          <w:sz w:val="30"/>
          <w:szCs w:val="30"/>
        </w:rPr>
      </w:pPr>
      <w:r>
        <w:rPr>
          <w:rFonts w:hint="eastAsia" w:ascii="仿宋" w:hAnsi="仿宋" w:eastAsia="仿宋" w:cs="仿宋"/>
          <w:color w:val="auto"/>
          <w:sz w:val="30"/>
          <w:szCs w:val="30"/>
        </w:rPr>
        <w:t>（一）行政运行：反映行政单位（事业单位）的基本支出。</w:t>
      </w:r>
    </w:p>
    <w:p>
      <w:pPr>
        <w:spacing w:line="560" w:lineRule="exact"/>
        <w:ind w:firstLine="600" w:firstLineChars="200"/>
        <w:jc w:val="left"/>
        <w:rPr>
          <w:rFonts w:hint="eastAsia" w:ascii="仿宋" w:hAnsi="仿宋" w:eastAsia="仿宋" w:cs="仿宋"/>
          <w:color w:val="auto"/>
          <w:sz w:val="30"/>
          <w:szCs w:val="30"/>
        </w:rPr>
      </w:pPr>
      <w:r>
        <w:rPr>
          <w:rFonts w:hint="eastAsia" w:ascii="仿宋" w:hAnsi="仿宋" w:eastAsia="仿宋" w:cs="仿宋"/>
          <w:color w:val="auto"/>
          <w:sz w:val="30"/>
          <w:szCs w:val="30"/>
        </w:rPr>
        <w:t>（二）一般行政管理事务：反映行政单位（包括事业单位）未单独设置项级科目的其他项目支出。</w:t>
      </w:r>
    </w:p>
    <w:p>
      <w:pPr>
        <w:spacing w:line="560" w:lineRule="exact"/>
        <w:ind w:firstLine="600" w:firstLineChars="200"/>
        <w:jc w:val="left"/>
        <w:rPr>
          <w:rFonts w:hint="eastAsia" w:ascii="仿宋" w:hAnsi="仿宋" w:eastAsia="仿宋" w:cs="仿宋"/>
          <w:color w:val="auto"/>
          <w:sz w:val="30"/>
          <w:szCs w:val="30"/>
        </w:rPr>
      </w:pPr>
      <w:r>
        <w:rPr>
          <w:rFonts w:hint="eastAsia" w:ascii="仿宋" w:hAnsi="仿宋" w:eastAsia="仿宋" w:cs="仿宋"/>
          <w:color w:val="auto"/>
          <w:sz w:val="30"/>
          <w:szCs w:val="30"/>
        </w:rPr>
        <w:t>（三）机关事业单位基本养老保险缴费支出：反映机关事业单位实施养老保险制度由单位缴纳的基本养老保险费的支出。</w:t>
      </w:r>
    </w:p>
    <w:p>
      <w:pPr>
        <w:spacing w:line="560" w:lineRule="exact"/>
        <w:ind w:firstLine="639" w:firstLineChars="213"/>
        <w:jc w:val="left"/>
        <w:rPr>
          <w:rFonts w:hint="eastAsia" w:ascii="仿宋" w:hAnsi="仿宋" w:eastAsia="仿宋" w:cs="仿宋"/>
          <w:color w:val="auto"/>
          <w:sz w:val="30"/>
          <w:szCs w:val="30"/>
        </w:rPr>
      </w:pPr>
      <w:r>
        <w:rPr>
          <w:rFonts w:hint="eastAsia" w:ascii="仿宋" w:hAnsi="仿宋" w:eastAsia="仿宋" w:cs="仿宋"/>
          <w:color w:val="auto"/>
          <w:sz w:val="30"/>
          <w:szCs w:val="30"/>
        </w:rPr>
        <w:t>（四）行政单位医疗：反映行政事业单位基本医疗保险缴费经费。</w:t>
      </w:r>
    </w:p>
    <w:p>
      <w:pPr>
        <w:spacing w:line="560" w:lineRule="exact"/>
        <w:ind w:firstLine="639" w:firstLineChars="213"/>
        <w:jc w:val="left"/>
        <w:rPr>
          <w:rFonts w:hint="eastAsia" w:ascii="仿宋" w:hAnsi="仿宋" w:eastAsia="仿宋" w:cs="仿宋"/>
          <w:color w:val="auto"/>
          <w:sz w:val="30"/>
          <w:szCs w:val="30"/>
        </w:rPr>
      </w:pPr>
      <w:r>
        <w:rPr>
          <w:rFonts w:hint="eastAsia" w:ascii="仿宋" w:hAnsi="仿宋" w:eastAsia="仿宋" w:cs="仿宋"/>
          <w:color w:val="auto"/>
          <w:sz w:val="30"/>
          <w:szCs w:val="30"/>
        </w:rPr>
        <w:t>（五）事业单位医疗：反映财政部门集中安排的事业单位基本医疗保险缴费经费。</w:t>
      </w:r>
    </w:p>
    <w:p>
      <w:pPr>
        <w:spacing w:line="560" w:lineRule="exact"/>
        <w:ind w:firstLine="600" w:firstLineChars="200"/>
        <w:rPr>
          <w:rFonts w:hint="eastAsia" w:ascii="仿宋" w:hAnsi="仿宋" w:eastAsia="仿宋" w:cs="仿宋"/>
          <w:b/>
          <w:bCs/>
          <w:color w:val="auto"/>
          <w:sz w:val="30"/>
          <w:szCs w:val="30"/>
        </w:rPr>
      </w:pPr>
      <w:r>
        <w:rPr>
          <w:rFonts w:hint="eastAsia" w:ascii="仿宋" w:hAnsi="仿宋" w:eastAsia="仿宋" w:cs="仿宋"/>
          <w:color w:val="auto"/>
          <w:sz w:val="30"/>
          <w:szCs w:val="30"/>
        </w:rPr>
        <w:t>（六）死亡抚恤：反映单位遗属人员生活补助。</w:t>
      </w:r>
    </w:p>
    <w:p>
      <w:pPr>
        <w:pStyle w:val="12"/>
        <w:numPr>
          <w:ilvl w:val="0"/>
          <w:numId w:val="0"/>
        </w:numPr>
        <w:ind w:left="630" w:leftChars="0"/>
        <w:rPr>
          <w:rFonts w:hint="eastAsia"/>
          <w:color w:val="auto"/>
        </w:rPr>
      </w:pPr>
    </w:p>
    <w:p>
      <w:pPr>
        <w:ind w:firstLine="63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三、相关专业名词</w:t>
      </w:r>
    </w:p>
    <w:p>
      <w:pPr>
        <w:ind w:firstLine="600"/>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 xml:space="preserve"> </w:t>
      </w:r>
      <w:r>
        <w:rPr>
          <w:rFonts w:hint="eastAsia" w:ascii="仿宋_GB2312" w:hAnsi="仿宋_GB2312" w:eastAsia="仿宋_GB2312" w:cs="仿宋_GB2312"/>
          <w:b/>
          <w:bCs/>
          <w:color w:val="auto"/>
          <w:kern w:val="0"/>
          <w:sz w:val="32"/>
          <w:szCs w:val="32"/>
        </w:rPr>
        <w:t>（一）</w:t>
      </w:r>
      <w:r>
        <w:rPr>
          <w:rFonts w:hint="eastAsia" w:ascii="仿宋_GB2312" w:hAnsi="仿宋_GB2312" w:eastAsia="仿宋_GB2312"/>
          <w:b/>
          <w:bCs/>
          <w:color w:val="auto"/>
          <w:kern w:val="0"/>
          <w:sz w:val="32"/>
          <w:szCs w:val="32"/>
        </w:rPr>
        <w:t>“三公”经费：</w:t>
      </w:r>
      <w:r>
        <w:rPr>
          <w:rFonts w:hint="eastAsia" w:ascii="仿宋_GB2312" w:hAnsi="仿宋_GB2312" w:eastAsia="仿宋_GB2312"/>
          <w:color w:val="auto"/>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pPr>
        <w:ind w:firstLine="600"/>
        <w:rPr>
          <w:rFonts w:hint="eastAsia" w:ascii="仿宋_GB2312" w:hAnsi="仿宋_GB2312" w:eastAsia="仿宋_GB2312"/>
          <w:color w:val="auto"/>
          <w:kern w:val="0"/>
          <w:sz w:val="32"/>
          <w:szCs w:val="32"/>
        </w:rPr>
      </w:pPr>
      <w:r>
        <w:rPr>
          <w:rFonts w:hint="eastAsia" w:ascii="仿宋_GB2312" w:hAnsi="仿宋_GB2312" w:eastAsia="仿宋_GB2312" w:cs="仿宋_GB2312"/>
          <w:b/>
          <w:bCs/>
          <w:color w:val="auto"/>
          <w:kern w:val="0"/>
          <w:sz w:val="32"/>
          <w:szCs w:val="32"/>
        </w:rPr>
        <w:t>（二）</w:t>
      </w:r>
      <w:r>
        <w:rPr>
          <w:rFonts w:hint="eastAsia" w:ascii="仿宋_GB2312" w:hAnsi="仿宋_GB2312" w:eastAsia="仿宋_GB2312"/>
          <w:b/>
          <w:bCs/>
          <w:color w:val="auto"/>
          <w:kern w:val="0"/>
          <w:sz w:val="32"/>
          <w:szCs w:val="32"/>
        </w:rPr>
        <w:t>机关运行经费：</w:t>
      </w:r>
      <w:r>
        <w:rPr>
          <w:rFonts w:hint="eastAsia" w:ascii="仿宋_GB2312" w:hAnsi="仿宋_GB2312" w:eastAsia="仿宋_GB2312"/>
          <w:color w:val="auto"/>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keepNext w:val="0"/>
        <w:keepLines w:val="0"/>
        <w:pageBreakBefore/>
        <w:widowControl/>
        <w:kinsoku/>
        <w:wordWrap/>
        <w:overflowPunct/>
        <w:topLinePunct w:val="0"/>
        <w:autoSpaceDE/>
        <w:autoSpaceDN/>
        <w:bidi w:val="0"/>
        <w:adjustRightInd/>
        <w:snapToGrid/>
        <w:spacing w:line="600" w:lineRule="exact"/>
        <w:ind w:firstLine="2663" w:firstLineChars="603"/>
        <w:textAlignment w:val="auto"/>
        <w:outlineLvl w:val="0"/>
        <w:rPr>
          <w:rFonts w:hint="eastAsia" w:ascii="宋体" w:hAnsi="宋体" w:cs="宋体"/>
          <w:b/>
          <w:bCs/>
          <w:color w:val="auto"/>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2663" w:firstLineChars="603"/>
        <w:textAlignment w:val="auto"/>
        <w:outlineLvl w:val="0"/>
        <w:rPr>
          <w:rFonts w:hint="eastAsia" w:ascii="方正小标宋简体" w:hAnsi="方正小标宋简体" w:cs="方正小标宋简体"/>
          <w:color w:val="auto"/>
          <w:sz w:val="44"/>
          <w:szCs w:val="44"/>
        </w:rPr>
      </w:pPr>
      <w:r>
        <w:rPr>
          <w:rFonts w:hint="eastAsia" w:ascii="宋体" w:hAnsi="宋体" w:cs="宋体"/>
          <w:b/>
          <w:bCs/>
          <w:color w:val="auto"/>
          <w:sz w:val="44"/>
          <w:szCs w:val="44"/>
        </w:rPr>
        <w:t>第五部分  附件</w:t>
      </w:r>
    </w:p>
    <w:p>
      <w:pPr>
        <w:ind w:firstLine="640" w:firstLineChars="200"/>
        <w:rPr>
          <w:rFonts w:hint="eastAsia" w:ascii="仿宋_GB2312" w:hAnsi="仿宋_GB2312" w:eastAsia="仿宋_GB2312"/>
          <w:color w:val="auto"/>
          <w:kern w:val="0"/>
          <w:sz w:val="32"/>
          <w:szCs w:val="32"/>
        </w:rPr>
      </w:pPr>
    </w:p>
    <w:p>
      <w:pPr>
        <w:pStyle w:val="3"/>
        <w:ind w:firstLine="722" w:firstLineChars="200"/>
        <w:rPr>
          <w:rFonts w:ascii="宋体" w:hAnsi="宋体" w:eastAsia="宋体" w:cs="宋体"/>
          <w:color w:val="auto"/>
          <w:sz w:val="36"/>
          <w:szCs w:val="36"/>
        </w:rPr>
      </w:pPr>
      <w:r>
        <w:rPr>
          <w:rFonts w:hint="eastAsia" w:ascii="宋体" w:hAnsi="宋体" w:eastAsia="宋体" w:cs="宋体"/>
          <w:color w:val="auto"/>
          <w:sz w:val="36"/>
          <w:szCs w:val="36"/>
        </w:rPr>
        <w:t>兴国县住房和城乡建设局部门评价报告</w:t>
      </w:r>
    </w:p>
    <w:p>
      <w:pPr>
        <w:rPr>
          <w:rFonts w:hint="eastAsia" w:ascii="仿宋" w:hAnsi="仿宋" w:eastAsia="仿宋" w:cs="仿宋"/>
          <w:color w:val="auto"/>
          <w:sz w:val="30"/>
          <w:szCs w:val="30"/>
        </w:rPr>
      </w:pPr>
      <w:r>
        <w:rPr>
          <w:rFonts w:hint="eastAsia" w:ascii="仿宋" w:hAnsi="仿宋" w:eastAsia="仿宋" w:cs="仿宋"/>
          <w:color w:val="auto"/>
          <w:sz w:val="30"/>
          <w:szCs w:val="30"/>
        </w:rPr>
        <w:t>一、基本情况</w:t>
      </w:r>
    </w:p>
    <w:p>
      <w:pPr>
        <w:rPr>
          <w:rFonts w:hint="eastAsia" w:ascii="仿宋" w:hAnsi="仿宋" w:eastAsia="仿宋" w:cs="仿宋"/>
          <w:color w:val="auto"/>
          <w:sz w:val="30"/>
          <w:szCs w:val="30"/>
        </w:rPr>
      </w:pPr>
      <w:r>
        <w:rPr>
          <w:rFonts w:hint="eastAsia" w:ascii="仿宋" w:hAnsi="仿宋" w:eastAsia="仿宋" w:cs="仿宋"/>
          <w:color w:val="auto"/>
          <w:sz w:val="30"/>
          <w:szCs w:val="30"/>
        </w:rPr>
        <w:t>（一）项目概况</w:t>
      </w:r>
    </w:p>
    <w:p>
      <w:pPr>
        <w:rPr>
          <w:rFonts w:hint="eastAsia" w:ascii="仿宋" w:hAnsi="仿宋" w:eastAsia="仿宋" w:cs="仿宋"/>
          <w:color w:val="auto"/>
          <w:sz w:val="30"/>
          <w:szCs w:val="30"/>
        </w:rPr>
      </w:pPr>
      <w:r>
        <w:rPr>
          <w:rFonts w:hint="eastAsia" w:ascii="仿宋" w:hAnsi="仿宋" w:eastAsia="仿宋" w:cs="仿宋"/>
          <w:color w:val="auto"/>
          <w:sz w:val="30"/>
          <w:szCs w:val="30"/>
        </w:rPr>
        <w:t>根据【兴国县稳经济促发展保民生若干措施】兴府字【2022】55号文件精神，对购买非住宅用房的购房户全额缴交契税后，对购房户所缴纳契税全额予以50%补贴。</w:t>
      </w:r>
    </w:p>
    <w:p>
      <w:pPr>
        <w:rPr>
          <w:rFonts w:hint="eastAsia" w:ascii="仿宋" w:hAnsi="仿宋" w:eastAsia="仿宋" w:cs="仿宋"/>
          <w:color w:val="auto"/>
          <w:sz w:val="30"/>
          <w:szCs w:val="30"/>
        </w:rPr>
      </w:pPr>
      <w:r>
        <w:rPr>
          <w:rFonts w:hint="eastAsia" w:ascii="仿宋" w:hAnsi="仿宋" w:eastAsia="仿宋" w:cs="仿宋"/>
          <w:color w:val="auto"/>
          <w:sz w:val="30"/>
          <w:szCs w:val="30"/>
        </w:rPr>
        <w:t xml:space="preserve">   （二）项目的绩效目标</w:t>
      </w:r>
    </w:p>
    <w:p>
      <w:pPr>
        <w:rPr>
          <w:rFonts w:hint="eastAsia" w:ascii="仿宋" w:hAnsi="仿宋" w:eastAsia="仿宋" w:cs="仿宋"/>
          <w:color w:val="auto"/>
          <w:sz w:val="30"/>
          <w:szCs w:val="30"/>
        </w:rPr>
      </w:pPr>
      <w:r>
        <w:rPr>
          <w:rFonts w:hint="eastAsia" w:ascii="仿宋" w:hAnsi="仿宋" w:eastAsia="仿宋" w:cs="仿宋"/>
          <w:color w:val="auto"/>
          <w:sz w:val="30"/>
          <w:szCs w:val="30"/>
        </w:rPr>
        <w:t>为了维持房地产市场的平稳发展，降低购房者的购买压力 ，推动城市化的进程。</w:t>
      </w:r>
    </w:p>
    <w:p>
      <w:pPr>
        <w:rPr>
          <w:rFonts w:hint="eastAsia" w:ascii="仿宋" w:hAnsi="仿宋" w:eastAsia="仿宋" w:cs="仿宋"/>
          <w:color w:val="auto"/>
          <w:sz w:val="30"/>
          <w:szCs w:val="30"/>
        </w:rPr>
      </w:pPr>
      <w:r>
        <w:rPr>
          <w:rFonts w:hint="eastAsia" w:ascii="仿宋" w:hAnsi="仿宋" w:eastAsia="仿宋" w:cs="仿宋"/>
          <w:color w:val="auto"/>
          <w:sz w:val="30"/>
          <w:szCs w:val="30"/>
        </w:rPr>
        <w:t>二、绩效评价工作开展情况</w:t>
      </w:r>
    </w:p>
    <w:p>
      <w:pPr>
        <w:rPr>
          <w:rFonts w:hint="eastAsia" w:ascii="仿宋" w:hAnsi="仿宋" w:eastAsia="仿宋" w:cs="仿宋"/>
          <w:color w:val="auto"/>
          <w:sz w:val="30"/>
          <w:szCs w:val="30"/>
        </w:rPr>
      </w:pPr>
      <w:r>
        <w:rPr>
          <w:rFonts w:hint="eastAsia" w:ascii="仿宋" w:hAnsi="仿宋" w:eastAsia="仿宋" w:cs="仿宋"/>
          <w:color w:val="auto"/>
          <w:sz w:val="30"/>
          <w:szCs w:val="30"/>
        </w:rPr>
        <w:t>（一）绩效评价目的、对象和范围。</w:t>
      </w:r>
    </w:p>
    <w:p>
      <w:pPr>
        <w:rPr>
          <w:rFonts w:hint="eastAsia" w:ascii="仿宋" w:hAnsi="仿宋" w:eastAsia="仿宋" w:cs="仿宋"/>
          <w:color w:val="auto"/>
          <w:sz w:val="30"/>
          <w:szCs w:val="30"/>
        </w:rPr>
      </w:pPr>
      <w:r>
        <w:rPr>
          <w:rFonts w:hint="eastAsia" w:ascii="仿宋" w:hAnsi="仿宋" w:eastAsia="仿宋" w:cs="仿宋"/>
          <w:color w:val="auto"/>
          <w:sz w:val="30"/>
          <w:szCs w:val="30"/>
        </w:rPr>
        <w:t xml:space="preserve"> 1、绩效评价目的</w:t>
      </w:r>
    </w:p>
    <w:p>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为贯彻落实全面实施预算绩效管理，将绩效理念和方法深度融入预算编制、执行、监督全过程，实现预算和绩效管理一体化，不断提高财政资金使用效益。</w:t>
      </w:r>
    </w:p>
    <w:p>
      <w:pPr>
        <w:rPr>
          <w:rFonts w:hint="eastAsia" w:ascii="仿宋" w:hAnsi="仿宋" w:eastAsia="仿宋" w:cs="仿宋"/>
          <w:color w:val="auto"/>
          <w:sz w:val="30"/>
          <w:szCs w:val="30"/>
        </w:rPr>
      </w:pPr>
      <w:r>
        <w:rPr>
          <w:rFonts w:hint="eastAsia" w:ascii="仿宋" w:hAnsi="仿宋" w:eastAsia="仿宋" w:cs="仿宋"/>
          <w:color w:val="auto"/>
          <w:sz w:val="30"/>
          <w:szCs w:val="30"/>
        </w:rPr>
        <w:t>2、评价对象和范围</w:t>
      </w:r>
    </w:p>
    <w:p>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本次评价对象为对首次购买城区商品房和商业店铺的购买者进行政策性奖励补助</w:t>
      </w:r>
    </w:p>
    <w:p>
      <w:pPr>
        <w:rPr>
          <w:rFonts w:hint="eastAsia" w:ascii="仿宋" w:hAnsi="仿宋" w:eastAsia="仿宋" w:cs="仿宋"/>
          <w:color w:val="auto"/>
          <w:sz w:val="30"/>
          <w:szCs w:val="30"/>
        </w:rPr>
      </w:pPr>
      <w:r>
        <w:rPr>
          <w:rFonts w:hint="eastAsia" w:ascii="仿宋" w:hAnsi="仿宋" w:eastAsia="仿宋" w:cs="仿宋"/>
          <w:color w:val="auto"/>
          <w:sz w:val="30"/>
          <w:szCs w:val="30"/>
        </w:rPr>
        <w:t>（二）绩效评价原则、评价指标体系（附表说明）、评价方法、评价标准等。</w:t>
      </w:r>
    </w:p>
    <w:p>
      <w:pPr>
        <w:rPr>
          <w:rFonts w:hint="eastAsia" w:ascii="仿宋" w:hAnsi="仿宋" w:eastAsia="仿宋" w:cs="仿宋"/>
          <w:color w:val="auto"/>
          <w:sz w:val="30"/>
          <w:szCs w:val="30"/>
        </w:rPr>
      </w:pPr>
      <w:r>
        <w:rPr>
          <w:rFonts w:hint="eastAsia" w:ascii="仿宋" w:hAnsi="仿宋" w:eastAsia="仿宋" w:cs="仿宋"/>
          <w:color w:val="auto"/>
          <w:sz w:val="30"/>
          <w:szCs w:val="30"/>
        </w:rPr>
        <w:t xml:space="preserve">  1、绩效评价原则</w:t>
      </w:r>
    </w:p>
    <w:p>
      <w:pPr>
        <w:rPr>
          <w:rFonts w:hint="eastAsia" w:ascii="仿宋" w:hAnsi="仿宋" w:eastAsia="仿宋" w:cs="仿宋"/>
          <w:color w:val="auto"/>
          <w:sz w:val="30"/>
          <w:szCs w:val="30"/>
        </w:rPr>
      </w:pPr>
      <w:r>
        <w:rPr>
          <w:rFonts w:hint="eastAsia" w:ascii="仿宋" w:hAnsi="仿宋" w:eastAsia="仿宋" w:cs="仿宋"/>
          <w:color w:val="auto"/>
          <w:sz w:val="30"/>
          <w:szCs w:val="30"/>
        </w:rPr>
        <w:t xml:space="preserve">  遵循实事求是、客观公正、公开透明的原则。</w:t>
      </w:r>
    </w:p>
    <w:p>
      <w:pPr>
        <w:rPr>
          <w:rFonts w:hint="eastAsia" w:ascii="仿宋" w:hAnsi="仿宋" w:eastAsia="仿宋" w:cs="仿宋"/>
          <w:color w:val="auto"/>
          <w:sz w:val="30"/>
          <w:szCs w:val="30"/>
        </w:rPr>
      </w:pPr>
      <w:r>
        <w:rPr>
          <w:rFonts w:hint="eastAsia" w:ascii="仿宋" w:hAnsi="仿宋" w:eastAsia="仿宋" w:cs="仿宋"/>
          <w:color w:val="auto"/>
          <w:sz w:val="30"/>
          <w:szCs w:val="30"/>
        </w:rPr>
        <w:t xml:space="preserve">  2、指标体系</w:t>
      </w:r>
    </w:p>
    <w:p>
      <w:pPr>
        <w:rPr>
          <w:rFonts w:hint="eastAsia" w:ascii="仿宋" w:hAnsi="仿宋" w:eastAsia="仿宋" w:cs="仿宋"/>
          <w:color w:val="auto"/>
          <w:sz w:val="30"/>
          <w:szCs w:val="30"/>
        </w:rPr>
      </w:pPr>
      <w:r>
        <w:rPr>
          <w:rFonts w:hint="eastAsia" w:ascii="仿宋" w:hAnsi="仿宋" w:eastAsia="仿宋" w:cs="仿宋"/>
          <w:color w:val="auto"/>
          <w:sz w:val="30"/>
          <w:szCs w:val="30"/>
        </w:rPr>
        <w:t>从决策、过程、产出、效益四个方面进行评价，具体包括项目立项、绩效目标、资金投入、资金管理、组织实施、产出数量、产出质量、产出时效、产出成本、项目效益等10项二级指标（详见附表）</w:t>
      </w:r>
    </w:p>
    <w:p>
      <w:pPr>
        <w:rPr>
          <w:rFonts w:hint="eastAsia" w:ascii="仿宋" w:hAnsi="仿宋" w:eastAsia="仿宋" w:cs="仿宋"/>
          <w:color w:val="auto"/>
          <w:sz w:val="30"/>
          <w:szCs w:val="30"/>
        </w:rPr>
      </w:pPr>
      <w:r>
        <w:rPr>
          <w:rFonts w:hint="eastAsia" w:ascii="仿宋" w:hAnsi="仿宋" w:eastAsia="仿宋" w:cs="仿宋"/>
          <w:color w:val="auto"/>
          <w:sz w:val="30"/>
          <w:szCs w:val="30"/>
        </w:rPr>
        <w:t xml:space="preserve">  3、评价方法</w:t>
      </w:r>
    </w:p>
    <w:p>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采用定性描述、定量分析法，客观确定项目预期绩效目标的实现程度。采用比较法，对比实际成效与绩效目标的偏差，进行效益分析。</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4、评价标准</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主要为计划标准、行业标准、历史标准，以预先制定的目标、计划、预算、定额等作为评价标准。</w:t>
      </w:r>
    </w:p>
    <w:p>
      <w:pPr>
        <w:rPr>
          <w:rFonts w:hint="eastAsia" w:ascii="仿宋" w:hAnsi="仿宋" w:eastAsia="仿宋" w:cs="仿宋"/>
          <w:color w:val="auto"/>
          <w:sz w:val="30"/>
          <w:szCs w:val="30"/>
        </w:rPr>
      </w:pPr>
      <w:r>
        <w:rPr>
          <w:rFonts w:hint="eastAsia" w:ascii="仿宋" w:hAnsi="仿宋" w:eastAsia="仿宋" w:cs="仿宋"/>
          <w:color w:val="auto"/>
          <w:sz w:val="30"/>
          <w:szCs w:val="30"/>
        </w:rPr>
        <w:t>（三）绩效评价工作过程。</w:t>
      </w:r>
    </w:p>
    <w:p>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1、前期准备。按照县财政局《关于做好2023年年度绩效管理工作考评的通知》〔2023〕6号要求，我局高度重视，迅速安排部署，成立评价工作小组，明确了评价对象、内容、方法和工作步骤，确保绩效自评工作按时完成。</w:t>
      </w:r>
    </w:p>
    <w:p>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2、组织实施。12月末召开专题会议，安排部署评价工作，要求各相关业务科室对分管的项目认真组织、开展绩效自评工作。要求本着实事求是的原则，客观评价,认真填写自评表和撰写自评报告。</w:t>
      </w:r>
    </w:p>
    <w:p>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3、分析评价。一是合理设置评价指标体系。从决策、过程、产出、效益四个方面对项目支出总体实施成效情况进行评价。二是采取定性描述和定量分析的方法，对各项规划编制进行单一评价，评价组对自评表相关数据进行分析，对资金的投入与产出的效果进行对比，得出项目实施绩效结论。</w:t>
      </w:r>
    </w:p>
    <w:p>
      <w:pPr>
        <w:rPr>
          <w:rFonts w:hint="eastAsia" w:ascii="仿宋" w:hAnsi="仿宋" w:eastAsia="仿宋" w:cs="仿宋"/>
          <w:color w:val="auto"/>
          <w:sz w:val="30"/>
          <w:szCs w:val="30"/>
        </w:rPr>
      </w:pPr>
      <w:r>
        <w:rPr>
          <w:rFonts w:hint="eastAsia" w:ascii="仿宋" w:hAnsi="仿宋" w:eastAsia="仿宋" w:cs="仿宋"/>
          <w:color w:val="auto"/>
          <w:sz w:val="30"/>
          <w:szCs w:val="30"/>
        </w:rPr>
        <w:t>三、综合评价情况及评价结论</w:t>
      </w:r>
    </w:p>
    <w:p>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我局本着实事求是的原则，按照既定的评价指标和评价方法，从决策、过程、产出、效益四方面对2023年度购房契税奖励项目进行绩效评价，最终确定绩效评价评价得分90分，等级为“优秀”（评价说明:得分≥90分为优秀；80≤得分&lt;90为良好；60≤得分&lt;80为中等；得分&lt;60为差），具体如下（详见附表）：</w:t>
      </w:r>
    </w:p>
    <w:p>
      <w:pPr>
        <w:rPr>
          <w:rFonts w:hint="eastAsia" w:ascii="仿宋" w:hAnsi="仿宋" w:eastAsia="仿宋" w:cs="仿宋"/>
          <w:color w:val="auto"/>
          <w:sz w:val="30"/>
          <w:szCs w:val="30"/>
        </w:rPr>
      </w:pPr>
      <w:r>
        <w:rPr>
          <w:rFonts w:hint="eastAsia" w:ascii="仿宋" w:hAnsi="仿宋" w:eastAsia="仿宋" w:cs="仿宋"/>
          <w:color w:val="auto"/>
          <w:sz w:val="30"/>
          <w:szCs w:val="30"/>
        </w:rPr>
        <w:t>四、绩效评价指标分析</w:t>
      </w:r>
    </w:p>
    <w:p>
      <w:pPr>
        <w:rPr>
          <w:rFonts w:hint="eastAsia" w:ascii="仿宋" w:hAnsi="仿宋" w:eastAsia="仿宋" w:cs="仿宋"/>
          <w:color w:val="auto"/>
          <w:sz w:val="30"/>
          <w:szCs w:val="30"/>
        </w:rPr>
      </w:pPr>
      <w:r>
        <w:rPr>
          <w:rFonts w:hint="eastAsia" w:ascii="仿宋" w:hAnsi="仿宋" w:eastAsia="仿宋" w:cs="仿宋"/>
          <w:color w:val="auto"/>
          <w:sz w:val="30"/>
          <w:szCs w:val="30"/>
        </w:rPr>
        <w:t>（一）项目决策情况</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1、项目立项</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（1）立项依据充分性</w:t>
      </w:r>
    </w:p>
    <w:p>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项目立项依据充分，符合国家法律法规、国民经济发展规划和相关政策，符合行业发展规划和政策要求；项目立项与部门职责范围相符，属于部门履职所需，项目与相关部门同类项目或部门内部相关项目不重复，项目设置了绩效目标，绩效目标与实际工作内容相关，预期产出效益和效果符合正常的业绩水平，绩效目标与预算确定的项目资金量相匹配。</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（2）绩效指标明确性</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 xml:space="preserve">  项目绩效目标进行了细化分解，指标值清晰、可衡量，绩效指标与项目目标任务、计划数相对应，但项目规划编制成果未能细化分解成具体指标。</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2、绩效目标</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（1）绩效目标合理性</w:t>
      </w:r>
    </w:p>
    <w:p>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项目设置了绩效目标，绩效目标与实际工作内容相关，预期产出效益和效果符合正常的业绩水平，绩效目标与预算确定的项目资金量相匹配。</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（2）绩效指标明确性</w:t>
      </w:r>
    </w:p>
    <w:p>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项目绩效目标进行了细化分解，指标值清晰、可衡量，绩效指标与项目目标任务、计划数相对应，但项目规划编制成果未能细化分解成具体指标。</w:t>
      </w:r>
    </w:p>
    <w:p>
      <w:pPr>
        <w:rPr>
          <w:rFonts w:hint="eastAsia" w:ascii="仿宋" w:hAnsi="仿宋" w:eastAsia="仿宋" w:cs="仿宋"/>
          <w:color w:val="auto"/>
          <w:sz w:val="30"/>
          <w:szCs w:val="30"/>
        </w:rPr>
      </w:pPr>
      <w:r>
        <w:rPr>
          <w:rFonts w:hint="eastAsia" w:ascii="仿宋" w:hAnsi="仿宋" w:eastAsia="仿宋" w:cs="仿宋"/>
          <w:color w:val="auto"/>
          <w:sz w:val="30"/>
          <w:szCs w:val="30"/>
        </w:rPr>
        <w:t>3、资金投入</w:t>
      </w:r>
    </w:p>
    <w:p>
      <w:pPr>
        <w:rPr>
          <w:rFonts w:hint="eastAsia" w:ascii="仿宋" w:hAnsi="仿宋" w:eastAsia="仿宋" w:cs="仿宋"/>
          <w:color w:val="auto"/>
          <w:sz w:val="30"/>
          <w:szCs w:val="30"/>
        </w:rPr>
      </w:pPr>
      <w:r>
        <w:rPr>
          <w:rFonts w:hint="eastAsia" w:ascii="仿宋" w:hAnsi="仿宋" w:eastAsia="仿宋" w:cs="仿宋"/>
          <w:color w:val="auto"/>
          <w:sz w:val="30"/>
          <w:szCs w:val="30"/>
        </w:rPr>
        <w:t>（1）预算编制科学性</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 xml:space="preserve"> 预算编制经过了科学论证，预算确定的资金量与工作任务相匹配，但预算内容未能于具体项目内容匹配。</w:t>
      </w:r>
    </w:p>
    <w:p>
      <w:pPr>
        <w:rPr>
          <w:rFonts w:hint="eastAsia" w:ascii="仿宋" w:hAnsi="仿宋" w:eastAsia="仿宋" w:cs="仿宋"/>
          <w:color w:val="auto"/>
          <w:sz w:val="30"/>
          <w:szCs w:val="30"/>
        </w:rPr>
      </w:pPr>
      <w:r>
        <w:rPr>
          <w:rFonts w:hint="eastAsia" w:ascii="仿宋" w:hAnsi="仿宋" w:eastAsia="仿宋" w:cs="仿宋"/>
          <w:color w:val="auto"/>
          <w:sz w:val="30"/>
          <w:szCs w:val="30"/>
        </w:rPr>
        <w:t>（2）资金分配合理性</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 xml:space="preserve"> 项目资金根据各子项实际需求分配，依据基本充分。项目资金分配额度合理，与项目实际需求相适应。</w:t>
      </w:r>
    </w:p>
    <w:p>
      <w:pPr>
        <w:rPr>
          <w:rFonts w:hint="eastAsia" w:ascii="仿宋" w:hAnsi="仿宋" w:eastAsia="仿宋" w:cs="仿宋"/>
          <w:color w:val="auto"/>
          <w:sz w:val="30"/>
          <w:szCs w:val="30"/>
        </w:rPr>
      </w:pPr>
      <w:r>
        <w:rPr>
          <w:rFonts w:hint="eastAsia" w:ascii="仿宋" w:hAnsi="仿宋" w:eastAsia="仿宋" w:cs="仿宋"/>
          <w:color w:val="auto"/>
          <w:sz w:val="30"/>
          <w:szCs w:val="30"/>
        </w:rPr>
        <w:t>（二）项目过程情况</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1、资金管理</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（1）资金到位率</w:t>
      </w:r>
    </w:p>
    <w:p>
      <w:pPr>
        <w:rPr>
          <w:rFonts w:hint="eastAsia" w:ascii="仿宋" w:hAnsi="仿宋" w:eastAsia="仿宋" w:cs="仿宋"/>
          <w:color w:val="auto"/>
          <w:sz w:val="30"/>
          <w:szCs w:val="30"/>
        </w:rPr>
      </w:pPr>
      <w:r>
        <w:rPr>
          <w:rFonts w:hint="eastAsia" w:ascii="仿宋" w:hAnsi="仿宋" w:eastAsia="仿宋" w:cs="仿宋"/>
          <w:color w:val="auto"/>
          <w:sz w:val="30"/>
          <w:szCs w:val="30"/>
        </w:rPr>
        <w:t>项目预算安排800万元，实际到位 225.71 万元，资金到位率 28.2  %。</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（2）预算执行率</w:t>
      </w:r>
    </w:p>
    <w:p>
      <w:pPr>
        <w:rPr>
          <w:rFonts w:hint="eastAsia" w:ascii="仿宋" w:hAnsi="仿宋" w:eastAsia="仿宋" w:cs="仿宋"/>
          <w:color w:val="auto"/>
          <w:sz w:val="30"/>
          <w:szCs w:val="30"/>
        </w:rPr>
      </w:pPr>
      <w:r>
        <w:rPr>
          <w:rFonts w:hint="eastAsia" w:ascii="仿宋" w:hAnsi="仿宋" w:eastAsia="仿宋" w:cs="仿宋"/>
          <w:color w:val="auto"/>
          <w:sz w:val="30"/>
          <w:szCs w:val="30"/>
        </w:rPr>
        <w:t>截至2023年末，项目资金支出 225.71万元，预算执行率28.2 %。</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（3）资金使用合规性</w:t>
      </w:r>
    </w:p>
    <w:p>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项目资金使用严格执行财务制度，资金的拨付有完整的审批程序和手续，资金支付符合项目预算批复或合同规定的用途，不存在截留、挤占、挪用、虚列支出等情况。</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2、组织实施</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（1）管理制度健全性</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项目有相应财务和业务管理制度，制度合法、合规、完整。</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（2）制度执行有效性</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项目实施遵守法律法规和相关管理规定，项目台账资料齐全并及时归档。</w:t>
      </w:r>
    </w:p>
    <w:p>
      <w:pPr>
        <w:rPr>
          <w:rFonts w:hint="eastAsia" w:ascii="仿宋" w:hAnsi="仿宋" w:eastAsia="仿宋" w:cs="仿宋"/>
          <w:color w:val="auto"/>
          <w:sz w:val="30"/>
          <w:szCs w:val="30"/>
        </w:rPr>
      </w:pPr>
      <w:r>
        <w:rPr>
          <w:rFonts w:hint="eastAsia" w:ascii="仿宋" w:hAnsi="仿宋" w:eastAsia="仿宋" w:cs="仿宋"/>
          <w:color w:val="auto"/>
          <w:sz w:val="30"/>
          <w:szCs w:val="30"/>
        </w:rPr>
        <w:t>（三）项目产出情况</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1、产出数量（满分10分，得分10分）</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完成奖励购房户数238户，得分10分</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2、产出质量（满分10分，得分6分）</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完成任务率28.2%，得分6分。</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3、产出时效（满分10分，得分10分）</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奖励及时发放，得分10分。</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4、产出成本</w:t>
      </w:r>
    </w:p>
    <w:p>
      <w:pPr>
        <w:rPr>
          <w:rFonts w:hint="eastAsia" w:ascii="仿宋" w:hAnsi="仿宋" w:eastAsia="仿宋" w:cs="仿宋"/>
          <w:color w:val="auto"/>
          <w:sz w:val="30"/>
          <w:szCs w:val="30"/>
        </w:rPr>
      </w:pPr>
      <w:r>
        <w:rPr>
          <w:rFonts w:hint="eastAsia" w:ascii="仿宋" w:hAnsi="仿宋" w:eastAsia="仿宋" w:cs="仿宋"/>
          <w:color w:val="auto"/>
          <w:sz w:val="30"/>
          <w:szCs w:val="30"/>
        </w:rPr>
        <w:t>（四）项目效益情况</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1、社会效益（满分20分，得分16分）降低群众的购房压力，得16分。</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2、经济效益</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3、可持续影响（满分20分，得分18分）促进房地产市场发展，得18分。</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4、服务对象满意度（满分20分，得分20分）群众对购房奖励满意度98%，得20分。</w:t>
      </w:r>
    </w:p>
    <w:p>
      <w:pPr>
        <w:rPr>
          <w:rFonts w:hint="eastAsia" w:ascii="仿宋" w:hAnsi="仿宋" w:eastAsia="仿宋" w:cs="仿宋"/>
          <w:color w:val="auto"/>
          <w:sz w:val="30"/>
          <w:szCs w:val="30"/>
        </w:rPr>
      </w:pPr>
      <w:r>
        <w:rPr>
          <w:rFonts w:hint="eastAsia" w:ascii="仿宋" w:hAnsi="仿宋" w:eastAsia="仿宋" w:cs="仿宋"/>
          <w:color w:val="auto"/>
          <w:sz w:val="30"/>
          <w:szCs w:val="30"/>
        </w:rPr>
        <w:t>五、存在问题及原因分析</w:t>
      </w:r>
    </w:p>
    <w:p>
      <w:pPr>
        <w:rPr>
          <w:rFonts w:hint="eastAsia" w:ascii="仿宋" w:hAnsi="仿宋" w:eastAsia="仿宋" w:cs="仿宋"/>
          <w:color w:val="auto"/>
          <w:sz w:val="30"/>
          <w:szCs w:val="30"/>
        </w:rPr>
      </w:pPr>
      <w:r>
        <w:rPr>
          <w:rFonts w:hint="eastAsia" w:ascii="仿宋" w:hAnsi="仿宋" w:eastAsia="仿宋" w:cs="仿宋"/>
          <w:color w:val="auto"/>
          <w:sz w:val="30"/>
          <w:szCs w:val="30"/>
        </w:rPr>
        <w:t>（一）项目绩效目标细化不到位</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2023年项目绩效目标从总体上对项目的数量、质量、时效、成本指标进行了细化，但对具体单个项目的预期实施成果目标细化不到位，未能分解为可衡量的绩效目标，主要原因系规划项目涉及多科室多部门，目前我局未能做到统筹管理，统一绩效目标设置标准要求。</w:t>
      </w:r>
    </w:p>
    <w:p>
      <w:pPr>
        <w:rPr>
          <w:rFonts w:hint="eastAsia" w:ascii="仿宋" w:hAnsi="仿宋" w:eastAsia="仿宋" w:cs="仿宋"/>
          <w:color w:val="auto"/>
          <w:sz w:val="30"/>
          <w:szCs w:val="30"/>
        </w:rPr>
      </w:pPr>
      <w:r>
        <w:rPr>
          <w:rFonts w:hint="eastAsia" w:ascii="仿宋" w:hAnsi="仿宋" w:eastAsia="仿宋" w:cs="仿宋"/>
          <w:color w:val="auto"/>
          <w:sz w:val="30"/>
          <w:szCs w:val="30"/>
        </w:rPr>
        <w:t>（二）项目资金与项目未能明确匹配</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规划编制项目数量多、周期长、资金需求大，年度预算资金基本能符合项目总体实际实施进度需求，但年度预算资金，目前并不能实现与具体项目的精准匹配，基本上采用的是总量控制，按各项目实际进度，统筹使用预算资金。</w:t>
      </w:r>
    </w:p>
    <w:p>
      <w:pPr>
        <w:rPr>
          <w:rFonts w:hint="eastAsia" w:ascii="仿宋" w:hAnsi="仿宋" w:eastAsia="仿宋" w:cs="仿宋"/>
          <w:color w:val="auto"/>
          <w:sz w:val="30"/>
          <w:szCs w:val="30"/>
        </w:rPr>
      </w:pPr>
      <w:r>
        <w:rPr>
          <w:rFonts w:hint="eastAsia" w:ascii="仿宋" w:hAnsi="仿宋" w:eastAsia="仿宋" w:cs="仿宋"/>
          <w:color w:val="auto"/>
          <w:sz w:val="30"/>
          <w:szCs w:val="30"/>
        </w:rPr>
        <w:t>六、有关建议</w:t>
      </w:r>
    </w:p>
    <w:p>
      <w:pPr>
        <w:rPr>
          <w:rFonts w:hint="eastAsia" w:ascii="仿宋" w:hAnsi="仿宋" w:eastAsia="仿宋" w:cs="仿宋"/>
          <w:color w:val="auto"/>
          <w:sz w:val="30"/>
          <w:szCs w:val="30"/>
        </w:rPr>
      </w:pPr>
      <w:r>
        <w:rPr>
          <w:rFonts w:hint="eastAsia" w:ascii="仿宋" w:hAnsi="仿宋" w:eastAsia="仿宋" w:cs="仿宋"/>
          <w:color w:val="auto"/>
          <w:sz w:val="30"/>
          <w:szCs w:val="30"/>
        </w:rPr>
        <w:t>（一）统一细化标准，科学分解目标。</w:t>
      </w:r>
    </w:p>
    <w:p>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我局将进一步明确项目绩效目标的设置要求，统一细化标准，严格要求各项目分管科室，科学分解项目的具体绩效目标，以更全面、更完整地体现项目的预期实施成效。</w:t>
      </w:r>
    </w:p>
    <w:p>
      <w:pPr>
        <w:rPr>
          <w:rFonts w:hint="eastAsia" w:ascii="仿宋" w:hAnsi="仿宋" w:eastAsia="仿宋" w:cs="仿宋"/>
          <w:color w:val="auto"/>
          <w:sz w:val="30"/>
          <w:szCs w:val="30"/>
        </w:rPr>
      </w:pPr>
      <w:r>
        <w:rPr>
          <w:rFonts w:hint="eastAsia" w:ascii="仿宋" w:hAnsi="仿宋" w:eastAsia="仿宋" w:cs="仿宋"/>
          <w:color w:val="auto"/>
          <w:sz w:val="30"/>
          <w:szCs w:val="30"/>
        </w:rPr>
        <w:t>（二）精准项目匹配，明确资金分配。</w:t>
      </w:r>
    </w:p>
    <w:p>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根据年度项目资金安排，实时把握各项目进度，合理预测各项目年度资金需求，将项目资金明确到具体项目，实现项目资金单一管理，精准使用。</w:t>
      </w:r>
    </w:p>
    <w:p>
      <w:pPr>
        <w:spacing w:line="560" w:lineRule="exact"/>
        <w:ind w:right="449" w:rightChars="214"/>
        <w:jc w:val="center"/>
        <w:rPr>
          <w:rFonts w:hint="eastAsia" w:asciiTheme="majorEastAsia" w:hAnsiTheme="majorEastAsia" w:eastAsiaTheme="majorEastAsia" w:cstheme="majorEastAsia"/>
          <w:b/>
          <w:color w:val="auto"/>
          <w:sz w:val="32"/>
          <w:szCs w:val="32"/>
        </w:rPr>
      </w:pPr>
      <w:r>
        <w:rPr>
          <w:rFonts w:hint="eastAsia" w:ascii="仿宋" w:hAnsi="仿宋" w:eastAsia="仿宋" w:cs="仿宋"/>
          <w:b/>
          <w:color w:val="auto"/>
          <w:sz w:val="30"/>
          <w:szCs w:val="30"/>
        </w:rPr>
        <w:t xml:space="preserve"> </w:t>
      </w:r>
      <w:r>
        <w:rPr>
          <w:rFonts w:hint="eastAsia" w:asciiTheme="majorEastAsia" w:hAnsiTheme="majorEastAsia" w:eastAsiaTheme="majorEastAsia" w:cstheme="majorEastAsia"/>
          <w:b/>
          <w:color w:val="auto"/>
          <w:sz w:val="32"/>
          <w:szCs w:val="32"/>
        </w:rPr>
        <w:t>兴国县住建局2022年部门整体支出绩效自评</w:t>
      </w:r>
      <w:r>
        <w:rPr>
          <w:rFonts w:hint="eastAsia" w:asciiTheme="majorEastAsia" w:hAnsiTheme="majorEastAsia" w:eastAsiaTheme="majorEastAsia" w:cstheme="majorEastAsia"/>
          <w:b/>
          <w:color w:val="auto"/>
          <w:sz w:val="32"/>
          <w:szCs w:val="32"/>
          <w:lang w:eastAsia="zh-CN"/>
        </w:rPr>
        <w:t>报</w:t>
      </w:r>
      <w:r>
        <w:rPr>
          <w:rFonts w:hint="eastAsia" w:asciiTheme="majorEastAsia" w:hAnsiTheme="majorEastAsia" w:eastAsiaTheme="majorEastAsia" w:cstheme="majorEastAsia"/>
          <w:b/>
          <w:color w:val="auto"/>
          <w:sz w:val="32"/>
          <w:szCs w:val="32"/>
        </w:rPr>
        <w:t>告</w:t>
      </w:r>
    </w:p>
    <w:p>
      <w:pPr>
        <w:rPr>
          <w:rFonts w:hint="eastAsia" w:ascii="仿宋" w:hAnsi="仿宋" w:eastAsia="仿宋" w:cs="仿宋"/>
          <w:color w:val="auto"/>
          <w:sz w:val="30"/>
          <w:szCs w:val="30"/>
        </w:rPr>
      </w:pPr>
      <w:r>
        <w:rPr>
          <w:rFonts w:hint="eastAsia" w:ascii="仿宋" w:hAnsi="仿宋" w:eastAsia="仿宋" w:cs="仿宋"/>
          <w:color w:val="auto"/>
          <w:sz w:val="30"/>
          <w:szCs w:val="30"/>
        </w:rPr>
        <w:t>一、部门概况</w:t>
      </w:r>
    </w:p>
    <w:p>
      <w:pPr>
        <w:ind w:firstLine="301" w:firstLineChars="100"/>
        <w:rPr>
          <w:rFonts w:hint="eastAsia" w:ascii="仿宋" w:hAnsi="仿宋" w:eastAsia="仿宋" w:cs="仿宋"/>
          <w:b/>
          <w:bCs/>
          <w:color w:val="auto"/>
          <w:sz w:val="30"/>
          <w:szCs w:val="30"/>
        </w:rPr>
      </w:pPr>
      <w:r>
        <w:rPr>
          <w:rFonts w:hint="eastAsia" w:ascii="仿宋" w:hAnsi="仿宋" w:eastAsia="仿宋" w:cs="仿宋"/>
          <w:b/>
          <w:bCs/>
          <w:color w:val="auto"/>
          <w:sz w:val="30"/>
          <w:szCs w:val="30"/>
        </w:rPr>
        <w:t>（一）部门基本情况</w:t>
      </w:r>
    </w:p>
    <w:p>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1、部门职责职能</w:t>
      </w:r>
    </w:p>
    <w:p>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1）贯彻执行国家、省、市、县有关住房和城乡建设事业的方针政策和法律法规，研究拟定全县房地产行业、城市建设、村镇建设、工程建设、建筑业、勘察设计咨询业、建筑节能与科技进步、市政公用事业规范性文件及相关发展战略、中长期规划、改革方案并组织实施。</w:t>
      </w:r>
    </w:p>
    <w:p>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（2）负责全县住房和城乡建设行政审批事项办理和服务工作。</w:t>
      </w:r>
    </w:p>
    <w:p>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（3）负责保障全县城镇低收入家庭和政策性住房工作。 拟定住房保障相关政策，编制住房保障发展规划和年度计划。负责城区保障性住房监督管理，会同有关部门做好全县有关公共租赁住房资金安排、监督管理。</w:t>
      </w:r>
    </w:p>
    <w:p>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（4）负责全县住房制度改革工作。拟定住房制度改革相关政策及配套措施，指导乡镇（区）住房制度改革。研究提出住房和城乡建设重大问题的政策建议。</w:t>
      </w:r>
    </w:p>
    <w:p>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（5）拟定贯彻工程建设标准、工程建设统一定额和行业标准的措施，拟定建设项目、工程造价的管理制度，拟定贯彻落实公共服务设施建设标准实施意见，指导监督各类工程建设 标准定额的实施和工程造价计价，组织发布工程造价信息。</w:t>
      </w:r>
    </w:p>
    <w:p>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6）负责规范全县房地产市场秩序、监督管理房地产市场工作；负责全县房地产开发企业开发经营和房产测绘及其成果运用的监督管理工作；会同或配合有关部门组织拟订房地产市场监管政策并监督执行，制定房地产开发、房屋交易、房屋租赁、房屋面积管理、房地产估价与经纪管理等方面的制度并监督执行。</w:t>
      </w:r>
    </w:p>
    <w:p>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7）负责全县房地产开发经营、房地产中介、房屋安全鉴定、国有土地房屋征收等行业管理，指导城镇土地使用权有偿转让和开发利用工作。负责全县房地产开发企业资质、房地产估价与经纪机构备案及其执业人员资格管理。</w:t>
      </w:r>
    </w:p>
    <w:p>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（8）监督管理全县建筑市场，规范市场各方主体行为。负责全县建筑工程质量安全监督管理工作；综合负责全县建筑 业行业管理，规范建筑市场；负责一般性工业与民用建筑工程造价、工程定额和费用标准的管理；负责全县建筑装饰装修行业管理；指导和监督管理建筑市场准入、工程招标投标、工程监理、工程质量与施工安全；拟定施工、建设监理、建筑工程 质量、建筑安全生产和竣工验收备案、工程质量检测管理的规范性文件并监督实施；参与指导预拌混凝土、预拌砂浆等建筑材料的管理；组织协调建设行业对外经济技术合作。</w:t>
      </w:r>
    </w:p>
    <w:p>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9）拟定建筑业、工程勘察设计咨询业的技术政策并指导实施。负责全县建设工程的勘察、设计、咨询行业管理；负责市场准入、设计方案招标投标、设计合同备案、施工图设计审查、工程勘察设计质量管理；管理全县建设工程抗震设防工作，监督管理城乡及工业与民用建筑抗震设计规范实施、抗震设计。</w:t>
      </w:r>
    </w:p>
    <w:p>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（10）拟定全县城市建设的政策、规划并指导实施，指导 城市市政公用设施建设、安全和应急管理，承担全县燃气企事 业市场准入管理及燃气行业、供水设施建设及运行监督管理职能。</w:t>
      </w:r>
    </w:p>
    <w:p>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（11）负责指导规范全县村镇建设工作。拟定村庄和小城镇、特色小镇建设政策并指导实施，指导农村住房建设和安全管理，组织实施农村危房改造，指导全县重点镇、示范镇建设。</w:t>
      </w:r>
    </w:p>
    <w:p>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（12）负责推进全县建筑节能、城镇减排工作，推广绿色建筑和装配式建筑。会同有关部门拟定建筑节能的政策、规划并监督实施，组织实施重大节能项目，推进城镇减排。</w:t>
      </w:r>
    </w:p>
    <w:p>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（13）负责住房和城乡建设领域生态环境保护和节能减排工作，督促指导相关单位落实生态环境保护责任制。</w:t>
      </w:r>
    </w:p>
    <w:p>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（14）负责住房和城乡建设领域的安全生产监管工作， 督促相关单位落实好行业安全生产责任制。</w:t>
      </w:r>
    </w:p>
    <w:p>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（15）负责全县住房和城乡建设的执法监察工作。</w:t>
      </w:r>
    </w:p>
    <w:p>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（16）完成县委、县政府交办的其它工作任务。</w:t>
      </w:r>
    </w:p>
    <w:p>
      <w:pPr>
        <w:pStyle w:val="6"/>
        <w:ind w:firstLine="900" w:firstLineChars="300"/>
        <w:rPr>
          <w:rFonts w:hint="eastAsia" w:ascii="仿宋" w:hAnsi="仿宋" w:eastAsia="仿宋" w:cs="仿宋"/>
          <w:color w:val="auto"/>
          <w:sz w:val="30"/>
          <w:szCs w:val="30"/>
        </w:rPr>
      </w:pPr>
      <w:r>
        <w:rPr>
          <w:rFonts w:hint="eastAsia" w:ascii="仿宋" w:hAnsi="仿宋" w:eastAsia="仿宋" w:cs="仿宋"/>
          <w:color w:val="auto"/>
          <w:sz w:val="30"/>
          <w:szCs w:val="30"/>
          <w:lang w:val="en-US"/>
        </w:rPr>
        <w:t>2</w:t>
      </w:r>
      <w:r>
        <w:rPr>
          <w:rFonts w:hint="eastAsia" w:ascii="仿宋" w:hAnsi="仿宋" w:eastAsia="仿宋" w:cs="仿宋"/>
          <w:color w:val="auto"/>
          <w:sz w:val="30"/>
          <w:szCs w:val="30"/>
        </w:rPr>
        <w:t>、部门组织架构、人员</w:t>
      </w:r>
    </w:p>
    <w:p>
      <w:pPr>
        <w:spacing w:line="600" w:lineRule="exact"/>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（1）兴国县住房和城乡建设局共有预算单位2个，包括：兴国县住建局本级、兴国县城镇发展服务中心，编制人数 56人，其中：行政编制（含工勤编）15人、事业编制41人；遗属补助3人，聘用人员24人。</w:t>
      </w:r>
    </w:p>
    <w:p>
      <w:pPr>
        <w:ind w:firstLine="600" w:firstLineChars="200"/>
        <w:rPr>
          <w:rFonts w:hint="eastAsia" w:ascii="仿宋" w:hAnsi="仿宋" w:eastAsia="仿宋" w:cs="仿宋"/>
          <w:color w:val="auto"/>
          <w:sz w:val="30"/>
          <w:szCs w:val="30"/>
          <w:shd w:val="clear" w:color="auto" w:fill="FFFFFF"/>
        </w:rPr>
      </w:pPr>
      <w:r>
        <w:rPr>
          <w:rFonts w:hint="eastAsia" w:ascii="仿宋" w:hAnsi="仿宋" w:eastAsia="仿宋" w:cs="仿宋"/>
          <w:color w:val="auto"/>
          <w:kern w:val="0"/>
          <w:sz w:val="30"/>
          <w:szCs w:val="30"/>
        </w:rPr>
        <w:t>（2）兴国县住房和城乡建设局</w:t>
      </w:r>
      <w:r>
        <w:rPr>
          <w:rFonts w:hint="eastAsia" w:ascii="仿宋" w:hAnsi="仿宋" w:eastAsia="仿宋" w:cs="仿宋"/>
          <w:color w:val="auto"/>
          <w:sz w:val="30"/>
          <w:szCs w:val="30"/>
          <w:shd w:val="clear" w:color="auto" w:fill="FFFFFF"/>
        </w:rPr>
        <w:t>内设7个职能股室：办公室、综合股、住房保障与房地产市场监管股、建筑业监管股、城市建设股、村镇建设股。</w:t>
      </w:r>
    </w:p>
    <w:p>
      <w:pPr>
        <w:pStyle w:val="24"/>
        <w:spacing w:line="240" w:lineRule="auto"/>
        <w:ind w:firstLine="620"/>
        <w:rPr>
          <w:rFonts w:hint="eastAsia" w:ascii="仿宋" w:hAnsi="仿宋" w:eastAsia="仿宋" w:cs="仿宋"/>
          <w:b/>
          <w:bCs/>
          <w:color w:val="auto"/>
          <w:sz w:val="30"/>
          <w:szCs w:val="30"/>
          <w:lang w:eastAsia="zh-CN"/>
        </w:rPr>
      </w:pPr>
      <w:r>
        <w:rPr>
          <w:rFonts w:hint="eastAsia" w:ascii="仿宋" w:hAnsi="仿宋" w:eastAsia="仿宋" w:cs="仿宋"/>
          <w:b/>
          <w:bCs/>
          <w:color w:val="auto"/>
          <w:sz w:val="30"/>
          <w:szCs w:val="30"/>
          <w:lang w:eastAsia="zh-CN"/>
        </w:rPr>
        <w:t>（二）当年部门履职总体目标、工作任务</w:t>
      </w:r>
    </w:p>
    <w:p>
      <w:pPr>
        <w:pStyle w:val="7"/>
        <w:spacing w:line="520" w:lineRule="exact"/>
        <w:ind w:firstLine="600" w:firstLineChars="200"/>
        <w:rPr>
          <w:rFonts w:hint="eastAsia" w:ascii="仿宋" w:hAnsi="仿宋" w:eastAsia="仿宋" w:cs="仿宋"/>
          <w:color w:val="auto"/>
          <w:sz w:val="30"/>
          <w:szCs w:val="30"/>
          <w:lang w:val="en-US"/>
        </w:rPr>
      </w:pPr>
      <w:r>
        <w:rPr>
          <w:rFonts w:hint="eastAsia" w:ascii="仿宋" w:hAnsi="仿宋" w:eastAsia="仿宋" w:cs="仿宋"/>
          <w:color w:val="auto"/>
          <w:sz w:val="30"/>
          <w:szCs w:val="30"/>
        </w:rPr>
        <w:t>我局的工作主要通过“围绕一条主线、突出五个重点、抓好五项主业”来展开</w:t>
      </w:r>
      <w:r>
        <w:rPr>
          <w:rFonts w:hint="eastAsia" w:ascii="仿宋" w:hAnsi="仿宋" w:eastAsia="仿宋" w:cs="仿宋"/>
          <w:color w:val="auto"/>
          <w:sz w:val="30"/>
          <w:szCs w:val="30"/>
          <w:lang w:val="en-US"/>
        </w:rPr>
        <w:t>.</w:t>
      </w:r>
      <w:r>
        <w:rPr>
          <w:rFonts w:hint="eastAsia" w:ascii="仿宋" w:hAnsi="仿宋" w:eastAsia="仿宋" w:cs="仿宋"/>
          <w:color w:val="auto"/>
          <w:sz w:val="30"/>
          <w:szCs w:val="30"/>
        </w:rPr>
        <w:t>围绕一条主线：围绕住房和城乡建设领域“稳增长、促改革、调结构、惠民生、防风险”这条主线。积极推进以人为核心的新型城镇化，大力维护房地产市场平稳健康发展，精心培育建筑业市场，为县域经济社会发展注入强力动力；</w:t>
      </w:r>
      <w:r>
        <w:rPr>
          <w:rFonts w:hint="eastAsia" w:ascii="仿宋" w:hAnsi="仿宋" w:eastAsia="仿宋" w:cs="仿宋"/>
          <w:color w:val="auto"/>
          <w:sz w:val="30"/>
          <w:szCs w:val="30"/>
          <w:lang w:val="en-US"/>
        </w:rPr>
        <w:t>以深化供给侧结构性改革为主线，加快破除住房城乡建设发展的体制机制障碍，全面深化城乡建设管理体制、工程建设项目审批、住房制度等关键领域改革，推动城乡协调发展、区域协同发展、行业联动发展.</w:t>
      </w:r>
    </w:p>
    <w:p>
      <w:pPr>
        <w:pStyle w:val="24"/>
        <w:spacing w:line="240" w:lineRule="auto"/>
        <w:ind w:firstLine="620"/>
        <w:rPr>
          <w:rFonts w:hint="eastAsia" w:ascii="仿宋" w:hAnsi="仿宋" w:eastAsia="仿宋" w:cs="仿宋"/>
          <w:color w:val="auto"/>
          <w:sz w:val="30"/>
          <w:szCs w:val="30"/>
        </w:rPr>
      </w:pPr>
      <w:r>
        <w:rPr>
          <w:rFonts w:hint="eastAsia" w:ascii="仿宋" w:hAnsi="仿宋" w:eastAsia="仿宋" w:cs="仿宋"/>
          <w:b/>
          <w:bCs/>
          <w:color w:val="auto"/>
          <w:sz w:val="30"/>
          <w:szCs w:val="30"/>
          <w:lang w:eastAsia="zh-CN"/>
        </w:rPr>
        <w:t xml:space="preserve">（三）部门预算绩效管理开展情况  </w:t>
      </w:r>
      <w:r>
        <w:rPr>
          <w:rFonts w:hint="eastAsia" w:ascii="仿宋" w:hAnsi="仿宋" w:eastAsia="仿宋" w:cs="仿宋"/>
          <w:b/>
          <w:bCs/>
          <w:color w:val="auto"/>
          <w:sz w:val="30"/>
          <w:szCs w:val="30"/>
        </w:rPr>
        <w:t xml:space="preserve"> </w:t>
      </w:r>
    </w:p>
    <w:p>
      <w:pPr>
        <w:pStyle w:val="4"/>
        <w:spacing w:line="240" w:lineRule="auto"/>
        <w:ind w:firstLine="600" w:firstLineChars="200"/>
        <w:rPr>
          <w:rFonts w:hint="eastAsia" w:ascii="仿宋" w:hAnsi="仿宋" w:eastAsia="仿宋" w:cs="仿宋"/>
          <w:color w:val="auto"/>
          <w:sz w:val="30"/>
          <w:szCs w:val="30"/>
        </w:rPr>
      </w:pPr>
      <w:r>
        <w:rPr>
          <w:rFonts w:hint="eastAsia" w:ascii="仿宋" w:hAnsi="仿宋" w:eastAsia="仿宋" w:cs="仿宋"/>
          <w:b w:val="0"/>
          <w:bCs w:val="0"/>
          <w:color w:val="auto"/>
          <w:sz w:val="30"/>
          <w:szCs w:val="30"/>
        </w:rPr>
        <w:t>1.加强相关制度学习，完善预算绩效管理办法。学习贯彻【中共兴国县委兴国县人民政府关于全面实施预算绩效管理的实施意见】（兴发【2020】13号）、【兴国县预算绩效管理实施办法】（兴府办字【2018】71号）、【兴国县部门预算绩效目标管理实施细则】（兴财字【2020】6号）等有关文件规定。</w:t>
      </w:r>
    </w:p>
    <w:p>
      <w:pPr>
        <w:pStyle w:val="24"/>
        <w:spacing w:line="240" w:lineRule="auto"/>
        <w:ind w:firstLine="620"/>
        <w:rPr>
          <w:rFonts w:hint="eastAsia" w:ascii="仿宋" w:hAnsi="仿宋" w:eastAsia="仿宋" w:cs="仿宋"/>
          <w:color w:val="auto"/>
          <w:sz w:val="30"/>
          <w:szCs w:val="30"/>
        </w:rPr>
      </w:pPr>
      <w:r>
        <w:rPr>
          <w:rFonts w:hint="eastAsia" w:ascii="仿宋" w:hAnsi="仿宋" w:eastAsia="仿宋" w:cs="仿宋"/>
          <w:color w:val="auto"/>
          <w:sz w:val="30"/>
          <w:szCs w:val="30"/>
        </w:rPr>
        <w:t>2、加强预算绩效管理，提高所有资金使用绩效。严把预算 编制、审核、执行、监督关，严格执行国库集中支付管理办法、 收支两条线管理等要求，严格履行相关程序，按预算拨付进度安排、支付部门经费、项目资金。期间，按预算绩效管理实施办法、年度目标任务、年度总体支出绩效目标、绩效评价指标对资金使用进行绩效跟踪监控，部门经费、项目资金支出完成后及时组织 责任部门及人员进行科学自评，客观评价使用绩效。</w:t>
      </w:r>
    </w:p>
    <w:p>
      <w:pPr>
        <w:pStyle w:val="24"/>
        <w:spacing w:line="240" w:lineRule="auto"/>
        <w:ind w:firstLine="620"/>
        <w:rPr>
          <w:rFonts w:hint="eastAsia" w:ascii="仿宋" w:hAnsi="仿宋" w:eastAsia="仿宋" w:cs="仿宋"/>
          <w:color w:val="auto"/>
          <w:sz w:val="30"/>
          <w:szCs w:val="30"/>
        </w:rPr>
      </w:pPr>
      <w:r>
        <w:rPr>
          <w:rFonts w:hint="eastAsia" w:ascii="仿宋" w:hAnsi="仿宋" w:eastAsia="仿宋" w:cs="仿宋"/>
          <w:b/>
          <w:bCs/>
          <w:color w:val="auto"/>
          <w:sz w:val="30"/>
          <w:szCs w:val="30"/>
          <w:lang w:eastAsia="zh-CN"/>
        </w:rPr>
        <w:t>（四）</w:t>
      </w:r>
      <w:r>
        <w:rPr>
          <w:rFonts w:hint="eastAsia" w:ascii="仿宋" w:hAnsi="仿宋" w:eastAsia="仿宋" w:cs="仿宋"/>
          <w:b/>
          <w:bCs/>
          <w:color w:val="auto"/>
          <w:sz w:val="30"/>
          <w:szCs w:val="30"/>
        </w:rPr>
        <w:t>当年部门预算及执行情况</w:t>
      </w:r>
    </w:p>
    <w:p>
      <w:pPr>
        <w:pStyle w:val="24"/>
        <w:spacing w:line="240" w:lineRule="auto"/>
        <w:ind w:firstLine="620"/>
        <w:rPr>
          <w:rFonts w:hint="eastAsia" w:ascii="仿宋" w:hAnsi="仿宋" w:eastAsia="仿宋" w:cs="仿宋"/>
          <w:color w:val="auto"/>
          <w:sz w:val="30"/>
          <w:szCs w:val="30"/>
          <w:lang w:val="en-US" w:eastAsia="zh-CN" w:bidi="en-US"/>
        </w:rPr>
      </w:pPr>
      <w:r>
        <w:rPr>
          <w:rFonts w:hint="eastAsia" w:ascii="仿宋" w:hAnsi="仿宋" w:eastAsia="仿宋" w:cs="仿宋"/>
          <w:color w:val="auto"/>
          <w:sz w:val="30"/>
          <w:szCs w:val="30"/>
        </w:rPr>
        <w:t>县财政局年初批复我局202</w:t>
      </w:r>
      <w:r>
        <w:rPr>
          <w:rFonts w:hint="eastAsia" w:ascii="仿宋" w:hAnsi="仿宋" w:eastAsia="仿宋" w:cs="仿宋"/>
          <w:color w:val="auto"/>
          <w:sz w:val="30"/>
          <w:szCs w:val="30"/>
          <w:lang w:val="en-US" w:eastAsia="zh-CN"/>
        </w:rPr>
        <w:t>3</w:t>
      </w:r>
      <w:r>
        <w:rPr>
          <w:rFonts w:hint="eastAsia" w:ascii="仿宋" w:hAnsi="仿宋" w:eastAsia="仿宋" w:cs="仿宋"/>
          <w:color w:val="auto"/>
          <w:sz w:val="30"/>
          <w:szCs w:val="30"/>
        </w:rPr>
        <w:t>年度部门预算支出</w:t>
      </w:r>
      <w:r>
        <w:rPr>
          <w:rFonts w:hint="eastAsia" w:ascii="仿宋" w:hAnsi="仿宋" w:eastAsia="仿宋" w:cs="仿宋"/>
          <w:color w:val="auto"/>
          <w:sz w:val="30"/>
          <w:szCs w:val="30"/>
          <w:lang w:val="en-US" w:eastAsia="zh-CN"/>
        </w:rPr>
        <w:t>18766.38</w:t>
      </w:r>
      <w:r>
        <w:rPr>
          <w:rFonts w:hint="eastAsia" w:ascii="仿宋" w:hAnsi="仿宋" w:eastAsia="仿宋" w:cs="仿宋"/>
          <w:color w:val="auto"/>
          <w:sz w:val="30"/>
          <w:szCs w:val="30"/>
        </w:rPr>
        <w:t>万</w:t>
      </w:r>
      <w:r>
        <w:rPr>
          <w:rFonts w:hint="eastAsia" w:ascii="仿宋" w:hAnsi="仿宋" w:eastAsia="仿宋" w:cs="仿宋"/>
          <w:color w:val="auto"/>
          <w:sz w:val="30"/>
          <w:szCs w:val="30"/>
          <w:lang w:eastAsia="zh-CN"/>
        </w:rPr>
        <w:t>元</w:t>
      </w:r>
      <w:r>
        <w:rPr>
          <w:rFonts w:hint="eastAsia" w:ascii="仿宋" w:hAnsi="仿宋" w:eastAsia="仿宋" w:cs="仿宋"/>
          <w:color w:val="auto"/>
          <w:sz w:val="30"/>
          <w:szCs w:val="30"/>
        </w:rPr>
        <w:t>，当年实际完成收入</w:t>
      </w:r>
      <w:r>
        <w:rPr>
          <w:rFonts w:hint="eastAsia" w:ascii="仿宋" w:hAnsi="仿宋" w:eastAsia="仿宋" w:cs="仿宋"/>
          <w:color w:val="auto"/>
          <w:sz w:val="30"/>
          <w:szCs w:val="30"/>
          <w:lang w:val="en-US" w:eastAsia="zh-CN" w:bidi="en-US"/>
        </w:rPr>
        <w:t>18766.38</w:t>
      </w:r>
      <w:r>
        <w:rPr>
          <w:rFonts w:hint="eastAsia" w:ascii="仿宋" w:hAnsi="仿宋" w:eastAsia="仿宋" w:cs="仿宋"/>
          <w:color w:val="auto"/>
          <w:sz w:val="30"/>
          <w:szCs w:val="30"/>
        </w:rPr>
        <w:t>万元；完成支出</w:t>
      </w:r>
      <w:r>
        <w:rPr>
          <w:rFonts w:hint="eastAsia" w:ascii="仿宋" w:hAnsi="仿宋" w:eastAsia="仿宋" w:cs="仿宋"/>
          <w:color w:val="auto"/>
          <w:sz w:val="30"/>
          <w:szCs w:val="30"/>
          <w:lang w:val="en-US" w:eastAsia="zh-CN" w:bidi="en-US"/>
        </w:rPr>
        <w:t>18766.38</w:t>
      </w:r>
      <w:r>
        <w:rPr>
          <w:rFonts w:hint="eastAsia" w:ascii="仿宋" w:hAnsi="仿宋" w:eastAsia="仿宋" w:cs="仿宋"/>
          <w:color w:val="auto"/>
          <w:sz w:val="30"/>
          <w:szCs w:val="30"/>
        </w:rPr>
        <w:t>万元， 其中其中工资福利支出</w:t>
      </w:r>
      <w:r>
        <w:rPr>
          <w:rFonts w:hint="eastAsia" w:ascii="仿宋" w:hAnsi="仿宋" w:eastAsia="仿宋" w:cs="仿宋"/>
          <w:color w:val="auto"/>
          <w:sz w:val="30"/>
          <w:szCs w:val="30"/>
          <w:lang w:val="en-US" w:eastAsia="zh-CN" w:bidi="en-US"/>
        </w:rPr>
        <w:t>746.21</w:t>
      </w:r>
      <w:r>
        <w:rPr>
          <w:rFonts w:hint="eastAsia" w:ascii="仿宋" w:hAnsi="仿宋" w:eastAsia="仿宋" w:cs="仿宋"/>
          <w:color w:val="auto"/>
          <w:sz w:val="30"/>
          <w:szCs w:val="30"/>
        </w:rPr>
        <w:t>万元、商品和服务支出万</w:t>
      </w:r>
      <w:r>
        <w:rPr>
          <w:rFonts w:hint="eastAsia" w:ascii="仿宋" w:hAnsi="仿宋" w:eastAsia="仿宋" w:cs="仿宋"/>
          <w:color w:val="auto"/>
          <w:sz w:val="30"/>
          <w:szCs w:val="30"/>
          <w:lang w:eastAsia="zh-CN"/>
        </w:rPr>
        <w:t>359.38</w:t>
      </w:r>
      <w:r>
        <w:rPr>
          <w:rFonts w:hint="eastAsia" w:ascii="仿宋" w:hAnsi="仿宋" w:eastAsia="仿宋" w:cs="仿宋"/>
          <w:color w:val="auto"/>
          <w:sz w:val="30"/>
          <w:szCs w:val="30"/>
        </w:rPr>
        <w:t>元、 对个人和家庭的补助支出</w:t>
      </w:r>
      <w:r>
        <w:rPr>
          <w:rFonts w:hint="eastAsia" w:ascii="仿宋" w:hAnsi="仿宋" w:eastAsia="仿宋" w:cs="仿宋"/>
          <w:color w:val="auto"/>
          <w:sz w:val="30"/>
          <w:szCs w:val="30"/>
          <w:lang w:val="en-US" w:eastAsia="zh-CN" w:bidi="en-US"/>
        </w:rPr>
        <w:t>15.99</w:t>
      </w:r>
      <w:r>
        <w:rPr>
          <w:rFonts w:hint="eastAsia" w:ascii="仿宋" w:hAnsi="仿宋" w:eastAsia="仿宋" w:cs="仿宋"/>
          <w:color w:val="auto"/>
          <w:sz w:val="30"/>
          <w:szCs w:val="30"/>
        </w:rPr>
        <w:t>元、项目支出</w:t>
      </w:r>
      <w:r>
        <w:rPr>
          <w:rFonts w:hint="eastAsia" w:ascii="仿宋" w:hAnsi="仿宋" w:eastAsia="仿宋" w:cs="仿宋"/>
          <w:color w:val="auto"/>
          <w:sz w:val="30"/>
          <w:szCs w:val="30"/>
          <w:lang w:eastAsia="zh-CN"/>
        </w:rPr>
        <w:t xml:space="preserve"> 17644.79</w:t>
      </w:r>
      <w:r>
        <w:rPr>
          <w:rFonts w:hint="eastAsia" w:ascii="仿宋" w:hAnsi="仿宋" w:eastAsia="仿宋" w:cs="仿宋"/>
          <w:color w:val="auto"/>
          <w:sz w:val="30"/>
          <w:szCs w:val="30"/>
        </w:rPr>
        <w:t>万元</w:t>
      </w:r>
      <w:bookmarkStart w:id="0" w:name="bookmark0"/>
      <w:r>
        <w:rPr>
          <w:rFonts w:hint="eastAsia" w:ascii="仿宋" w:hAnsi="仿宋" w:eastAsia="仿宋" w:cs="仿宋"/>
          <w:color w:val="auto"/>
          <w:sz w:val="30"/>
          <w:szCs w:val="30"/>
          <w:lang w:eastAsia="zh-CN"/>
        </w:rPr>
        <w:t>。</w:t>
      </w:r>
    </w:p>
    <w:p>
      <w:pPr>
        <w:pStyle w:val="24"/>
        <w:spacing w:line="240" w:lineRule="auto"/>
        <w:ind w:firstLine="620"/>
        <w:rPr>
          <w:rFonts w:hint="eastAsia" w:ascii="仿宋" w:hAnsi="仿宋" w:eastAsia="仿宋" w:cs="仿宋"/>
          <w:color w:val="auto"/>
          <w:sz w:val="30"/>
          <w:szCs w:val="30"/>
        </w:rPr>
      </w:pPr>
      <w:r>
        <w:rPr>
          <w:rFonts w:hint="eastAsia" w:ascii="仿宋" w:hAnsi="仿宋" w:eastAsia="仿宋" w:cs="仿宋"/>
          <w:color w:val="auto"/>
          <w:sz w:val="30"/>
          <w:szCs w:val="30"/>
        </w:rPr>
        <w:t>1</w:t>
      </w:r>
      <w:bookmarkEnd w:id="0"/>
      <w:r>
        <w:rPr>
          <w:rFonts w:hint="eastAsia" w:ascii="仿宋" w:hAnsi="仿宋" w:eastAsia="仿宋" w:cs="仿宋"/>
          <w:color w:val="auto"/>
          <w:sz w:val="30"/>
          <w:szCs w:val="30"/>
        </w:rPr>
        <w:t>、基本支出情况</w:t>
      </w:r>
    </w:p>
    <w:p>
      <w:pPr>
        <w:pStyle w:val="6"/>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202</w:t>
      </w:r>
      <w:r>
        <w:rPr>
          <w:rFonts w:hint="eastAsia" w:ascii="仿宋" w:hAnsi="仿宋" w:eastAsia="仿宋" w:cs="仿宋"/>
          <w:color w:val="auto"/>
          <w:sz w:val="30"/>
          <w:szCs w:val="30"/>
          <w:lang w:val="en-US"/>
        </w:rPr>
        <w:t>3</w:t>
      </w:r>
      <w:r>
        <w:rPr>
          <w:rFonts w:hint="eastAsia" w:ascii="仿宋" w:hAnsi="仿宋" w:eastAsia="仿宋" w:cs="仿宋"/>
          <w:color w:val="auto"/>
          <w:sz w:val="30"/>
          <w:szCs w:val="30"/>
        </w:rPr>
        <w:t>年住建局支出预算总额为</w:t>
      </w:r>
      <w:r>
        <w:rPr>
          <w:rFonts w:hint="eastAsia" w:ascii="仿宋" w:hAnsi="仿宋" w:eastAsia="仿宋" w:cs="仿宋"/>
          <w:color w:val="auto"/>
          <w:sz w:val="30"/>
          <w:szCs w:val="30"/>
          <w:lang w:val="en-US"/>
        </w:rPr>
        <w:t>18766.38</w:t>
      </w:r>
      <w:r>
        <w:rPr>
          <w:rFonts w:hint="eastAsia" w:ascii="仿宋" w:hAnsi="仿宋" w:eastAsia="仿宋" w:cs="仿宋"/>
          <w:color w:val="auto"/>
          <w:sz w:val="30"/>
          <w:szCs w:val="30"/>
        </w:rPr>
        <w:t>万元，较上年预算安排增长</w:t>
      </w:r>
      <w:r>
        <w:rPr>
          <w:rFonts w:hint="eastAsia" w:ascii="仿宋" w:hAnsi="仿宋" w:eastAsia="仿宋" w:cs="仿宋"/>
          <w:color w:val="auto"/>
          <w:sz w:val="30"/>
          <w:szCs w:val="30"/>
          <w:lang w:val="en-US"/>
        </w:rPr>
        <w:t>479.96万元。</w:t>
      </w:r>
      <w:r>
        <w:rPr>
          <w:rFonts w:hint="eastAsia" w:ascii="仿宋" w:hAnsi="仿宋" w:eastAsia="仿宋" w:cs="仿宋"/>
          <w:color w:val="auto"/>
          <w:sz w:val="30"/>
          <w:szCs w:val="30"/>
        </w:rPr>
        <w:t>其中：</w:t>
      </w:r>
    </w:p>
    <w:p>
      <w:pPr>
        <w:pStyle w:val="6"/>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按支出项目类别划分：基本支出1121.49万元，占支出预算总额的</w:t>
      </w:r>
      <w:r>
        <w:rPr>
          <w:rFonts w:hint="eastAsia" w:ascii="仿宋" w:hAnsi="仿宋" w:eastAsia="仿宋" w:cs="仿宋"/>
          <w:color w:val="auto"/>
          <w:sz w:val="30"/>
          <w:szCs w:val="30"/>
          <w:lang w:val="en-US"/>
        </w:rPr>
        <w:t>5.98</w:t>
      </w:r>
      <w:r>
        <w:rPr>
          <w:rFonts w:hint="eastAsia" w:ascii="仿宋" w:hAnsi="仿宋" w:eastAsia="仿宋" w:cs="仿宋"/>
          <w:color w:val="auto"/>
          <w:sz w:val="30"/>
          <w:szCs w:val="30"/>
        </w:rPr>
        <w:t>%，包括工资福利支出</w:t>
      </w:r>
      <w:r>
        <w:rPr>
          <w:rFonts w:hint="eastAsia" w:ascii="仿宋" w:hAnsi="仿宋" w:eastAsia="仿宋" w:cs="仿宋"/>
          <w:color w:val="auto"/>
          <w:sz w:val="30"/>
          <w:szCs w:val="30"/>
          <w:lang w:val="en-US"/>
        </w:rPr>
        <w:t>746.2</w:t>
      </w:r>
      <w:r>
        <w:rPr>
          <w:rFonts w:hint="eastAsia" w:ascii="仿宋" w:hAnsi="仿宋" w:eastAsia="仿宋" w:cs="仿宋"/>
          <w:color w:val="auto"/>
          <w:sz w:val="30"/>
          <w:szCs w:val="30"/>
        </w:rPr>
        <w:t>万元、商品和服务支出</w:t>
      </w:r>
      <w:r>
        <w:rPr>
          <w:rFonts w:hint="eastAsia" w:ascii="仿宋" w:hAnsi="仿宋" w:eastAsia="仿宋" w:cs="仿宋"/>
          <w:color w:val="auto"/>
          <w:sz w:val="30"/>
          <w:szCs w:val="30"/>
          <w:lang w:val="en-US"/>
        </w:rPr>
        <w:t>359.38</w:t>
      </w:r>
      <w:r>
        <w:rPr>
          <w:rFonts w:hint="eastAsia" w:ascii="仿宋" w:hAnsi="仿宋" w:eastAsia="仿宋" w:cs="仿宋"/>
          <w:color w:val="auto"/>
          <w:sz w:val="30"/>
          <w:szCs w:val="30"/>
        </w:rPr>
        <w:t>万元、对个人和家庭的补助支出</w:t>
      </w:r>
      <w:r>
        <w:rPr>
          <w:rFonts w:hint="eastAsia" w:ascii="仿宋" w:hAnsi="仿宋" w:eastAsia="仿宋" w:cs="仿宋"/>
          <w:color w:val="auto"/>
          <w:sz w:val="30"/>
          <w:szCs w:val="30"/>
          <w:lang w:val="en-US"/>
        </w:rPr>
        <w:t>15.99</w:t>
      </w:r>
      <w:r>
        <w:rPr>
          <w:rFonts w:hint="eastAsia" w:ascii="仿宋" w:hAnsi="仿宋" w:eastAsia="仿宋" w:cs="仿宋"/>
          <w:color w:val="auto"/>
          <w:sz w:val="30"/>
          <w:szCs w:val="30"/>
        </w:rPr>
        <w:t>万元；项目支出</w:t>
      </w:r>
      <w:r>
        <w:rPr>
          <w:rFonts w:hint="eastAsia" w:ascii="仿宋" w:hAnsi="仿宋" w:eastAsia="仿宋" w:cs="仿宋"/>
          <w:color w:val="auto"/>
          <w:sz w:val="30"/>
          <w:szCs w:val="30"/>
          <w:lang w:val="en-US"/>
        </w:rPr>
        <w:t>17644.79</w:t>
      </w:r>
      <w:r>
        <w:rPr>
          <w:rFonts w:hint="eastAsia" w:ascii="仿宋" w:hAnsi="仿宋" w:eastAsia="仿宋" w:cs="仿宋"/>
          <w:color w:val="auto"/>
          <w:sz w:val="30"/>
          <w:szCs w:val="30"/>
        </w:rPr>
        <w:t>万元，占支出预算总额的</w:t>
      </w:r>
      <w:r>
        <w:rPr>
          <w:rFonts w:hint="eastAsia" w:ascii="仿宋" w:hAnsi="仿宋" w:eastAsia="仿宋" w:cs="仿宋"/>
          <w:color w:val="auto"/>
          <w:sz w:val="30"/>
          <w:szCs w:val="30"/>
          <w:lang w:val="en-US"/>
        </w:rPr>
        <w:t xml:space="preserve"> 94.02 </w:t>
      </w:r>
      <w:r>
        <w:rPr>
          <w:rFonts w:hint="eastAsia" w:ascii="仿宋" w:hAnsi="仿宋" w:eastAsia="仿宋" w:cs="仿宋"/>
          <w:color w:val="auto"/>
          <w:sz w:val="30"/>
          <w:szCs w:val="30"/>
        </w:rPr>
        <w:t>%。</w:t>
      </w:r>
    </w:p>
    <w:p>
      <w:pPr>
        <w:pStyle w:val="24"/>
        <w:spacing w:line="240" w:lineRule="auto"/>
        <w:ind w:firstLine="620"/>
        <w:rPr>
          <w:rFonts w:hint="eastAsia" w:ascii="仿宋" w:hAnsi="仿宋" w:eastAsia="仿宋" w:cs="仿宋"/>
          <w:color w:val="auto"/>
          <w:sz w:val="30"/>
          <w:szCs w:val="30"/>
        </w:rPr>
      </w:pPr>
      <w:bookmarkStart w:id="1" w:name="bookmark1"/>
      <w:r>
        <w:rPr>
          <w:rFonts w:hint="eastAsia" w:ascii="仿宋" w:hAnsi="仿宋" w:eastAsia="仿宋" w:cs="仿宋"/>
          <w:color w:val="auto"/>
          <w:sz w:val="30"/>
          <w:szCs w:val="30"/>
        </w:rPr>
        <w:t>2</w:t>
      </w:r>
      <w:bookmarkEnd w:id="1"/>
      <w:r>
        <w:rPr>
          <w:rFonts w:hint="eastAsia" w:ascii="仿宋" w:hAnsi="仿宋" w:eastAsia="仿宋" w:cs="仿宋"/>
          <w:color w:val="auto"/>
          <w:sz w:val="30"/>
          <w:szCs w:val="30"/>
        </w:rPr>
        <w:t>、项目组织实施情况</w:t>
      </w:r>
    </w:p>
    <w:p>
      <w:pPr>
        <w:pStyle w:val="24"/>
        <w:tabs>
          <w:tab w:val="left" w:pos="1180"/>
        </w:tabs>
        <w:spacing w:line="240" w:lineRule="auto"/>
        <w:ind w:firstLine="620"/>
        <w:rPr>
          <w:rFonts w:hint="eastAsia" w:ascii="仿宋" w:hAnsi="仿宋" w:eastAsia="仿宋" w:cs="仿宋"/>
          <w:color w:val="auto"/>
          <w:sz w:val="30"/>
          <w:szCs w:val="30"/>
          <w:lang w:eastAsia="zh-CN"/>
        </w:rPr>
      </w:pPr>
      <w:bookmarkStart w:id="2" w:name="bookmark2"/>
      <w:r>
        <w:rPr>
          <w:rFonts w:hint="eastAsia" w:ascii="仿宋" w:hAnsi="仿宋" w:eastAsia="仿宋" w:cs="仿宋"/>
          <w:color w:val="auto"/>
          <w:sz w:val="30"/>
          <w:szCs w:val="30"/>
        </w:rPr>
        <w:t>（</w:t>
      </w:r>
      <w:bookmarkEnd w:id="2"/>
      <w:r>
        <w:rPr>
          <w:rFonts w:hint="eastAsia" w:ascii="仿宋" w:hAnsi="仿宋" w:eastAsia="仿宋" w:cs="仿宋"/>
          <w:color w:val="auto"/>
          <w:sz w:val="30"/>
          <w:szCs w:val="30"/>
        </w:rPr>
        <w:t>1）严格按上级有关规定及我局制定的项目资金管理办法、内部控制等制度管理使用所有项目资金，严格履行资金支付审批程序，加强日常监管、跟踪，充分了发挥项目资金使用效益</w:t>
      </w:r>
      <w:r>
        <w:rPr>
          <w:rFonts w:hint="eastAsia" w:ascii="仿宋" w:hAnsi="仿宋" w:eastAsia="仿宋" w:cs="仿宋"/>
          <w:color w:val="auto"/>
          <w:sz w:val="30"/>
          <w:szCs w:val="30"/>
          <w:lang w:eastAsia="zh-CN"/>
        </w:rPr>
        <w:t>。</w:t>
      </w:r>
    </w:p>
    <w:p>
      <w:pPr>
        <w:pStyle w:val="24"/>
        <w:tabs>
          <w:tab w:val="left" w:pos="1180"/>
        </w:tabs>
        <w:spacing w:line="240" w:lineRule="auto"/>
        <w:ind w:firstLine="620"/>
        <w:rPr>
          <w:rFonts w:hint="eastAsia" w:ascii="仿宋" w:hAnsi="仿宋" w:eastAsia="仿宋" w:cs="仿宋"/>
          <w:color w:val="auto"/>
          <w:sz w:val="30"/>
          <w:szCs w:val="30"/>
        </w:rPr>
      </w:pPr>
      <w:bookmarkStart w:id="3" w:name="bookmark3"/>
      <w:r>
        <w:rPr>
          <w:rFonts w:hint="eastAsia" w:ascii="仿宋" w:hAnsi="仿宋" w:eastAsia="仿宋" w:cs="仿宋"/>
          <w:color w:val="auto"/>
          <w:sz w:val="30"/>
          <w:szCs w:val="30"/>
        </w:rPr>
        <w:t>（</w:t>
      </w:r>
      <w:bookmarkEnd w:id="3"/>
      <w:r>
        <w:rPr>
          <w:rFonts w:hint="eastAsia" w:ascii="仿宋" w:hAnsi="仿宋" w:eastAsia="仿宋" w:cs="仿宋"/>
          <w:color w:val="auto"/>
          <w:sz w:val="30"/>
          <w:szCs w:val="30"/>
        </w:rPr>
        <w:t>2）县级安排我局202</w:t>
      </w:r>
      <w:r>
        <w:rPr>
          <w:rFonts w:hint="eastAsia" w:ascii="仿宋" w:hAnsi="仿宋" w:eastAsia="仿宋" w:cs="仿宋"/>
          <w:color w:val="auto"/>
          <w:sz w:val="30"/>
          <w:szCs w:val="30"/>
          <w:lang w:val="en-US" w:eastAsia="zh-CN"/>
        </w:rPr>
        <w:t>3</w:t>
      </w:r>
      <w:r>
        <w:rPr>
          <w:rFonts w:hint="eastAsia" w:ascii="仿宋" w:hAnsi="仿宋" w:eastAsia="仿宋" w:cs="仿宋"/>
          <w:color w:val="auto"/>
          <w:sz w:val="30"/>
          <w:szCs w:val="30"/>
        </w:rPr>
        <w:t>年度项目支出预算总额</w:t>
      </w:r>
      <w:r>
        <w:rPr>
          <w:rFonts w:hint="eastAsia" w:ascii="仿宋" w:hAnsi="仿宋" w:eastAsia="仿宋" w:cs="仿宋"/>
          <w:color w:val="auto"/>
          <w:sz w:val="30"/>
          <w:szCs w:val="30"/>
          <w:lang w:val="en-US" w:eastAsia="zh-CN"/>
        </w:rPr>
        <w:t>17644.79</w:t>
      </w:r>
      <w:r>
        <w:rPr>
          <w:rFonts w:hint="eastAsia" w:ascii="仿宋" w:hAnsi="仿宋" w:eastAsia="仿宋" w:cs="仿宋"/>
          <w:color w:val="auto"/>
          <w:sz w:val="30"/>
          <w:szCs w:val="30"/>
        </w:rPr>
        <w:t>万元，包括业务费</w:t>
      </w:r>
      <w:r>
        <w:rPr>
          <w:rFonts w:hint="eastAsia" w:ascii="仿宋" w:hAnsi="仿宋" w:eastAsia="仿宋" w:cs="仿宋"/>
          <w:color w:val="auto"/>
          <w:sz w:val="30"/>
          <w:szCs w:val="30"/>
          <w:lang w:val="en-US" w:eastAsia="zh-CN"/>
        </w:rPr>
        <w:t>47</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,其他项目支出17597.79万元</w:t>
      </w:r>
      <w:r>
        <w:rPr>
          <w:rFonts w:hint="eastAsia" w:ascii="仿宋" w:hAnsi="仿宋" w:eastAsia="仿宋" w:cs="仿宋"/>
          <w:color w:val="auto"/>
          <w:sz w:val="30"/>
          <w:szCs w:val="30"/>
        </w:rPr>
        <w:t>、</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rPr>
        <w:t>以上资金均已按规定及时、足额、专项支付使用，均达到预期实效。</w:t>
      </w:r>
    </w:p>
    <w:p>
      <w:pPr>
        <w:pStyle w:val="24"/>
        <w:spacing w:line="240" w:lineRule="auto"/>
        <w:ind w:firstLine="600"/>
        <w:rPr>
          <w:rFonts w:hint="eastAsia" w:ascii="仿宋" w:hAnsi="仿宋" w:eastAsia="仿宋" w:cs="仿宋"/>
          <w:color w:val="auto"/>
          <w:sz w:val="30"/>
          <w:szCs w:val="30"/>
        </w:rPr>
      </w:pPr>
      <w:bookmarkStart w:id="4" w:name="bookmark4"/>
      <w:r>
        <w:rPr>
          <w:rFonts w:hint="eastAsia" w:ascii="仿宋" w:hAnsi="仿宋" w:eastAsia="仿宋" w:cs="仿宋"/>
          <w:color w:val="auto"/>
          <w:sz w:val="30"/>
          <w:szCs w:val="30"/>
        </w:rPr>
        <w:t>二</w:t>
      </w:r>
      <w:bookmarkEnd w:id="4"/>
      <w:r>
        <w:rPr>
          <w:rFonts w:hint="eastAsia" w:ascii="仿宋" w:hAnsi="仿宋" w:eastAsia="仿宋" w:cs="仿宋"/>
          <w:color w:val="auto"/>
          <w:sz w:val="30"/>
          <w:szCs w:val="30"/>
        </w:rPr>
        <w:t>、部门整体支出绩效实现情况</w:t>
      </w:r>
    </w:p>
    <w:p>
      <w:pPr>
        <w:pStyle w:val="24"/>
        <w:spacing w:line="240" w:lineRule="auto"/>
        <w:ind w:firstLine="600"/>
        <w:rPr>
          <w:rFonts w:hint="eastAsia" w:ascii="仿宋" w:hAnsi="仿宋" w:eastAsia="仿宋" w:cs="仿宋"/>
          <w:b/>
          <w:bCs/>
          <w:color w:val="auto"/>
          <w:sz w:val="30"/>
          <w:szCs w:val="30"/>
        </w:rPr>
      </w:pPr>
      <w:r>
        <w:rPr>
          <w:rFonts w:hint="eastAsia" w:ascii="仿宋" w:hAnsi="仿宋" w:eastAsia="仿宋" w:cs="仿宋"/>
          <w:b/>
          <w:bCs/>
          <w:color w:val="auto"/>
          <w:sz w:val="30"/>
          <w:szCs w:val="30"/>
          <w:lang w:val="en-US" w:eastAsia="zh-CN" w:bidi="en-US"/>
        </w:rPr>
        <w:t>(一)</w:t>
      </w:r>
      <w:r>
        <w:rPr>
          <w:rFonts w:hint="eastAsia" w:ascii="仿宋" w:hAnsi="仿宋" w:eastAsia="仿宋" w:cs="仿宋"/>
          <w:b/>
          <w:bCs/>
          <w:color w:val="auto"/>
          <w:sz w:val="30"/>
          <w:szCs w:val="30"/>
        </w:rPr>
        <w:t>履职完成情况</w:t>
      </w:r>
    </w:p>
    <w:p>
      <w:pPr>
        <w:pStyle w:val="5"/>
        <w:spacing w:line="580" w:lineRule="exact"/>
        <w:ind w:firstLine="560"/>
        <w:rPr>
          <w:rFonts w:hint="eastAsia" w:ascii="仿宋" w:hAnsi="仿宋" w:eastAsia="仿宋" w:cs="仿宋"/>
          <w:bCs/>
          <w:color w:val="auto"/>
          <w:kern w:val="0"/>
          <w:sz w:val="30"/>
          <w:szCs w:val="30"/>
        </w:rPr>
      </w:pPr>
      <w:r>
        <w:rPr>
          <w:rFonts w:hint="eastAsia" w:ascii="仿宋" w:hAnsi="仿宋" w:eastAsia="仿宋" w:cs="仿宋"/>
          <w:bCs/>
          <w:color w:val="auto"/>
          <w:kern w:val="0"/>
          <w:sz w:val="30"/>
          <w:szCs w:val="30"/>
        </w:rPr>
        <w:t>2023年，我局全面贯彻党和国家的路线、方针、政策，坚决执行中央、省、市、县决策部署，贯彻新发展理念，落实高质量发展要求，抓重点、攻难点，稳增长、促发展，推动各项工作任务取得较好的成效。</w:t>
      </w:r>
    </w:p>
    <w:p>
      <w:pPr>
        <w:pStyle w:val="24"/>
        <w:spacing w:line="240" w:lineRule="auto"/>
        <w:ind w:firstLine="301" w:firstLineChars="100"/>
        <w:rPr>
          <w:rFonts w:hint="eastAsia" w:ascii="仿宋" w:hAnsi="仿宋" w:eastAsia="仿宋" w:cs="仿宋"/>
          <w:color w:val="auto"/>
          <w:sz w:val="30"/>
          <w:szCs w:val="30"/>
        </w:rPr>
      </w:pPr>
      <w:r>
        <w:rPr>
          <w:rFonts w:hint="eastAsia" w:ascii="仿宋" w:hAnsi="仿宋" w:eastAsia="仿宋" w:cs="仿宋"/>
          <w:b/>
          <w:bCs/>
          <w:color w:val="auto"/>
          <w:sz w:val="30"/>
          <w:szCs w:val="30"/>
        </w:rPr>
        <w:t>（二）履职效果情况</w:t>
      </w:r>
    </w:p>
    <w:p>
      <w:pPr>
        <w:pStyle w:val="24"/>
        <w:spacing w:line="240" w:lineRule="auto"/>
        <w:ind w:firstLine="600"/>
        <w:rPr>
          <w:rFonts w:hint="eastAsia" w:ascii="仿宋" w:hAnsi="仿宋" w:eastAsia="仿宋" w:cs="仿宋"/>
          <w:color w:val="auto"/>
          <w:sz w:val="30"/>
          <w:szCs w:val="30"/>
        </w:rPr>
      </w:pPr>
      <w:r>
        <w:rPr>
          <w:rFonts w:hint="eastAsia" w:ascii="仿宋" w:hAnsi="仿宋" w:eastAsia="仿宋" w:cs="仿宋"/>
          <w:color w:val="auto"/>
          <w:sz w:val="30"/>
          <w:szCs w:val="30"/>
        </w:rPr>
        <w:t>202</w:t>
      </w:r>
      <w:r>
        <w:rPr>
          <w:rFonts w:hint="eastAsia" w:ascii="仿宋" w:hAnsi="仿宋" w:eastAsia="仿宋" w:cs="仿宋"/>
          <w:color w:val="auto"/>
          <w:sz w:val="30"/>
          <w:szCs w:val="30"/>
          <w:lang w:val="en-US" w:eastAsia="zh-CN"/>
        </w:rPr>
        <w:t>3</w:t>
      </w:r>
      <w:r>
        <w:rPr>
          <w:rFonts w:hint="eastAsia" w:ascii="仿宋" w:hAnsi="仿宋" w:eastAsia="仿宋" w:cs="仿宋"/>
          <w:color w:val="auto"/>
          <w:sz w:val="30"/>
          <w:szCs w:val="30"/>
        </w:rPr>
        <w:t>年，我局严格执行财政预算收支管理规定和局机关财务管理制度，本着以收定支、勤俭节约的原则，合理经费开支， 杜绝铺张浪费，确保了预算资金专款专用，保障了机关日常工作 与重点工作的圆满完成。</w:t>
      </w:r>
    </w:p>
    <w:p>
      <w:pPr>
        <w:pStyle w:val="24"/>
        <w:tabs>
          <w:tab w:val="left" w:pos="1056"/>
        </w:tabs>
        <w:spacing w:line="240" w:lineRule="auto"/>
        <w:ind w:firstLine="600"/>
        <w:rPr>
          <w:rFonts w:hint="eastAsia" w:ascii="仿宋" w:hAnsi="仿宋" w:eastAsia="仿宋" w:cs="仿宋"/>
          <w:color w:val="auto"/>
          <w:sz w:val="30"/>
          <w:szCs w:val="30"/>
          <w:lang w:eastAsia="zh-CN"/>
        </w:rPr>
      </w:pPr>
      <w:bookmarkStart w:id="5" w:name="bookmark7"/>
      <w:r>
        <w:rPr>
          <w:rFonts w:hint="eastAsia" w:ascii="仿宋" w:hAnsi="仿宋" w:eastAsia="仿宋" w:cs="仿宋"/>
          <w:color w:val="auto"/>
          <w:sz w:val="30"/>
          <w:szCs w:val="30"/>
          <w:lang w:val="zh-CN" w:eastAsia="zh-CN" w:bidi="zh-CN"/>
        </w:rPr>
        <w:t>1</w:t>
      </w:r>
      <w:bookmarkEnd w:id="5"/>
      <w:r>
        <w:rPr>
          <w:rFonts w:hint="eastAsia" w:ascii="仿宋" w:hAnsi="仿宋" w:eastAsia="仿宋" w:cs="仿宋"/>
          <w:color w:val="auto"/>
          <w:sz w:val="30"/>
          <w:szCs w:val="30"/>
          <w:lang w:val="zh-CN" w:eastAsia="zh-CN" w:bidi="zh-CN"/>
        </w:rPr>
        <w:t>、</w:t>
      </w:r>
      <w:r>
        <w:rPr>
          <w:rFonts w:hint="eastAsia" w:ascii="仿宋" w:hAnsi="仿宋" w:eastAsia="仿宋" w:cs="仿宋"/>
          <w:color w:val="auto"/>
          <w:sz w:val="30"/>
          <w:szCs w:val="30"/>
          <w:lang w:val="zh-CN" w:eastAsia="zh-CN" w:bidi="zh-CN"/>
        </w:rPr>
        <w:tab/>
      </w:r>
      <w:r>
        <w:rPr>
          <w:rFonts w:hint="eastAsia" w:ascii="仿宋" w:hAnsi="仿宋" w:eastAsia="仿宋" w:cs="仿宋"/>
          <w:color w:val="auto"/>
          <w:sz w:val="30"/>
          <w:szCs w:val="30"/>
        </w:rPr>
        <w:t>部门支出绩效。（1）行政运转保障。我局本着以收定支、勤俭节约的原则，合理经费开支，确保了预算资金专款专用，保障了机关日常工作与重点工作的圆满完成。（2）机关厉行节约。 我局严格执行</w:t>
      </w:r>
      <w:r>
        <w:rPr>
          <w:rFonts w:hint="eastAsia" w:ascii="仿宋" w:hAnsi="仿宋" w:eastAsia="仿宋" w:cs="仿宋"/>
          <w:color w:val="auto"/>
          <w:sz w:val="30"/>
          <w:szCs w:val="30"/>
          <w:lang w:val="zh-CN" w:eastAsia="zh-CN" w:bidi="zh-CN"/>
        </w:rPr>
        <w:t>中央八项规定</w:t>
      </w:r>
      <w:bookmarkStart w:id="12" w:name="_GoBack"/>
      <w:bookmarkEnd w:id="12"/>
      <w:r>
        <w:rPr>
          <w:rFonts w:hint="eastAsia" w:ascii="仿宋" w:hAnsi="仿宋" w:eastAsia="仿宋" w:cs="仿宋"/>
          <w:color w:val="auto"/>
          <w:sz w:val="30"/>
          <w:szCs w:val="30"/>
        </w:rPr>
        <w:t>，厉行节约，压缩开支，杜绝浪费</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bidi="en-US"/>
        </w:rPr>
        <w:t>（3）</w:t>
      </w:r>
      <w:r>
        <w:rPr>
          <w:rFonts w:hint="eastAsia" w:ascii="仿宋" w:hAnsi="仿宋" w:eastAsia="仿宋" w:cs="仿宋"/>
          <w:color w:val="auto"/>
          <w:sz w:val="30"/>
          <w:szCs w:val="30"/>
        </w:rPr>
        <w:t>预决算公开情况。202</w:t>
      </w:r>
      <w:r>
        <w:rPr>
          <w:rFonts w:hint="eastAsia" w:ascii="仿宋" w:hAnsi="仿宋" w:eastAsia="仿宋" w:cs="仿宋"/>
          <w:color w:val="auto"/>
          <w:sz w:val="30"/>
          <w:szCs w:val="30"/>
          <w:lang w:val="en-US" w:eastAsia="zh-CN"/>
        </w:rPr>
        <w:t>3</w:t>
      </w:r>
      <w:r>
        <w:rPr>
          <w:rFonts w:hint="eastAsia" w:ascii="仿宋" w:hAnsi="仿宋" w:eastAsia="仿宋" w:cs="仿宋"/>
          <w:color w:val="auto"/>
          <w:sz w:val="30"/>
          <w:szCs w:val="30"/>
        </w:rPr>
        <w:t>年度部门预算由县财政局在县政府网集中公开</w:t>
      </w:r>
      <w:bookmarkStart w:id="6" w:name="bookmark8"/>
      <w:r>
        <w:rPr>
          <w:rFonts w:hint="eastAsia" w:ascii="仿宋" w:hAnsi="仿宋" w:eastAsia="仿宋" w:cs="仿宋"/>
          <w:color w:val="auto"/>
          <w:sz w:val="30"/>
          <w:szCs w:val="30"/>
          <w:lang w:eastAsia="zh-CN"/>
        </w:rPr>
        <w:t>。</w:t>
      </w:r>
    </w:p>
    <w:p>
      <w:pPr>
        <w:pStyle w:val="24"/>
        <w:tabs>
          <w:tab w:val="left" w:pos="1056"/>
        </w:tabs>
        <w:spacing w:line="240" w:lineRule="auto"/>
        <w:ind w:firstLine="600"/>
        <w:rPr>
          <w:rFonts w:hint="eastAsia" w:ascii="仿宋" w:hAnsi="仿宋" w:eastAsia="仿宋" w:cs="仿宋"/>
          <w:color w:val="auto"/>
          <w:sz w:val="30"/>
          <w:szCs w:val="30"/>
        </w:rPr>
      </w:pPr>
      <w:r>
        <w:rPr>
          <w:rFonts w:hint="eastAsia" w:ascii="仿宋" w:hAnsi="仿宋" w:eastAsia="仿宋" w:cs="仿宋"/>
          <w:color w:val="auto"/>
          <w:sz w:val="30"/>
          <w:szCs w:val="30"/>
        </w:rPr>
        <w:t xml:space="preserve"> 2</w:t>
      </w:r>
      <w:bookmarkEnd w:id="6"/>
      <w:r>
        <w:rPr>
          <w:rFonts w:hint="eastAsia" w:ascii="仿宋" w:hAnsi="仿宋" w:eastAsia="仿宋" w:cs="仿宋"/>
          <w:color w:val="auto"/>
          <w:sz w:val="30"/>
          <w:szCs w:val="30"/>
        </w:rPr>
        <w:t>、</w:t>
      </w:r>
      <w:r>
        <w:rPr>
          <w:rFonts w:hint="eastAsia" w:ascii="仿宋" w:hAnsi="仿宋" w:eastAsia="仿宋" w:cs="仿宋"/>
          <w:color w:val="auto"/>
          <w:sz w:val="30"/>
          <w:szCs w:val="30"/>
        </w:rPr>
        <w:tab/>
      </w:r>
      <w:r>
        <w:rPr>
          <w:rFonts w:hint="eastAsia" w:ascii="仿宋" w:hAnsi="仿宋" w:eastAsia="仿宋" w:cs="仿宋"/>
          <w:color w:val="auto"/>
          <w:sz w:val="30"/>
          <w:szCs w:val="30"/>
        </w:rPr>
        <w:t>项目支出绩效。项目资金管理方面。一是严格执行项目 预、结算审核制度，严禁擅自调整专项工程的计划、内容和规模。 二是严格按照既定的项目实施方案，及时整编完工项目验收资料，认真开展项目竣工验收和财务决算工作，尽快办理竣工决算手续。三是严格按程序结算工程款项，确保各类项目项目的顺利实施，充分发挥资金的使用效益。</w:t>
      </w:r>
    </w:p>
    <w:p>
      <w:pPr>
        <w:pStyle w:val="24"/>
        <w:tabs>
          <w:tab w:val="left" w:pos="1056"/>
        </w:tabs>
        <w:spacing w:line="240" w:lineRule="auto"/>
        <w:ind w:firstLine="600"/>
        <w:rPr>
          <w:rFonts w:hint="eastAsia" w:ascii="仿宋" w:hAnsi="仿宋" w:eastAsia="仿宋" w:cs="仿宋"/>
          <w:color w:val="auto"/>
          <w:sz w:val="30"/>
          <w:szCs w:val="30"/>
        </w:rPr>
      </w:pPr>
      <w:bookmarkStart w:id="7" w:name="bookmark9"/>
      <w:r>
        <w:rPr>
          <w:rFonts w:hint="eastAsia" w:ascii="仿宋" w:hAnsi="仿宋" w:eastAsia="仿宋" w:cs="仿宋"/>
          <w:color w:val="auto"/>
          <w:sz w:val="30"/>
          <w:szCs w:val="30"/>
        </w:rPr>
        <w:t>3</w:t>
      </w:r>
      <w:bookmarkEnd w:id="7"/>
      <w:r>
        <w:rPr>
          <w:rFonts w:hint="eastAsia" w:ascii="仿宋" w:hAnsi="仿宋" w:eastAsia="仿宋" w:cs="仿宋"/>
          <w:color w:val="auto"/>
          <w:sz w:val="30"/>
          <w:szCs w:val="30"/>
        </w:rPr>
        <w:t>、</w:t>
      </w:r>
      <w:r>
        <w:rPr>
          <w:rFonts w:hint="eastAsia" w:ascii="仿宋" w:hAnsi="仿宋" w:eastAsia="仿宋" w:cs="仿宋"/>
          <w:color w:val="auto"/>
          <w:sz w:val="30"/>
          <w:szCs w:val="30"/>
        </w:rPr>
        <w:tab/>
      </w:r>
      <w:r>
        <w:rPr>
          <w:rFonts w:hint="eastAsia" w:ascii="仿宋" w:hAnsi="仿宋" w:eastAsia="仿宋" w:cs="仿宋"/>
          <w:color w:val="auto"/>
          <w:sz w:val="30"/>
          <w:szCs w:val="30"/>
        </w:rPr>
        <w:t>整体效果。一是经济性方面，全年按照部门预算进行成本控制，单位的日常性工作开支严格按预算执行，严格按照上级 要求，厉行节约，反对浪费；二是效率性方面，全年认真贯彻落实国家</w:t>
      </w:r>
      <w:r>
        <w:rPr>
          <w:rFonts w:hint="eastAsia" w:ascii="仿宋" w:hAnsi="仿宋" w:eastAsia="仿宋" w:cs="仿宋"/>
          <w:color w:val="auto"/>
          <w:sz w:val="30"/>
          <w:szCs w:val="30"/>
          <w:lang w:eastAsia="zh-CN"/>
        </w:rPr>
        <w:t>住建</w:t>
      </w:r>
      <w:r>
        <w:rPr>
          <w:rFonts w:hint="eastAsia" w:ascii="仿宋" w:hAnsi="仿宋" w:eastAsia="仿宋" w:cs="仿宋"/>
          <w:color w:val="auto"/>
          <w:sz w:val="30"/>
          <w:szCs w:val="30"/>
        </w:rPr>
        <w:t>部、省</w:t>
      </w:r>
      <w:r>
        <w:rPr>
          <w:rFonts w:hint="eastAsia" w:ascii="仿宋" w:hAnsi="仿宋" w:eastAsia="仿宋" w:cs="仿宋"/>
          <w:color w:val="auto"/>
          <w:sz w:val="30"/>
          <w:szCs w:val="30"/>
          <w:lang w:eastAsia="zh-CN"/>
        </w:rPr>
        <w:t>住建</w:t>
      </w:r>
      <w:r>
        <w:rPr>
          <w:rFonts w:hint="eastAsia" w:ascii="仿宋" w:hAnsi="仿宋" w:eastAsia="仿宋" w:cs="仿宋"/>
          <w:color w:val="auto"/>
          <w:sz w:val="30"/>
          <w:szCs w:val="30"/>
        </w:rPr>
        <w:t>厅、市</w:t>
      </w:r>
      <w:r>
        <w:rPr>
          <w:rFonts w:hint="eastAsia" w:ascii="仿宋" w:hAnsi="仿宋" w:eastAsia="仿宋" w:cs="仿宋"/>
          <w:color w:val="auto"/>
          <w:sz w:val="30"/>
          <w:szCs w:val="30"/>
          <w:lang w:eastAsia="zh-CN"/>
        </w:rPr>
        <w:t>住建</w:t>
      </w:r>
      <w:r>
        <w:rPr>
          <w:rFonts w:hint="eastAsia" w:ascii="仿宋" w:hAnsi="仿宋" w:eastAsia="仿宋" w:cs="仿宋"/>
          <w:color w:val="auto"/>
          <w:sz w:val="30"/>
          <w:szCs w:val="30"/>
        </w:rPr>
        <w:t>局下达的相关方针和政策，切实完成县委县政府给予我局的考核 指标，较好地按质按时的完成了任务；三是有效性方面。部门支出的有效性主要体现在我局各项工作成效上，认真做好各项工作</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四是可持续性方面。全年在抓紧完成</w:t>
      </w:r>
      <w:r>
        <w:rPr>
          <w:rFonts w:hint="eastAsia" w:ascii="仿宋" w:hAnsi="仿宋" w:eastAsia="仿宋" w:cs="仿宋"/>
          <w:color w:val="auto"/>
          <w:sz w:val="30"/>
          <w:szCs w:val="30"/>
          <w:lang w:val="zh-CN" w:eastAsia="zh-CN" w:bidi="zh-CN"/>
        </w:rPr>
        <w:t>“十</w:t>
      </w:r>
      <w:r>
        <w:rPr>
          <w:rFonts w:hint="eastAsia" w:ascii="仿宋" w:hAnsi="仿宋" w:eastAsia="仿宋" w:cs="仿宋"/>
          <w:color w:val="auto"/>
          <w:sz w:val="30"/>
          <w:szCs w:val="30"/>
        </w:rPr>
        <w:t>三五"任务的基础上，科学谋划，确定发展长远目标、建设任务、投资规模，有计划、 有步骤，分阶段、分层次推进，坚持可持续发展思路，全面提高建设与管理工作水平，推动</w:t>
      </w:r>
      <w:r>
        <w:rPr>
          <w:rFonts w:hint="eastAsia" w:ascii="仿宋" w:hAnsi="仿宋" w:eastAsia="仿宋" w:cs="仿宋"/>
          <w:color w:val="auto"/>
          <w:sz w:val="30"/>
          <w:szCs w:val="30"/>
          <w:lang w:eastAsia="zh-CN"/>
        </w:rPr>
        <w:t>住建</w:t>
      </w:r>
      <w:r>
        <w:rPr>
          <w:rFonts w:hint="eastAsia" w:ascii="仿宋" w:hAnsi="仿宋" w:eastAsia="仿宋" w:cs="仿宋"/>
          <w:color w:val="auto"/>
          <w:sz w:val="30"/>
          <w:szCs w:val="30"/>
        </w:rPr>
        <w:t>工作全面协调可持续发展。 通过以上方面推动兴国</w:t>
      </w:r>
      <w:r>
        <w:rPr>
          <w:rFonts w:hint="eastAsia" w:ascii="仿宋" w:hAnsi="仿宋" w:eastAsia="仿宋" w:cs="仿宋"/>
          <w:color w:val="auto"/>
          <w:sz w:val="30"/>
          <w:szCs w:val="30"/>
          <w:lang w:eastAsia="zh-CN"/>
        </w:rPr>
        <w:t>住建</w:t>
      </w:r>
      <w:r>
        <w:rPr>
          <w:rFonts w:hint="eastAsia" w:ascii="仿宋" w:hAnsi="仿宋" w:eastAsia="仿宋" w:cs="仿宋"/>
          <w:color w:val="auto"/>
          <w:sz w:val="30"/>
          <w:szCs w:val="30"/>
        </w:rPr>
        <w:t>事业科学地可持续 性发展效性，确保重大事件的资金保证。</w:t>
      </w:r>
    </w:p>
    <w:p>
      <w:pPr>
        <w:pStyle w:val="24"/>
        <w:spacing w:line="240" w:lineRule="auto"/>
        <w:ind w:firstLine="600"/>
        <w:rPr>
          <w:rFonts w:hint="eastAsia" w:ascii="仿宋" w:hAnsi="仿宋" w:eastAsia="仿宋" w:cs="仿宋"/>
          <w:color w:val="auto"/>
          <w:sz w:val="30"/>
          <w:szCs w:val="30"/>
        </w:rPr>
      </w:pPr>
      <w:r>
        <w:rPr>
          <w:rFonts w:hint="eastAsia" w:ascii="仿宋" w:hAnsi="仿宋" w:eastAsia="仿宋" w:cs="仿宋"/>
          <w:color w:val="auto"/>
          <w:sz w:val="30"/>
          <w:szCs w:val="30"/>
        </w:rPr>
        <w:t>部门整体支出绩效自评得分9</w:t>
      </w:r>
      <w:r>
        <w:rPr>
          <w:rFonts w:hint="eastAsia" w:ascii="仿宋" w:hAnsi="仿宋" w:eastAsia="仿宋" w:cs="仿宋"/>
          <w:color w:val="auto"/>
          <w:sz w:val="30"/>
          <w:szCs w:val="30"/>
          <w:lang w:val="en-US" w:eastAsia="zh-CN"/>
        </w:rPr>
        <w:t>2.5</w:t>
      </w:r>
      <w:r>
        <w:rPr>
          <w:rFonts w:hint="eastAsia" w:ascii="仿宋" w:hAnsi="仿宋" w:eastAsia="仿宋" w:cs="仿宋"/>
          <w:color w:val="auto"/>
          <w:sz w:val="30"/>
          <w:szCs w:val="30"/>
        </w:rPr>
        <w:t>分，等级为优。</w:t>
      </w:r>
    </w:p>
    <w:p>
      <w:pPr>
        <w:pStyle w:val="24"/>
        <w:spacing w:line="240" w:lineRule="auto"/>
        <w:ind w:firstLine="600"/>
        <w:rPr>
          <w:rFonts w:hint="eastAsia" w:ascii="仿宋" w:hAnsi="仿宋" w:eastAsia="仿宋" w:cs="仿宋"/>
          <w:color w:val="auto"/>
          <w:sz w:val="30"/>
          <w:szCs w:val="30"/>
        </w:rPr>
      </w:pPr>
      <w:r>
        <w:rPr>
          <w:rFonts w:hint="eastAsia" w:ascii="仿宋" w:hAnsi="仿宋" w:eastAsia="仿宋" w:cs="仿宋"/>
          <w:b/>
          <w:bCs/>
          <w:color w:val="auto"/>
          <w:sz w:val="30"/>
          <w:szCs w:val="30"/>
        </w:rPr>
        <w:t>（三）社会满意度及可持续影响</w:t>
      </w:r>
    </w:p>
    <w:p>
      <w:pPr>
        <w:pStyle w:val="24"/>
        <w:tabs>
          <w:tab w:val="left" w:pos="5928"/>
        </w:tabs>
        <w:spacing w:line="240" w:lineRule="auto"/>
        <w:ind w:firstLine="640"/>
        <w:rPr>
          <w:rFonts w:hint="eastAsia" w:ascii="仿宋" w:hAnsi="仿宋" w:eastAsia="仿宋" w:cs="仿宋"/>
          <w:color w:val="auto"/>
          <w:sz w:val="30"/>
          <w:szCs w:val="30"/>
        </w:rPr>
      </w:pPr>
      <w:r>
        <w:rPr>
          <w:rFonts w:hint="eastAsia" w:ascii="仿宋" w:hAnsi="仿宋" w:eastAsia="仿宋" w:cs="仿宋"/>
          <w:color w:val="auto"/>
          <w:sz w:val="30"/>
          <w:szCs w:val="30"/>
        </w:rPr>
        <w:t>按县委、县政府及上级主管部门的安排部署，不断提高管理与服务水平，及时回应群众的关切和需求，确保我县</w:t>
      </w:r>
      <w:r>
        <w:rPr>
          <w:rFonts w:hint="eastAsia" w:ascii="仿宋" w:hAnsi="仿宋" w:eastAsia="仿宋" w:cs="仿宋"/>
          <w:color w:val="auto"/>
          <w:sz w:val="30"/>
          <w:szCs w:val="30"/>
          <w:lang w:eastAsia="zh-CN"/>
        </w:rPr>
        <w:t>住建</w:t>
      </w:r>
      <w:r>
        <w:rPr>
          <w:rFonts w:hint="eastAsia" w:ascii="仿宋" w:hAnsi="仿宋" w:eastAsia="仿宋" w:cs="仿宋"/>
          <w:color w:val="auto"/>
          <w:sz w:val="30"/>
          <w:szCs w:val="30"/>
        </w:rPr>
        <w:t>事业持续、快速、向好、向优发展。</w:t>
      </w:r>
      <w:r>
        <w:rPr>
          <w:rFonts w:hint="eastAsia" w:ascii="仿宋" w:hAnsi="仿宋" w:eastAsia="仿宋" w:cs="仿宋"/>
          <w:color w:val="auto"/>
          <w:sz w:val="30"/>
          <w:szCs w:val="30"/>
        </w:rPr>
        <w:tab/>
      </w:r>
      <w:r>
        <w:rPr>
          <w:rFonts w:hint="eastAsia" w:ascii="仿宋" w:hAnsi="仿宋" w:eastAsia="仿宋" w:cs="仿宋"/>
          <w:color w:val="auto"/>
          <w:sz w:val="30"/>
          <w:szCs w:val="30"/>
          <w:lang w:val="en-US" w:eastAsia="zh-CN" w:bidi="en-US"/>
        </w:rPr>
        <w:t>"</w:t>
      </w:r>
    </w:p>
    <w:p>
      <w:pPr>
        <w:pStyle w:val="24"/>
        <w:tabs>
          <w:tab w:val="left" w:pos="1248"/>
        </w:tabs>
        <w:spacing w:line="240" w:lineRule="auto"/>
        <w:ind w:firstLine="640"/>
        <w:rPr>
          <w:rFonts w:hint="eastAsia" w:ascii="仿宋" w:hAnsi="仿宋" w:eastAsia="仿宋" w:cs="仿宋"/>
          <w:color w:val="auto"/>
          <w:sz w:val="30"/>
          <w:szCs w:val="30"/>
        </w:rPr>
      </w:pPr>
      <w:bookmarkStart w:id="8" w:name="bookmark10"/>
      <w:r>
        <w:rPr>
          <w:rFonts w:hint="eastAsia" w:ascii="仿宋" w:hAnsi="仿宋" w:eastAsia="仿宋" w:cs="仿宋"/>
          <w:color w:val="auto"/>
          <w:sz w:val="30"/>
          <w:szCs w:val="30"/>
        </w:rPr>
        <w:t>三</w:t>
      </w:r>
      <w:bookmarkEnd w:id="8"/>
      <w:r>
        <w:rPr>
          <w:rFonts w:hint="eastAsia" w:ascii="仿宋" w:hAnsi="仿宋" w:eastAsia="仿宋" w:cs="仿宋"/>
          <w:color w:val="auto"/>
          <w:sz w:val="30"/>
          <w:szCs w:val="30"/>
        </w:rPr>
        <w:t>、</w:t>
      </w:r>
      <w:r>
        <w:rPr>
          <w:rFonts w:hint="eastAsia" w:ascii="仿宋" w:hAnsi="仿宋" w:eastAsia="仿宋" w:cs="仿宋"/>
          <w:color w:val="auto"/>
          <w:sz w:val="30"/>
          <w:szCs w:val="30"/>
        </w:rPr>
        <w:tab/>
      </w:r>
      <w:r>
        <w:rPr>
          <w:rFonts w:hint="eastAsia" w:ascii="仿宋" w:hAnsi="仿宋" w:eastAsia="仿宋" w:cs="仿宋"/>
          <w:color w:val="auto"/>
          <w:sz w:val="30"/>
          <w:szCs w:val="30"/>
        </w:rPr>
        <w:t>部门整体绩效支出中存在问题及改进措施</w:t>
      </w:r>
    </w:p>
    <w:p>
      <w:pPr>
        <w:ind w:firstLine="600" w:firstLineChars="200"/>
        <w:rPr>
          <w:rFonts w:hint="eastAsia" w:ascii="仿宋" w:hAnsi="仿宋" w:eastAsia="仿宋" w:cs="仿宋"/>
          <w:color w:val="auto"/>
          <w:sz w:val="30"/>
          <w:szCs w:val="30"/>
        </w:rPr>
      </w:pPr>
      <w:bookmarkStart w:id="9" w:name="bookmark11"/>
      <w:r>
        <w:rPr>
          <w:rFonts w:hint="eastAsia" w:ascii="仿宋" w:hAnsi="仿宋" w:eastAsia="仿宋" w:cs="仿宋"/>
          <w:color w:val="auto"/>
          <w:sz w:val="30"/>
          <w:szCs w:val="30"/>
        </w:rPr>
        <w:t>1</w:t>
      </w:r>
      <w:bookmarkEnd w:id="9"/>
      <w:r>
        <w:rPr>
          <w:rFonts w:hint="eastAsia" w:ascii="仿宋" w:hAnsi="仿宋" w:eastAsia="仿宋" w:cs="仿宋"/>
          <w:color w:val="auto"/>
          <w:sz w:val="30"/>
          <w:szCs w:val="30"/>
        </w:rPr>
        <w:t>、存在问题：</w:t>
      </w:r>
      <w:bookmarkStart w:id="10" w:name="bookmark12"/>
    </w:p>
    <w:p>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一）项目绩效目标细化不到位。2023年项目绩效目标从总体上对项目的数量、质量、时效、成本指标进行了细化，但对具体单个项目的预期实施成果目标细化不到位，未能分解为可衡量的绩效目标，主要原因系规划项目涉及多科室多部门，目前我局未能做到统筹管理，统一绩效目标设置标准要求。</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二）项目资金与项目未能明确匹配。规划编制项目数量多、周期长、资金需求大，年度预算资金基本能符合项目总体实际实施进度需求，但年度预算资金，目前并不能实现与具体项目的精准匹配，基本上采用的是总量控制，按各项目实际进度，统筹使用预算资金。</w:t>
      </w:r>
    </w:p>
    <w:bookmarkEnd w:id="10"/>
    <w:p>
      <w:pPr>
        <w:pStyle w:val="24"/>
        <w:numPr>
          <w:ilvl w:val="0"/>
          <w:numId w:val="3"/>
        </w:numPr>
        <w:tabs>
          <w:tab w:val="left" w:pos="1161"/>
        </w:tabs>
        <w:spacing w:line="240" w:lineRule="auto"/>
        <w:ind w:firstLine="640"/>
        <w:rPr>
          <w:rFonts w:hint="eastAsia" w:ascii="仿宋" w:hAnsi="仿宋" w:eastAsia="仿宋" w:cs="仿宋"/>
          <w:color w:val="auto"/>
          <w:sz w:val="30"/>
          <w:szCs w:val="30"/>
        </w:rPr>
      </w:pPr>
      <w:r>
        <w:rPr>
          <w:rFonts w:hint="eastAsia" w:ascii="仿宋" w:hAnsi="仿宋" w:eastAsia="仿宋" w:cs="仿宋"/>
          <w:color w:val="auto"/>
          <w:sz w:val="30"/>
          <w:szCs w:val="30"/>
        </w:rPr>
        <w:t>改进建议：</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 xml:space="preserve"> （一）统一细化标准，科学分解目标。</w:t>
      </w:r>
    </w:p>
    <w:p>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我局将进一步明确项目绩效目标的设置要求，统一细化标准，严格要求各项目分管科室，科学分解项目的具体绩效目标，以更全面、更完整地体现项目的预期实施成效。</w:t>
      </w:r>
    </w:p>
    <w:p>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（二）精准项目匹配，明确资金分配。</w:t>
      </w:r>
    </w:p>
    <w:p>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根据年度项目资金安排，实时把握各项目进度，合理预测各项目年度资金需求，将项目资金明确到具体项目，实现项目资金单一管理，精准使用。</w:t>
      </w:r>
    </w:p>
    <w:p>
      <w:pPr>
        <w:pStyle w:val="24"/>
        <w:tabs>
          <w:tab w:val="left" w:pos="1248"/>
        </w:tabs>
        <w:spacing w:line="240" w:lineRule="auto"/>
        <w:ind w:firstLine="900" w:firstLineChars="300"/>
        <w:rPr>
          <w:rFonts w:hint="eastAsia" w:ascii="仿宋" w:hAnsi="仿宋" w:eastAsia="仿宋" w:cs="仿宋"/>
          <w:color w:val="auto"/>
          <w:sz w:val="30"/>
          <w:szCs w:val="30"/>
        </w:rPr>
      </w:pPr>
      <w:bookmarkStart w:id="11" w:name="bookmark13"/>
      <w:r>
        <w:rPr>
          <w:rFonts w:hint="eastAsia" w:ascii="仿宋" w:hAnsi="仿宋" w:eastAsia="仿宋" w:cs="仿宋"/>
          <w:color w:val="auto"/>
          <w:sz w:val="30"/>
          <w:szCs w:val="30"/>
        </w:rPr>
        <w:t>四</w:t>
      </w:r>
      <w:bookmarkEnd w:id="11"/>
      <w:r>
        <w:rPr>
          <w:rFonts w:hint="eastAsia" w:ascii="仿宋" w:hAnsi="仿宋" w:eastAsia="仿宋" w:cs="仿宋"/>
          <w:color w:val="auto"/>
          <w:sz w:val="30"/>
          <w:szCs w:val="30"/>
        </w:rPr>
        <w:t>、绩效自评结果拟应用和公开情况</w:t>
      </w:r>
    </w:p>
    <w:p>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绩效自评结果已与局责任部门年度绩效考核挂勾加减分；绩效自评表及报告按程序报县财政审核后公开。</w:t>
      </w:r>
    </w:p>
    <w:p>
      <w:pPr>
        <w:pStyle w:val="5"/>
        <w:ind w:firstLine="560"/>
        <w:rPr>
          <w:rFonts w:hint="eastAsia" w:ascii="仿宋" w:hAnsi="仿宋" w:eastAsia="仿宋" w:cs="仿宋"/>
          <w:color w:val="auto"/>
          <w:sz w:val="30"/>
          <w:szCs w:val="30"/>
        </w:rPr>
      </w:pPr>
    </w:p>
    <w:p>
      <w:pPr>
        <w:rPr>
          <w:rFonts w:hint="eastAsia" w:ascii="仿宋" w:hAnsi="仿宋" w:eastAsia="仿宋" w:cs="仿宋"/>
          <w:color w:val="auto"/>
          <w:sz w:val="30"/>
          <w:szCs w:val="30"/>
        </w:rPr>
      </w:pPr>
    </w:p>
    <w:p>
      <w:pPr>
        <w:rPr>
          <w:color w:val="auto"/>
        </w:rPr>
      </w:pPr>
      <w:r>
        <w:rPr>
          <w:rFonts w:hint="eastAsia" w:ascii="仿宋" w:hAnsi="仿宋" w:eastAsia="仿宋" w:cs="仿宋"/>
          <w:color w:val="auto"/>
          <w:sz w:val="30"/>
          <w:szCs w:val="30"/>
        </w:rPr>
        <w:t xml:space="preserve">                                </w:t>
      </w:r>
    </w:p>
    <w:p>
      <w:pPr>
        <w:ind w:firstLine="600"/>
        <w:rPr>
          <w:rFonts w:hint="eastAsia" w:ascii="仿宋_GB2312" w:hAnsi="仿宋_GB2312" w:eastAsia="仿宋_GB2312"/>
          <w:color w:val="auto"/>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6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altName w:val="方正楷体_GBK"/>
    <w:panose1 w:val="02010609060101010101"/>
    <w:charset w:val="86"/>
    <w:family w:val="decorative"/>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8"/>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">
              <v:fill on="f" focussize="0,0"/>
              <v:stroke on="f"/>
              <v:imagedata o:title=""/>
              <o:lock v:ext="edit" aspectratio="f"/>
              <v:textbox inset="0mm,0mm,0mm,0mm" style="mso-fit-shape-to-text:t;">
                <w:txbxContent>
                  <w:p>
                    <w:pPr>
                      <w:pStyle w:val="18"/>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936761"/>
    <w:multiLevelType w:val="singleLevel"/>
    <w:tmpl w:val="C6936761"/>
    <w:lvl w:ilvl="0" w:tentative="0">
      <w:start w:val="1"/>
      <w:numFmt w:val="decimal"/>
      <w:suff w:val="space"/>
      <w:lvlText w:val="%1、"/>
      <w:lvlJc w:val="left"/>
    </w:lvl>
  </w:abstractNum>
  <w:abstractNum w:abstractNumId="1">
    <w:nsid w:val="0B6D36E6"/>
    <w:multiLevelType w:val="singleLevel"/>
    <w:tmpl w:val="0B6D36E6"/>
    <w:lvl w:ilvl="0" w:tentative="0">
      <w:start w:val="1"/>
      <w:numFmt w:val="chineseCounting"/>
      <w:suff w:val="nothing"/>
      <w:lvlText w:val="%1、"/>
      <w:lvlJc w:val="left"/>
      <w:rPr>
        <w:rFonts w:hint="eastAsia"/>
      </w:rPr>
    </w:lvl>
  </w:abstractNum>
  <w:abstractNum w:abstractNumId="2">
    <w:nsid w:val="3D5CF811"/>
    <w:multiLevelType w:val="singleLevel"/>
    <w:tmpl w:val="3D5CF811"/>
    <w:lvl w:ilvl="0" w:tentative="0">
      <w:start w:val="2"/>
      <w:numFmt w:val="decimal"/>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yNGRjOWQ2YjIyYzIxOTY0M2ZmY2ExNGE3YWQ4YTgifQ=="/>
  </w:docVars>
  <w:rsids>
    <w:rsidRoot w:val="00000000"/>
    <w:rsid w:val="034A062E"/>
    <w:rsid w:val="18663BBF"/>
    <w:rsid w:val="19CC1509"/>
    <w:rsid w:val="1F4175F2"/>
    <w:rsid w:val="20754590"/>
    <w:rsid w:val="282D1398"/>
    <w:rsid w:val="31741A8B"/>
    <w:rsid w:val="388268F1"/>
    <w:rsid w:val="388A34DF"/>
    <w:rsid w:val="388A5F37"/>
    <w:rsid w:val="3BE70BD5"/>
    <w:rsid w:val="42AF34B3"/>
    <w:rsid w:val="42CA2E1F"/>
    <w:rsid w:val="57EE3CAD"/>
    <w:rsid w:val="5DF27C6B"/>
    <w:rsid w:val="62AA2CBA"/>
    <w:rsid w:val="6FD05687"/>
    <w:rsid w:val="76926146"/>
    <w:rsid w:val="7EF78682"/>
    <w:rsid w:val="7F752A96"/>
    <w:rsid w:val="9FD705A6"/>
    <w:rsid w:val="BFFF78B7"/>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line="576" w:lineRule="auto"/>
      <w:outlineLvl w:val="0"/>
    </w:pPr>
    <w:rPr>
      <w:b/>
      <w:kern w:val="44"/>
      <w:sz w:val="44"/>
    </w:rPr>
  </w:style>
  <w:style w:type="paragraph" w:styleId="4">
    <w:name w:val="heading 2"/>
    <w:basedOn w:val="1"/>
    <w:next w:val="1"/>
    <w:qFormat/>
    <w:uiPriority w:val="0"/>
    <w:pPr>
      <w:widowControl/>
      <w:spacing w:before="260" w:beforeLines="0" w:after="260" w:afterLines="0" w:line="408" w:lineRule="auto"/>
      <w:outlineLvl w:val="1"/>
    </w:pPr>
    <w:rPr>
      <w:rFonts w:ascii="Arial" w:hAnsi="Arial" w:cs="Arial"/>
      <w:b/>
      <w:bCs/>
      <w:kern w:val="0"/>
      <w:sz w:val="32"/>
      <w:szCs w:val="32"/>
    </w:rPr>
  </w:style>
  <w:style w:type="character" w:default="1" w:styleId="11">
    <w:name w:val="Default Paragraph Font"/>
    <w:qFormat/>
    <w:uiPriority w:val="0"/>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footnote text"/>
    <w:basedOn w:val="1"/>
    <w:qFormat/>
    <w:uiPriority w:val="0"/>
    <w:pPr>
      <w:snapToGrid w:val="0"/>
      <w:jc w:val="left"/>
    </w:pPr>
    <w:rPr>
      <w:sz w:val="18"/>
    </w:rPr>
  </w:style>
  <w:style w:type="paragraph" w:styleId="5">
    <w:name w:val="Normal Indent"/>
    <w:basedOn w:val="1"/>
    <w:next w:val="1"/>
    <w:qFormat/>
    <w:uiPriority w:val="0"/>
    <w:pPr>
      <w:ind w:firstLine="420" w:firstLineChars="200"/>
    </w:pPr>
  </w:style>
  <w:style w:type="paragraph" w:styleId="6">
    <w:name w:val="Body Text"/>
    <w:basedOn w:val="1"/>
    <w:next w:val="7"/>
    <w:qFormat/>
    <w:uiPriority w:val="1"/>
    <w:rPr>
      <w:rFonts w:ascii="仿宋_GB2312" w:hAnsi="仿宋_GB2312" w:eastAsia="仿宋_GB2312" w:cs="仿宋_GB2312"/>
      <w:sz w:val="32"/>
      <w:szCs w:val="32"/>
      <w:lang w:val="zh-CN" w:bidi="zh-CN"/>
    </w:rPr>
  </w:style>
  <w:style w:type="paragraph" w:styleId="7">
    <w:name w:val="Body Text First Indent"/>
    <w:basedOn w:val="6"/>
    <w:qFormat/>
    <w:uiPriority w:val="0"/>
    <w:pPr>
      <w:ind w:firstLine="420" w:firstLineChars="100"/>
    </w:pPr>
    <w:rPr>
      <w:rFonts w:ascii="Times New Roman" w:hAnsi="Times New Roman"/>
    </w:rPr>
  </w:style>
  <w:style w:type="paragraph" w:styleId="8">
    <w:name w:val="Normal (Web)"/>
    <w:basedOn w:val="1"/>
    <w:semiHidden/>
    <w:qFormat/>
    <w:uiPriority w:val="0"/>
    <w:pPr>
      <w:widowControl/>
      <w:spacing w:before="100" w:beforeAutospacing="1" w:after="100" w:afterAutospacing="1"/>
      <w:jc w:val="left"/>
    </w:pPr>
    <w:rPr>
      <w:rFonts w:ascii="宋体" w:hAnsi="宋体" w:cs="宋体"/>
      <w:kern w:val="0"/>
      <w:sz w:val="24"/>
      <w:szCs w:val="24"/>
    </w:rPr>
  </w:style>
  <w:style w:type="table" w:styleId="10">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2">
    <w:name w:val="Heading2"/>
    <w:basedOn w:val="1"/>
    <w:next w:val="1"/>
    <w:qFormat/>
    <w:uiPriority w:val="0"/>
    <w:pPr>
      <w:keepNext/>
      <w:keepLines/>
      <w:spacing w:line="600" w:lineRule="exact"/>
    </w:pPr>
    <w:rPr>
      <w:rFonts w:ascii="Arial" w:hAnsi="Arial" w:cs="Times New Roman"/>
    </w:rPr>
  </w:style>
  <w:style w:type="character" w:customStyle="1" w:styleId="13">
    <w:name w:val="默认段落字体1"/>
    <w:qFormat/>
    <w:uiPriority w:val="0"/>
  </w:style>
  <w:style w:type="table" w:customStyle="1" w:styleId="14">
    <w:name w:val="普通表格1"/>
    <w:semiHidden/>
    <w:qFormat/>
    <w:uiPriority w:val="0"/>
    <w:tblPr>
      <w:tblCellMar>
        <w:top w:w="0" w:type="dxa"/>
        <w:left w:w="108" w:type="dxa"/>
        <w:bottom w:w="0" w:type="dxa"/>
        <w:right w:w="108" w:type="dxa"/>
      </w:tblCellMar>
    </w:tblPr>
  </w:style>
  <w:style w:type="paragraph" w:customStyle="1" w:styleId="15">
    <w:name w:val="批注文字1"/>
    <w:basedOn w:val="1"/>
    <w:qFormat/>
    <w:uiPriority w:val="0"/>
    <w:pPr>
      <w:jc w:val="left"/>
    </w:pPr>
  </w:style>
  <w:style w:type="paragraph" w:customStyle="1" w:styleId="16">
    <w:name w:val="批注框文本1"/>
    <w:basedOn w:val="1"/>
    <w:link w:val="17"/>
    <w:qFormat/>
    <w:uiPriority w:val="0"/>
    <w:rPr>
      <w:sz w:val="18"/>
      <w:szCs w:val="18"/>
    </w:rPr>
  </w:style>
  <w:style w:type="character" w:customStyle="1" w:styleId="17">
    <w:name w:val="批注框文本 Char"/>
    <w:link w:val="16"/>
    <w:qFormat/>
    <w:uiPriority w:val="0"/>
    <w:rPr>
      <w:sz w:val="18"/>
      <w:szCs w:val="18"/>
    </w:rPr>
  </w:style>
  <w:style w:type="paragraph" w:customStyle="1" w:styleId="18">
    <w:name w:val="页脚1"/>
    <w:basedOn w:val="1"/>
    <w:link w:val="19"/>
    <w:qFormat/>
    <w:uiPriority w:val="0"/>
    <w:pPr>
      <w:tabs>
        <w:tab w:val="center" w:pos="4153"/>
        <w:tab w:val="right" w:pos="8306"/>
      </w:tabs>
      <w:snapToGrid w:val="0"/>
      <w:jc w:val="left"/>
    </w:pPr>
    <w:rPr>
      <w:sz w:val="18"/>
      <w:szCs w:val="18"/>
    </w:rPr>
  </w:style>
  <w:style w:type="character" w:customStyle="1" w:styleId="19">
    <w:name w:val="页脚 Char"/>
    <w:link w:val="18"/>
    <w:qFormat/>
    <w:uiPriority w:val="0"/>
    <w:rPr>
      <w:sz w:val="18"/>
      <w:szCs w:val="18"/>
    </w:rPr>
  </w:style>
  <w:style w:type="paragraph" w:customStyle="1" w:styleId="20">
    <w:name w:val="页眉1"/>
    <w:basedOn w:val="1"/>
    <w:link w:val="21"/>
    <w:qFormat/>
    <w:uiPriority w:val="0"/>
    <w:pPr>
      <w:pBdr>
        <w:bottom w:val="single" w:color="auto" w:sz="6" w:space="1"/>
      </w:pBdr>
      <w:tabs>
        <w:tab w:val="center" w:pos="4153"/>
        <w:tab w:val="right" w:pos="8306"/>
      </w:tabs>
      <w:snapToGrid w:val="0"/>
      <w:jc w:val="center"/>
    </w:pPr>
    <w:rPr>
      <w:sz w:val="18"/>
      <w:szCs w:val="18"/>
    </w:rPr>
  </w:style>
  <w:style w:type="character" w:customStyle="1" w:styleId="21">
    <w:name w:val="页眉 Char"/>
    <w:link w:val="20"/>
    <w:qFormat/>
    <w:uiPriority w:val="0"/>
    <w:rPr>
      <w:sz w:val="18"/>
      <w:szCs w:val="18"/>
    </w:rPr>
  </w:style>
  <w:style w:type="table" w:customStyle="1" w:styleId="22">
    <w:name w:val="网格型1"/>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3">
    <w:name w:val="p0"/>
    <w:basedOn w:val="1"/>
    <w:qFormat/>
    <w:uiPriority w:val="0"/>
    <w:pPr>
      <w:widowControl/>
    </w:pPr>
    <w:rPr>
      <w:kern w:val="0"/>
      <w:szCs w:val="21"/>
    </w:rPr>
  </w:style>
  <w:style w:type="paragraph" w:customStyle="1" w:styleId="24">
    <w:name w:val="Body text|1"/>
    <w:basedOn w:val="1"/>
    <w:qFormat/>
    <w:uiPriority w:val="0"/>
    <w:pPr>
      <w:widowControl w:val="0"/>
      <w:shd w:val="clear" w:color="auto" w:fill="auto"/>
      <w:spacing w:line="360" w:lineRule="auto"/>
      <w:ind w:firstLine="400"/>
    </w:pPr>
    <w:rPr>
      <w:rFonts w:ascii="宋体" w:hAnsi="宋体" w:eastAsia="宋体" w:cs="宋体"/>
      <w:sz w:val="28"/>
      <w:szCs w:val="28"/>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46</Pages>
  <Words>17572</Words>
  <Characters>21445</Characters>
  <Lines>119</Lines>
  <Paragraphs>33</Paragraphs>
  <TotalTime>22</TotalTime>
  <ScaleCrop>false</ScaleCrop>
  <LinksUpToDate>false</LinksUpToDate>
  <CharactersWithSpaces>21993</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2019-05-31T08:41:00Z</dcterms:created>
  <dc:creator>Administrator</dc:creator>
  <cp:lastModifiedBy>hhh</cp:lastModifiedBy>
  <cp:lastPrinted>2024-05-22T23:51:00Z</cp:lastPrinted>
  <dcterms:modified xsi:type="dcterms:W3CDTF">2025-06-23T16:44:02Z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4FA2F9720902410997BD89422E9B060D_13</vt:lpwstr>
  </property>
</Properties>
</file>