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简体" w:cs="仿宋_GB2312"/>
          <w:b w:val="0"/>
          <w:bCs w:val="0"/>
          <w:spacing w:val="0"/>
          <w:kern w:val="21"/>
          <w:sz w:val="44"/>
          <w:szCs w:val="44"/>
          <w:lang w:eastAsia="zh-CN"/>
        </w:rPr>
      </w:pPr>
      <w:bookmarkStart w:id="0" w:name="_Toc12242"/>
      <w:bookmarkStart w:id="1" w:name="_Toc9212"/>
      <w:r>
        <w:rPr>
          <w:rFonts w:hint="eastAsia" w:ascii="宋体" w:hAnsi="宋体" w:eastAsia="方正小标宋简体" w:cs="仿宋_GB2312"/>
          <w:b w:val="0"/>
          <w:bCs w:val="0"/>
          <w:spacing w:val="0"/>
          <w:kern w:val="21"/>
          <w:sz w:val="44"/>
          <w:szCs w:val="44"/>
          <w:lang w:eastAsia="zh-CN"/>
        </w:rPr>
        <w:t>义务教育领域基层政务公开标准目录</w:t>
      </w:r>
      <w:bookmarkEnd w:id="0"/>
      <w:bookmarkEnd w:id="1"/>
    </w:p>
    <w:tbl>
      <w:tblPr>
        <w:tblStyle w:val="10"/>
        <w:tblW w:w="14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655"/>
        <w:gridCol w:w="1295"/>
        <w:gridCol w:w="2849"/>
        <w:gridCol w:w="2217"/>
        <w:gridCol w:w="1417"/>
        <w:gridCol w:w="1134"/>
        <w:gridCol w:w="1418"/>
        <w:gridCol w:w="648"/>
        <w:gridCol w:w="630"/>
        <w:gridCol w:w="360"/>
        <w:gridCol w:w="930"/>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序号</w:t>
            </w:r>
          </w:p>
        </w:tc>
        <w:tc>
          <w:tcPr>
            <w:tcW w:w="19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公开事项</w:t>
            </w:r>
          </w:p>
        </w:tc>
        <w:tc>
          <w:tcPr>
            <w:tcW w:w="28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公开内容（要素）</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公开依据</w:t>
            </w:r>
          </w:p>
        </w:tc>
        <w:tc>
          <w:tcPr>
            <w:tcW w:w="14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公开时限</w:t>
            </w:r>
          </w:p>
        </w:tc>
        <w:tc>
          <w:tcPr>
            <w:tcW w:w="113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公开主体</w:t>
            </w:r>
          </w:p>
        </w:tc>
        <w:tc>
          <w:tcPr>
            <w:tcW w:w="14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公开渠道</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spacing w:val="0"/>
                <w:kern w:val="21"/>
                <w:sz w:val="18"/>
                <w:szCs w:val="18"/>
              </w:rPr>
              <w:t>和载体</w:t>
            </w:r>
          </w:p>
        </w:tc>
        <w:tc>
          <w:tcPr>
            <w:tcW w:w="127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spacing w:val="0"/>
                <w:kern w:val="21"/>
                <w:sz w:val="18"/>
                <w:szCs w:val="18"/>
              </w:rPr>
            </w:pPr>
            <w:r>
              <w:rPr>
                <w:rFonts w:hint="eastAsia" w:ascii="宋体" w:hAnsi="宋体" w:eastAsia="黑体" w:cs="仿宋_GB2312"/>
                <w:color w:val="000000"/>
                <w:spacing w:val="0"/>
                <w:kern w:val="21"/>
                <w:sz w:val="18"/>
                <w:szCs w:val="18"/>
              </w:rPr>
              <w:t>公开对象</w:t>
            </w:r>
          </w:p>
        </w:tc>
        <w:tc>
          <w:tcPr>
            <w:tcW w:w="12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公开方式</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一级事项</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二级事项</w:t>
            </w:r>
          </w:p>
        </w:tc>
        <w:tc>
          <w:tcPr>
            <w:tcW w:w="284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13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color w:val="000000"/>
                <w:spacing w:val="0"/>
                <w:kern w:val="21"/>
                <w:sz w:val="18"/>
                <w:szCs w:val="18"/>
              </w:rPr>
            </w:pPr>
          </w:p>
        </w:tc>
        <w:tc>
          <w:tcPr>
            <w:tcW w:w="141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eastAsia="黑体" w:cs="仿宋_GB2312"/>
                <w:spacing w:val="0"/>
                <w:kern w:val="21"/>
                <w:sz w:val="18"/>
                <w:szCs w:val="18"/>
              </w:rPr>
            </w:pP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全社会</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lang w:val="en-US" w:eastAsia="zh-CN" w:bidi="ar-SA"/>
              </w:rPr>
            </w:pPr>
            <w:r>
              <w:rPr>
                <w:rFonts w:hint="eastAsia" w:ascii="宋体" w:hAnsi="宋体" w:eastAsia="黑体" w:cs="仿宋_GB2312"/>
                <w:color w:val="000000"/>
                <w:spacing w:val="0"/>
                <w:kern w:val="21"/>
                <w:sz w:val="18"/>
                <w:szCs w:val="18"/>
              </w:rPr>
              <w:t>特定群众</w:t>
            </w: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主动</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依申请公开</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黑体" w:cs="仿宋_GB2312"/>
                <w:color w:val="000000"/>
                <w:spacing w:val="0"/>
                <w:kern w:val="21"/>
                <w:sz w:val="18"/>
                <w:szCs w:val="18"/>
              </w:rPr>
            </w:pPr>
            <w:r>
              <w:rPr>
                <w:rFonts w:hint="eastAsia" w:ascii="宋体" w:hAnsi="宋体" w:eastAsia="黑体" w:cs="仿宋_GB2312"/>
                <w:color w:val="000000"/>
                <w:spacing w:val="0"/>
                <w:kern w:val="21"/>
                <w:sz w:val="18"/>
                <w:szCs w:val="18"/>
              </w:rPr>
              <w:t>乡级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1</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政策</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文件</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教育法律</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eastAsia="zh-CN"/>
              </w:rPr>
              <w:t>《中华人民共和国教育法》</w:t>
            </w: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《中华人民共和国义务教育法》</w:t>
            </w: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《中华人民共和国民办教育促进法》</w:t>
            </w: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《中华人民共和国教师法》</w:t>
            </w:r>
            <w:r>
              <w:rPr>
                <w:rFonts w:hint="eastAsia" w:ascii="宋体" w:hAnsi="宋体" w:eastAsia="仿宋_GB2312" w:cs="仿宋_GB2312"/>
                <w:color w:val="000000"/>
                <w:spacing w:val="0"/>
                <w:kern w:val="21"/>
                <w:sz w:val="18"/>
                <w:szCs w:val="18"/>
              </w:rPr>
              <w:t>、</w:t>
            </w:r>
            <w:r>
              <w:rPr>
                <w:rFonts w:hint="eastAsia" w:ascii="宋体" w:hAnsi="宋体" w:eastAsia="仿宋_GB2312" w:cs="仿宋_GB2312"/>
                <w:color w:val="000000"/>
                <w:spacing w:val="0"/>
                <w:kern w:val="21"/>
                <w:sz w:val="18"/>
                <w:szCs w:val="18"/>
                <w:lang w:eastAsia="zh-CN"/>
              </w:rPr>
              <w:t>《中华人民共和国国家通用语言文字法》</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lang w:eastAsia="zh-CN"/>
              </w:rPr>
            </w:pPr>
            <w:bookmarkStart w:id="2" w:name="_GoBack"/>
            <w:bookmarkEnd w:id="2"/>
            <w:r>
              <w:rPr>
                <w:rFonts w:hint="eastAsia" w:ascii="宋体" w:hAnsi="宋体" w:eastAsia="仿宋_GB2312" w:cs="仿宋_GB2312"/>
                <w:color w:val="000000"/>
                <w:spacing w:val="0"/>
                <w:kern w:val="21"/>
                <w:sz w:val="18"/>
                <w:szCs w:val="18"/>
                <w:lang w:eastAsia="zh-CN"/>
              </w:rPr>
              <w:t>《中华人民共和国政府信息公开条例》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4"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2</w:t>
            </w:r>
          </w:p>
        </w:tc>
        <w:tc>
          <w:tcPr>
            <w:tcW w:w="655"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招生管理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学校介绍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办学性质、办学地点、办学规模、办学基本条件、联系方式等</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lang w:eastAsia="zh-CN"/>
              </w:rPr>
              <w:t>《中华人民共和国政府信息公开条例》</w:t>
            </w:r>
            <w:r>
              <w:rPr>
                <w:rFonts w:hint="eastAsia" w:ascii="宋体" w:hAnsi="宋体" w:eastAsia="仿宋_GB2312" w:cs="仿宋_GB2312"/>
                <w:spacing w:val="0"/>
                <w:kern w:val="21"/>
                <w:sz w:val="18"/>
                <w:szCs w:val="18"/>
              </w:rPr>
              <w:t>、《教育部关于进一步做好小学升入初中免试就近入学工作的实施意见》、《教育部关于推进中小学信息公开工作的意见》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■公开查阅点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3</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学生管理</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义务教育学生资助政策</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统一城乡义务教育“两免一补”政策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、《国务院关于进一步完善城乡义务教育经费保障机制的通知》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■社区/企事业单位/村公示栏（电子屏）</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4</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教师评优评先</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优秀教师的表彰、奖励等行政奖励信息公示</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《中华人民共和国教师法》</w:t>
            </w:r>
            <w:r>
              <w:rPr>
                <w:rFonts w:hint="eastAsia" w:ascii="宋体" w:hAnsi="宋体" w:eastAsia="仿宋_GB2312" w:cs="仿宋_GB2312"/>
                <w:color w:val="000000"/>
                <w:spacing w:val="0"/>
                <w:kern w:val="21"/>
                <w:sz w:val="18"/>
                <w:szCs w:val="18"/>
              </w:rPr>
              <w:t>、《中共中央 国务院关于全面深化新时代教师队伍建设改革的意见》</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5</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教师管理</w:t>
            </w:r>
          </w:p>
        </w:tc>
        <w:tc>
          <w:tcPr>
            <w:tcW w:w="129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任教30年乡村教师以上教师申请荣誉证书相关政策</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、《关于做好乡村学校从教30年教师荣誉证书颁发工作的通知》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6</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教师职称评审</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评审政策、评审通知、学校拟推荐人选名单、评审结果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、最终结果</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、《人力资源社会保障部教育部关于印发深化中小学教师职称制度改革的指导意见的通知》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信息形成（变更）3个工作日内，公示时间不少于7个工作日</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ind w:firstLine="90" w:firstLineChars="50"/>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仿宋_GB2312" w:cs="仿宋_GB2312"/>
                <w:color w:val="000000"/>
                <w:spacing w:val="0"/>
                <w:kern w:val="21"/>
                <w:sz w:val="18"/>
                <w:szCs w:val="18"/>
                <w:lang w:val="en-US" w:eastAsia="zh-CN"/>
              </w:rPr>
              <w:t>7</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乡村教师生活补助</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管理制度、实施方案、实施时间、补助范围、发放对象、补助档次标准、发放情况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、《教育部 财政部关于落实2013年中央1号文件要求对在连片特困地区工作的乡村教师给予生活补助的通知》、《教育部关于加强乡村教师生活补助经费管理有关工作的通知》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信息形成（变更）3个工作日内；教师申领情况进行常年公示</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■两微一端</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■公开查阅点</w:t>
            </w:r>
          </w:p>
        </w:tc>
        <w:tc>
          <w:tcPr>
            <w:tcW w:w="6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3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eastAsia="zh-CN"/>
              </w:rPr>
            </w:pPr>
            <w:r>
              <w:rPr>
                <w:rFonts w:hint="eastAsia" w:ascii="宋体" w:hAnsi="宋体" w:eastAsia="仿宋_GB2312" w:cs="仿宋_GB2312"/>
                <w:spacing w:val="0"/>
                <w:kern w:val="21"/>
                <w:sz w:val="18"/>
                <w:szCs w:val="18"/>
                <w:lang w:val="en-US" w:eastAsia="zh-CN"/>
              </w:rPr>
              <w:t>8</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重要政策执行情况</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体育工作自评结果（体育课、体育训练、体育比赛、体育教师、体育场地、条件保障等）；学校体育发展年度报告（重点反映体育教学改革、体育教师配备、体育经费投入和体育场地设施、学生体质健康测试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、教育部关于印发《学生体质健康监测评价办法》等三个文件的通知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lang w:val="en-US" w:eastAsia="zh-CN"/>
              </w:rPr>
            </w:pPr>
            <w:r>
              <w:rPr>
                <w:rFonts w:hint="eastAsia" w:ascii="宋体" w:hAnsi="宋体" w:eastAsia="仿宋_GB2312" w:cs="仿宋_GB2312"/>
                <w:spacing w:val="0"/>
                <w:kern w:val="21"/>
                <w:sz w:val="18"/>
                <w:szCs w:val="18"/>
                <w:lang w:val="en-US" w:eastAsia="zh-CN"/>
              </w:rPr>
              <w:t>9</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学校美育评价</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学校艺术教育工作自评结果（艺术课程、艺术活动、艺术教师、条件保障、特色发展及学生艺术素质测评等）；学校艺术教育发展年度报告（重点反映艺术课程建设、艺术教师配备、艺术教育管理、艺术教育经费投入和设施设备、课外艺术活动、校园文化艺术环境、重点项目推进以及中小学实施学校艺术教育工作自评制度等方面的情况）</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、教育部关于印发《中小学生艺术素质测评办法》等三个文件的通知</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8" w:hRule="atLeas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val="en-US" w:eastAsia="zh-CN"/>
              </w:rPr>
              <w:t>10</w:t>
            </w:r>
          </w:p>
        </w:tc>
        <w:tc>
          <w:tcPr>
            <w:tcW w:w="6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机构队伍</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督导部门组成、督学名单、</w:t>
            </w:r>
          </w:p>
        </w:tc>
        <w:tc>
          <w:tcPr>
            <w:tcW w:w="22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《教育督导条例》、《县域义务教育均衡发展督导评估暂行办法》、《县域义务教育优质均衡发展督导评估办法》</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r>
              <w:rPr>
                <w:rFonts w:hint="eastAsia" w:ascii="宋体" w:hAnsi="宋体" w:eastAsia="仿宋_GB2312" w:cs="仿宋_GB2312"/>
                <w:spacing w:val="0"/>
                <w:kern w:val="21"/>
                <w:sz w:val="18"/>
                <w:szCs w:val="18"/>
              </w:rPr>
              <w:br w:type="textWrapping"/>
            </w:r>
            <w:r>
              <w:rPr>
                <w:rFonts w:hint="eastAsia" w:ascii="宋体" w:hAnsi="宋体" w:eastAsia="仿宋_GB2312" w:cs="仿宋_GB2312"/>
                <w:spacing w:val="0"/>
                <w:kern w:val="21"/>
                <w:sz w:val="18"/>
                <w:szCs w:val="18"/>
              </w:rPr>
              <w:t xml:space="preserve">■两微一端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11</w:t>
            </w:r>
          </w:p>
        </w:tc>
        <w:tc>
          <w:tcPr>
            <w:tcW w:w="6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义务教育均衡发展督导评估</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义务教育均衡发展有关政策文件、职责权限、管理流程、监督方式、年度工作计划等，义务教育均衡发展状况自评方案及结果，省级教育督导机构对县进行督导评估的工作安排、评估结果</w:t>
            </w:r>
            <w:r>
              <w:rPr>
                <w:rFonts w:hint="eastAsia" w:ascii="宋体" w:hAnsi="宋体" w:eastAsia="仿宋_GB2312" w:cs="仿宋_GB2312"/>
                <w:color w:val="000000"/>
                <w:spacing w:val="0"/>
                <w:kern w:val="21"/>
                <w:sz w:val="18"/>
                <w:szCs w:val="18"/>
              </w:rPr>
              <w:br w:type="textWrapping"/>
            </w:r>
            <w:r>
              <w:rPr>
                <w:rFonts w:hint="eastAsia" w:ascii="宋体" w:hAnsi="宋体" w:eastAsia="仿宋_GB2312" w:cs="仿宋_GB2312"/>
                <w:color w:val="000000"/>
                <w:spacing w:val="0"/>
                <w:kern w:val="21"/>
                <w:sz w:val="18"/>
                <w:szCs w:val="18"/>
              </w:rPr>
              <w:t>国务院教育督导委员会对义务教育发展均衡县进行认定的结果、报告</w:t>
            </w:r>
          </w:p>
        </w:tc>
        <w:tc>
          <w:tcPr>
            <w:tcW w:w="22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■两微一端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83"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宋体" w:hAnsi="宋体" w:eastAsia="仿宋_GB2312" w:cs="仿宋_GB2312"/>
                <w:color w:val="000000"/>
                <w:spacing w:val="0"/>
                <w:kern w:val="21"/>
                <w:sz w:val="18"/>
                <w:szCs w:val="18"/>
                <w:lang w:val="en-US" w:eastAsia="zh-CN"/>
              </w:rPr>
            </w:pPr>
            <w:r>
              <w:rPr>
                <w:rFonts w:hint="eastAsia" w:ascii="宋体" w:hAnsi="宋体" w:eastAsia="仿宋_GB2312" w:cs="仿宋_GB2312"/>
                <w:color w:val="000000"/>
                <w:spacing w:val="0"/>
                <w:kern w:val="21"/>
                <w:sz w:val="18"/>
                <w:szCs w:val="18"/>
                <w:lang w:val="en-US" w:eastAsia="zh-CN"/>
              </w:rPr>
              <w:t>12</w:t>
            </w:r>
          </w:p>
        </w:tc>
        <w:tc>
          <w:tcPr>
            <w:tcW w:w="6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w:t>
            </w:r>
          </w:p>
        </w:tc>
        <w:tc>
          <w:tcPr>
            <w:tcW w:w="284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校园安全管理法律法规、配套管理制度，学生住宿、用餐、组织活动等安全管理情况，校园安全突发事件应急预案、预警信息、应对情况、调查处理情况，校车使用许可申请政策规定及申请流程</w:t>
            </w:r>
          </w:p>
        </w:tc>
        <w:tc>
          <w:tcPr>
            <w:tcW w:w="22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lang w:eastAsia="zh-CN"/>
              </w:rPr>
              <w:t>《中华人民共和国政府信息公开条例》</w:t>
            </w:r>
            <w:r>
              <w:rPr>
                <w:rFonts w:hint="eastAsia" w:ascii="宋体" w:hAnsi="宋体" w:eastAsia="仿宋_GB2312" w:cs="仿宋_GB2312"/>
                <w:color w:val="000000"/>
                <w:spacing w:val="0"/>
                <w:kern w:val="21"/>
                <w:sz w:val="18"/>
                <w:szCs w:val="18"/>
              </w:rPr>
              <w:t>、《国务院办公厅关于加强中小学幼儿园安全风险防控体系建设的意见》、《教育部关于推进中小学信息公开工作的意见》、《校车安全管理条例》</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信息形成或者变更之日起20个工作日内</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教育部门</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■政府网站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■广播电视  </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r>
              <w:rPr>
                <w:rFonts w:hint="eastAsia" w:ascii="宋体" w:hAnsi="宋体" w:eastAsia="仿宋_GB2312" w:cs="仿宋_GB2312"/>
                <w:spacing w:val="0"/>
                <w:kern w:val="21"/>
                <w:sz w:val="18"/>
                <w:szCs w:val="18"/>
              </w:rPr>
              <w:t xml:space="preserve">■公开查阅点 </w:t>
            </w:r>
          </w:p>
        </w:tc>
        <w:tc>
          <w:tcPr>
            <w:tcW w:w="648"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spacing w:val="0"/>
                <w:kern w:val="21"/>
                <w:sz w:val="18"/>
                <w:szCs w:val="18"/>
              </w:rPr>
            </w:pPr>
            <w:r>
              <w:rPr>
                <w:rFonts w:hint="eastAsia" w:ascii="宋体" w:hAnsi="宋体" w:eastAsia="宋体" w:cs="仿宋_GB2312"/>
                <w:color w:val="000000"/>
                <w:spacing w:val="0"/>
                <w:kern w:val="21"/>
                <w:sz w:val="18"/>
                <w:szCs w:val="18"/>
              </w:rPr>
              <w:t>√</w:t>
            </w:r>
          </w:p>
        </w:tc>
        <w:tc>
          <w:tcPr>
            <w:tcW w:w="63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仿宋_GB2312" w:cs="仿宋_GB2312"/>
                <w:spacing w:val="0"/>
                <w:kern w:val="21"/>
                <w:sz w:val="18"/>
                <w:szCs w:val="18"/>
              </w:rPr>
            </w:pPr>
          </w:p>
        </w:tc>
        <w:tc>
          <w:tcPr>
            <w:tcW w:w="36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lang w:eastAsia="zh-CN"/>
              </w:rPr>
            </w:pPr>
            <w:r>
              <w:rPr>
                <w:rFonts w:hint="eastAsia" w:ascii="宋体" w:hAnsi="宋体" w:eastAsia="宋体" w:cs="仿宋_GB2312"/>
                <w:color w:val="000000"/>
                <w:spacing w:val="0"/>
                <w:kern w:val="21"/>
                <w:sz w:val="18"/>
                <w:szCs w:val="18"/>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仿宋_GB2312" w:cs="仿宋_GB2312"/>
                <w:color w:val="000000"/>
                <w:spacing w:val="0"/>
                <w:kern w:val="21"/>
                <w:sz w:val="18"/>
                <w:szCs w:val="18"/>
              </w:rPr>
              <w:t>　</w:t>
            </w:r>
          </w:p>
        </w:tc>
        <w:tc>
          <w:tcPr>
            <w:tcW w:w="6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仿宋_GB2312" w:cs="仿宋_GB2312"/>
                <w:color w:val="000000"/>
                <w:spacing w:val="0"/>
                <w:kern w:val="21"/>
                <w:sz w:val="18"/>
                <w:szCs w:val="18"/>
              </w:rPr>
            </w:pPr>
            <w:r>
              <w:rPr>
                <w:rFonts w:hint="eastAsia" w:ascii="宋体" w:hAnsi="宋体" w:eastAsia="宋体" w:cs="仿宋_GB2312"/>
                <w:color w:val="000000"/>
                <w:spacing w:val="0"/>
                <w:kern w:val="21"/>
                <w:sz w:val="18"/>
                <w:szCs w:val="18"/>
              </w:rPr>
              <w:t>√</w:t>
            </w:r>
          </w:p>
        </w:tc>
      </w:tr>
    </w:tbl>
    <w:p>
      <w:pPr>
        <w:rPr>
          <w:rFonts w:hint="eastAsia" w:ascii="宋体" w:hAnsi="宋体" w:cs="仿宋_GB2312"/>
          <w:spacing w:val="0"/>
          <w:kern w:val="21"/>
          <w:sz w:val="32"/>
          <w:szCs w:val="32"/>
        </w:rPr>
      </w:pPr>
    </w:p>
    <w:sectPr>
      <w:headerReference r:id="rId3" w:type="default"/>
      <w:footerReference r:id="rId4" w:type="default"/>
      <w:pgSz w:w="16838" w:h="11906" w:orient="landscape"/>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kOThlMDlhMDgxNTE1NzJhMTY5MGRhNDVhMzdlNjcifQ=="/>
  </w:docVars>
  <w:rsids>
    <w:rsidRoot w:val="000167CD"/>
    <w:rsid w:val="000167CD"/>
    <w:rsid w:val="002D416D"/>
    <w:rsid w:val="003E07DF"/>
    <w:rsid w:val="004A644A"/>
    <w:rsid w:val="005434BB"/>
    <w:rsid w:val="005E6365"/>
    <w:rsid w:val="00752324"/>
    <w:rsid w:val="0082638D"/>
    <w:rsid w:val="00891AD7"/>
    <w:rsid w:val="00B811FB"/>
    <w:rsid w:val="00D043ED"/>
    <w:rsid w:val="00F2583F"/>
    <w:rsid w:val="00F80F58"/>
    <w:rsid w:val="00FB3AB3"/>
    <w:rsid w:val="02BE419B"/>
    <w:rsid w:val="03AE41E2"/>
    <w:rsid w:val="062A7E86"/>
    <w:rsid w:val="095F4389"/>
    <w:rsid w:val="0DE65108"/>
    <w:rsid w:val="0EFB662F"/>
    <w:rsid w:val="0F4936BF"/>
    <w:rsid w:val="14B46207"/>
    <w:rsid w:val="15835146"/>
    <w:rsid w:val="184C63EF"/>
    <w:rsid w:val="19402B24"/>
    <w:rsid w:val="1B266C75"/>
    <w:rsid w:val="20FC3800"/>
    <w:rsid w:val="24C54684"/>
    <w:rsid w:val="285E606A"/>
    <w:rsid w:val="28697FA9"/>
    <w:rsid w:val="289C75F4"/>
    <w:rsid w:val="29410F19"/>
    <w:rsid w:val="2E003688"/>
    <w:rsid w:val="2F847578"/>
    <w:rsid w:val="302E7CF6"/>
    <w:rsid w:val="34B162E3"/>
    <w:rsid w:val="35F65592"/>
    <w:rsid w:val="36970B87"/>
    <w:rsid w:val="388307C8"/>
    <w:rsid w:val="396707BE"/>
    <w:rsid w:val="39923ACA"/>
    <w:rsid w:val="3A2546BE"/>
    <w:rsid w:val="3A6F668C"/>
    <w:rsid w:val="3C1E774F"/>
    <w:rsid w:val="3CC557E9"/>
    <w:rsid w:val="3D37146C"/>
    <w:rsid w:val="42E14974"/>
    <w:rsid w:val="430761D7"/>
    <w:rsid w:val="430A4F19"/>
    <w:rsid w:val="4A2C67CB"/>
    <w:rsid w:val="4E1B0F03"/>
    <w:rsid w:val="4E31679E"/>
    <w:rsid w:val="4E92182B"/>
    <w:rsid w:val="528717CF"/>
    <w:rsid w:val="57132D92"/>
    <w:rsid w:val="583243E1"/>
    <w:rsid w:val="5BDC7653"/>
    <w:rsid w:val="5CB241AF"/>
    <w:rsid w:val="628F47B4"/>
    <w:rsid w:val="635214AF"/>
    <w:rsid w:val="64150AB8"/>
    <w:rsid w:val="696470D1"/>
    <w:rsid w:val="6A6E4534"/>
    <w:rsid w:val="6B70022B"/>
    <w:rsid w:val="6E3F53FF"/>
    <w:rsid w:val="725E5ED3"/>
    <w:rsid w:val="73102DF7"/>
    <w:rsid w:val="73590CF2"/>
    <w:rsid w:val="779B6647"/>
    <w:rsid w:val="7D1100BD"/>
    <w:rsid w:val="7DF64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7"/>
    <w:qFormat/>
    <w:uiPriority w:val="0"/>
    <w:pPr>
      <w:keepNext/>
      <w:keepLines/>
      <w:spacing w:before="340" w:after="330" w:line="576" w:lineRule="auto"/>
      <w:outlineLvl w:val="0"/>
    </w:pPr>
    <w:rPr>
      <w:rFonts w:cs="宋体"/>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4">
    <w:name w:val="annotation text"/>
    <w:basedOn w:val="1"/>
    <w:link w:val="18"/>
    <w:semiHidden/>
    <w:unhideWhenUsed/>
    <w:qFormat/>
    <w:uiPriority w:val="0"/>
    <w:pPr>
      <w:jc w:val="left"/>
    </w:pPr>
  </w:style>
  <w:style w:type="paragraph" w:styleId="5">
    <w:name w:val="Balloon Text"/>
    <w:basedOn w:val="1"/>
    <w:link w:val="22"/>
    <w:semiHidden/>
    <w:unhideWhenUsed/>
    <w:qFormat/>
    <w:uiPriority w:val="0"/>
    <w:rPr>
      <w:sz w:val="18"/>
      <w:szCs w:val="18"/>
    </w:rPr>
  </w:style>
  <w:style w:type="paragraph" w:styleId="6">
    <w:name w:val="footer"/>
    <w:basedOn w:val="1"/>
    <w:link w:val="20"/>
    <w:semiHidden/>
    <w:unhideWhenUsed/>
    <w:qFormat/>
    <w:uiPriority w:val="0"/>
    <w:pPr>
      <w:tabs>
        <w:tab w:val="center" w:pos="4153"/>
        <w:tab w:val="right" w:pos="8306"/>
      </w:tabs>
      <w:snapToGrid w:val="0"/>
      <w:jc w:val="left"/>
    </w:pPr>
    <w:rPr>
      <w:sz w:val="18"/>
      <w:szCs w:val="18"/>
    </w:rPr>
  </w:style>
  <w:style w:type="paragraph" w:styleId="7">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0"/>
    <w:pPr>
      <w:tabs>
        <w:tab w:val="right" w:leader="dot" w:pos="14760"/>
      </w:tabs>
      <w:spacing w:line="700" w:lineRule="exact"/>
      <w:ind w:left="359" w:leftChars="171" w:right="332" w:rightChars="158"/>
    </w:pPr>
  </w:style>
  <w:style w:type="paragraph" w:styleId="9">
    <w:name w:val="annotation subject"/>
    <w:basedOn w:val="4"/>
    <w:next w:val="4"/>
    <w:link w:val="21"/>
    <w:semiHidden/>
    <w:unhideWhenUsed/>
    <w:qFormat/>
    <w:uiPriority w:val="0"/>
    <w:rPr>
      <w:b/>
      <w:bCs/>
    </w:rPr>
  </w:style>
  <w:style w:type="table" w:styleId="11">
    <w:name w:val="Table Grid"/>
    <w:basedOn w:val="10"/>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rPr>
  </w:style>
  <w:style w:type="character" w:styleId="15">
    <w:name w:val="Hyperlink"/>
    <w:basedOn w:val="12"/>
    <w:semiHidden/>
    <w:unhideWhenUsed/>
    <w:qFormat/>
    <w:uiPriority w:val="0"/>
    <w:rPr>
      <w:color w:val="0000FF"/>
      <w:u w:val="single"/>
    </w:rPr>
  </w:style>
  <w:style w:type="character" w:styleId="16">
    <w:name w:val="annotation reference"/>
    <w:basedOn w:val="12"/>
    <w:semiHidden/>
    <w:unhideWhenUsed/>
    <w:qFormat/>
    <w:uiPriority w:val="0"/>
    <w:rPr>
      <w:sz w:val="21"/>
      <w:szCs w:val="21"/>
    </w:rPr>
  </w:style>
  <w:style w:type="character" w:customStyle="1" w:styleId="17">
    <w:name w:val="标题 1 Char"/>
    <w:basedOn w:val="12"/>
    <w:link w:val="3"/>
    <w:qFormat/>
    <w:uiPriority w:val="0"/>
    <w:rPr>
      <w:rFonts w:ascii="Calibri" w:hAnsi="Calibri" w:eastAsia="宋体" w:cs="宋体"/>
      <w:b/>
      <w:bCs/>
      <w:kern w:val="44"/>
      <w:sz w:val="44"/>
      <w:szCs w:val="44"/>
    </w:rPr>
  </w:style>
  <w:style w:type="character" w:customStyle="1" w:styleId="18">
    <w:name w:val="批注文字 Char"/>
    <w:basedOn w:val="12"/>
    <w:link w:val="4"/>
    <w:semiHidden/>
    <w:qFormat/>
    <w:uiPriority w:val="0"/>
    <w:rPr>
      <w:rFonts w:ascii="Calibri" w:hAnsi="Calibri" w:eastAsia="宋体" w:cs="Times New Roman"/>
    </w:rPr>
  </w:style>
  <w:style w:type="character" w:customStyle="1" w:styleId="19">
    <w:name w:val="页眉 Char"/>
    <w:basedOn w:val="12"/>
    <w:link w:val="7"/>
    <w:semiHidden/>
    <w:qFormat/>
    <w:uiPriority w:val="0"/>
    <w:rPr>
      <w:rFonts w:ascii="Calibri" w:hAnsi="Calibri" w:eastAsia="宋体" w:cs="Times New Roman"/>
      <w:sz w:val="18"/>
      <w:szCs w:val="18"/>
    </w:rPr>
  </w:style>
  <w:style w:type="character" w:customStyle="1" w:styleId="20">
    <w:name w:val="页脚 Char"/>
    <w:basedOn w:val="12"/>
    <w:link w:val="6"/>
    <w:semiHidden/>
    <w:qFormat/>
    <w:uiPriority w:val="0"/>
    <w:rPr>
      <w:rFonts w:ascii="Calibri" w:hAnsi="Calibri" w:eastAsia="宋体" w:cs="Times New Roman"/>
      <w:sz w:val="18"/>
      <w:szCs w:val="18"/>
    </w:rPr>
  </w:style>
  <w:style w:type="character" w:customStyle="1" w:styleId="21">
    <w:name w:val="批注主题 Char"/>
    <w:basedOn w:val="18"/>
    <w:link w:val="9"/>
    <w:semiHidden/>
    <w:qFormat/>
    <w:uiPriority w:val="0"/>
    <w:rPr>
      <w:b/>
      <w:bCs/>
    </w:rPr>
  </w:style>
  <w:style w:type="character" w:customStyle="1" w:styleId="22">
    <w:name w:val="批注框文本 Char"/>
    <w:basedOn w:val="12"/>
    <w:link w:val="5"/>
    <w:semiHidden/>
    <w:qFormat/>
    <w:uiPriority w:val="0"/>
    <w:rPr>
      <w:rFonts w:ascii="Calibri" w:hAnsi="Calibri" w:eastAsia="宋体" w:cs="Times New Roman"/>
      <w:sz w:val="18"/>
      <w:szCs w:val="18"/>
    </w:rPr>
  </w:style>
  <w:style w:type="paragraph" w:styleId="23">
    <w:name w:val="List Paragraph"/>
    <w:basedOn w:val="1"/>
    <w:qFormat/>
    <w:uiPriority w:val="0"/>
    <w:pPr>
      <w:ind w:firstLine="420" w:firstLineChars="200"/>
    </w:pPr>
    <w:rPr>
      <w:rFonts w:ascii="等线" w:hAnsi="等线" w:eastAsia="等线"/>
    </w:rPr>
  </w:style>
  <w:style w:type="paragraph" w:customStyle="1" w:styleId="24">
    <w:name w:val="列出段落1"/>
    <w:basedOn w:val="1"/>
    <w:qFormat/>
    <w:uiPriority w:val="0"/>
    <w:pPr>
      <w:ind w:firstLine="420" w:firstLineChars="200"/>
    </w:pPr>
  </w:style>
  <w:style w:type="character" w:customStyle="1" w:styleId="25">
    <w:name w:val="font21"/>
    <w:basedOn w:val="12"/>
    <w:qFormat/>
    <w:uiPriority w:val="0"/>
    <w:rPr>
      <w:rFonts w:hint="eastAsia" w:ascii="宋体" w:hAnsi="宋体" w:eastAsia="宋体" w:cs="宋体"/>
      <w:color w:val="000000"/>
      <w:sz w:val="18"/>
      <w:szCs w:val="18"/>
      <w:u w:val="none"/>
    </w:rPr>
  </w:style>
  <w:style w:type="character" w:customStyle="1" w:styleId="26">
    <w:name w:val="font71"/>
    <w:basedOn w:val="12"/>
    <w:qFormat/>
    <w:uiPriority w:val="0"/>
    <w:rPr>
      <w:rFonts w:hint="eastAsia" w:ascii="仿宋_GB2312" w:eastAsia="仿宋_GB2312" w:cs="仿宋_GB2312"/>
      <w:color w:val="000000"/>
      <w:sz w:val="18"/>
      <w:szCs w:val="18"/>
      <w:u w:val="none"/>
    </w:rPr>
  </w:style>
  <w:style w:type="character" w:customStyle="1" w:styleId="27">
    <w:name w:val="font31"/>
    <w:basedOn w:val="12"/>
    <w:qFormat/>
    <w:uiPriority w:val="0"/>
    <w:rPr>
      <w:rFonts w:hint="eastAsia" w:ascii="微软雅黑" w:hAnsi="微软雅黑" w:eastAsia="微软雅黑" w:cs="微软雅黑"/>
      <w:color w:val="000000"/>
      <w:sz w:val="16"/>
      <w:szCs w:val="16"/>
      <w:u w:val="none"/>
    </w:rPr>
  </w:style>
  <w:style w:type="character" w:customStyle="1" w:styleId="28">
    <w:name w:val="font41"/>
    <w:basedOn w:val="12"/>
    <w:qFormat/>
    <w:uiPriority w:val="0"/>
    <w:rPr>
      <w:rFonts w:hint="eastAsia" w:ascii="宋体" w:hAnsi="宋体" w:eastAsia="宋体" w:cs="宋体"/>
      <w:color w:val="000000"/>
      <w:sz w:val="16"/>
      <w:szCs w:val="16"/>
      <w:u w:val="none"/>
    </w:rPr>
  </w:style>
  <w:style w:type="character" w:customStyle="1" w:styleId="29">
    <w:name w:val="font11"/>
    <w:basedOn w:val="12"/>
    <w:qFormat/>
    <w:uiPriority w:val="0"/>
    <w:rPr>
      <w:rFonts w:hint="default" w:ascii="Calibri" w:hAnsi="Calibri" w:cs="Calibri"/>
      <w:color w:val="000000"/>
      <w:sz w:val="16"/>
      <w:szCs w:val="16"/>
      <w:u w:val="none"/>
    </w:rPr>
  </w:style>
  <w:style w:type="paragraph" w:customStyle="1" w:styleId="3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20</Pages>
  <Words>2164</Words>
  <Characters>12338</Characters>
  <Lines>102</Lines>
  <Paragraphs>28</Paragraphs>
  <TotalTime>5</TotalTime>
  <ScaleCrop>false</ScaleCrop>
  <LinksUpToDate>false</LinksUpToDate>
  <CharactersWithSpaces>14474</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2020-06-22T07:20:00Z</dcterms:created>
  <dc:creator>Administrator</dc:creator>
  <cp:lastModifiedBy>Cris</cp:lastModifiedBy>
  <dcterms:modified xsi:type="dcterms:W3CDTF">2024-01-22T13:08:12Z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01A7E4A08C2C49F487D74BFF94EFF1D9_13</vt:lpwstr>
  </property>
</Properties>
</file>