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31027"/>
      <w:bookmarkStart w:id="1" w:name="_Toc21897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  <w:lang w:eastAsia="zh-CN"/>
        </w:rPr>
        <w:t>食品药品监管领域基层政务公开标准目录</w:t>
      </w:r>
      <w:bookmarkEnd w:id="0"/>
      <w:bookmarkEnd w:id="1"/>
    </w:p>
    <w:tbl>
      <w:tblPr>
        <w:tblStyle w:val="10"/>
        <w:tblW w:w="15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705"/>
        <w:gridCol w:w="870"/>
        <w:gridCol w:w="2760"/>
        <w:gridCol w:w="3015"/>
        <w:gridCol w:w="1500"/>
        <w:gridCol w:w="1155"/>
        <w:gridCol w:w="1440"/>
        <w:gridCol w:w="420"/>
        <w:gridCol w:w="705"/>
        <w:gridCol w:w="435"/>
        <w:gridCol w:w="885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57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76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301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5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15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和载体</w:t>
            </w:r>
          </w:p>
        </w:tc>
        <w:tc>
          <w:tcPr>
            <w:tcW w:w="112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20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事项</w:t>
            </w:r>
          </w:p>
        </w:tc>
        <w:tc>
          <w:tcPr>
            <w:tcW w:w="276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301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监督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检查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食品生产经营监督检查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检查制度、检查标准、检查结果等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《中华人民共和国食品安全法》</w:t>
            </w:r>
            <w:bookmarkStart w:id="2" w:name="_GoBack"/>
            <w:bookmarkEnd w:id="2"/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■政府网站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■其他：国家企业信用信息公示系统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处罚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食品生产经营行政处罚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行政处罚决定形成之日起20个工作日内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食品安全消费提示警示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食品安全消费提示、警示信息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信息形成之日起7个工作日内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■政府网站     ■两微一端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0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食品安全应急处置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应急组织机构及职责、应急保障、监测预警、应急响应、热点问题落实情况等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《政府信息公开条例》《关于全面推进政务公开工作的意见》 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 xml:space="preserve">■政府网站     ■两微一端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0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食品药品投诉举报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食品药品投诉举报管理制度和政策、受理投诉举报的途径等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《政府信息公开条例》、《关于全面推进政务公开工作的意见》《食品药品投诉举报管理办法》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0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食品用药安全宣传活动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活动时间、活动地点、活动形式、活动主题和内容等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《政府信息公开条例》、《关于全面推进政务公开工作的意见》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信息形成之日起7个工作日内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I5YTM1YmI5ZjA1ZTMwYmYwYjkzOGU4Njk5YTBjMmE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8B25185"/>
    <w:rsid w:val="49AB4C09"/>
    <w:rsid w:val="4A2C67CB"/>
    <w:rsid w:val="4E1B0F03"/>
    <w:rsid w:val="4E31679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autoRedefine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autoRedefine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autoRedefine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autoRedefine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autoRedefine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autoRedefine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autoRedefine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autoRedefine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autoRedefine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autoRedefine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autoRedefine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autoRedefine/>
    <w:qFormat/>
    <w:uiPriority w:val="0"/>
    <w:pPr>
      <w:ind w:firstLine="420" w:firstLineChars="200"/>
    </w:pPr>
  </w:style>
  <w:style w:type="character" w:customStyle="1" w:styleId="25">
    <w:name w:val="font21"/>
    <w:basedOn w:val="12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autoRedefine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autoRedefine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2</TotalTime>
  <ScaleCrop>false</ScaleCrop>
  <LinksUpToDate>false</LinksUpToDate>
  <CharactersWithSpaces>14474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瑾</cp:lastModifiedBy>
  <dcterms:modified xsi:type="dcterms:W3CDTF">2024-01-11T01:57:51Z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5FAFFB19BDEF44D0908405CD5A451772_12</vt:lpwstr>
  </property>
</Properties>
</file>