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简体" w:cs="仿宋_GB2312"/>
          <w:b w:val="0"/>
          <w:bCs w:val="0"/>
          <w:spacing w:val="0"/>
          <w:kern w:val="21"/>
          <w:sz w:val="44"/>
          <w:szCs w:val="44"/>
          <w:lang w:eastAsia="zh-CN"/>
        </w:rPr>
      </w:pPr>
      <w:bookmarkStart w:id="0" w:name="_Toc12242"/>
      <w:bookmarkStart w:id="1" w:name="_Toc9212"/>
      <w:r>
        <w:rPr>
          <w:rFonts w:hint="eastAsia" w:ascii="宋体" w:hAnsi="宋体" w:eastAsia="方正小标宋简体" w:cs="仿宋_GB2312"/>
          <w:b w:val="0"/>
          <w:bCs w:val="0"/>
          <w:spacing w:val="0"/>
          <w:kern w:val="21"/>
          <w:sz w:val="44"/>
          <w:szCs w:val="44"/>
          <w:lang w:eastAsia="zh-CN"/>
        </w:rPr>
        <w:t>义务教育领域基层政务公开标准目录</w:t>
      </w:r>
      <w:bookmarkEnd w:id="0"/>
      <w:bookmarkEnd w:id="1"/>
    </w:p>
    <w:tbl>
      <w:tblPr>
        <w:tblStyle w:val="10"/>
        <w:tblW w:w="14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655"/>
        <w:gridCol w:w="1295"/>
        <w:gridCol w:w="2849"/>
        <w:gridCol w:w="2217"/>
        <w:gridCol w:w="1417"/>
        <w:gridCol w:w="1134"/>
        <w:gridCol w:w="1418"/>
        <w:gridCol w:w="648"/>
        <w:gridCol w:w="630"/>
        <w:gridCol w:w="360"/>
        <w:gridCol w:w="93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序号</w:t>
            </w:r>
          </w:p>
        </w:tc>
        <w:tc>
          <w:tcPr>
            <w:tcW w:w="19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公开事项</w:t>
            </w:r>
          </w:p>
        </w:tc>
        <w:tc>
          <w:tcPr>
            <w:tcW w:w="28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公开内容（要素）</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公开依据</w:t>
            </w:r>
          </w:p>
        </w:tc>
        <w:tc>
          <w:tcPr>
            <w:tcW w:w="14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公开时限</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公开主体</w:t>
            </w:r>
          </w:p>
        </w:tc>
        <w:tc>
          <w:tcPr>
            <w:tcW w:w="14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公开渠道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和载体</w:t>
            </w:r>
          </w:p>
        </w:tc>
        <w:tc>
          <w:tcPr>
            <w:tcW w:w="127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color w:val="000000"/>
                <w:spacing w:val="0"/>
                <w:kern w:val="21"/>
                <w:sz w:val="18"/>
                <w:szCs w:val="18"/>
              </w:rPr>
              <w:t>公开对象</w:t>
            </w:r>
          </w:p>
        </w:tc>
        <w:tc>
          <w:tcPr>
            <w:tcW w:w="12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公开方式</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一级事项</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二级事项</w:t>
            </w:r>
          </w:p>
        </w:tc>
        <w:tc>
          <w:tcPr>
            <w:tcW w:w="28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18"/>
                <w:szCs w:val="18"/>
              </w:rPr>
            </w:pP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全社会</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特定群众</w:t>
            </w: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主动</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依申请公开</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1</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政策</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文件</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教育法律</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《中华人民共和国教育法》、《义务教育法》、《中华人民共和国民办教育促进法》、《教师法》、《国家通用语言文字法》</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4"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2</w:t>
            </w:r>
          </w:p>
        </w:tc>
        <w:tc>
          <w:tcPr>
            <w:tcW w:w="655"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招生管理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学校介绍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办学性质、办学地点、</w:t>
            </w:r>
            <w:bookmarkStart w:id="2" w:name="_GoBack"/>
            <w:bookmarkEnd w:id="2"/>
            <w:r>
              <w:rPr>
                <w:rFonts w:hint="eastAsia" w:ascii="宋体" w:hAnsi="宋体" w:eastAsia="仿宋_GB2312" w:cs="仿宋_GB2312"/>
                <w:spacing w:val="0"/>
                <w:kern w:val="21"/>
                <w:sz w:val="18"/>
                <w:szCs w:val="18"/>
              </w:rPr>
              <w:t>办学规模、办学基本条件、联系方式等</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《政府信息公开条例》、《教育部关于进一步做好小学升入初中免试就近入学工作的实施意见》、《教育部关于推进中小学信息公开工作的意见》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■公开查阅点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3</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义务教育学生资助政策</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统一城乡义务教育“两免一补”政策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《政府信息公开条例》、《国务院关于进一步完善城乡义务教育经费保障机制的通知》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■社区/企事业单位/村公示栏（电子屏）</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4</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教师评优评先</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优秀教师的表彰、奖励等行政奖励信息公示</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《教师法》、《中共中央 国务院关于全面深化新时代教师队伍建设改革的意见》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5</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任教30年乡村教师以上教师申请荣誉证书相关政策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《政府信息公开条例》、《关于做好乡村学校从教30年教师荣誉证书颁发工作的通知》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6</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教师职称评审</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评审政策、评审通知、学校拟推荐人选名单、评审结果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、最终结果</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《政府信息公开条例》、《人力资源社会保障部教育部关于印发深化中小学教师职称制度改革的指导意见的通知》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信息形成（变更）3个工作日内，公示时间不少于7个工作日</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ind w:firstLine="90" w:firstLineChars="50"/>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7</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乡村教师生活补助</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管理制度、实施方案、实施时间、补助范围、发放对象、补助档次标准、发放情况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信息形成（变更）3个工作日内；教师申领情况进行常年公示</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eastAsia="zh-CN"/>
              </w:rPr>
            </w:pPr>
            <w:r>
              <w:rPr>
                <w:rFonts w:hint="eastAsia" w:ascii="宋体" w:hAnsi="宋体" w:eastAsia="仿宋_GB2312" w:cs="仿宋_GB2312"/>
                <w:spacing w:val="0"/>
                <w:kern w:val="21"/>
                <w:sz w:val="18"/>
                <w:szCs w:val="18"/>
                <w:lang w:val="en-US" w:eastAsia="zh-CN"/>
              </w:rPr>
              <w:t>8</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重要政策执行情况</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《政府信息公开条例》、教育部关于印发《学生体质健康监测评价办法》等三个文件的通知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val="en-US" w:eastAsia="zh-CN"/>
              </w:rPr>
            </w:pPr>
            <w:r>
              <w:rPr>
                <w:rFonts w:hint="eastAsia" w:ascii="宋体" w:hAnsi="宋体" w:eastAsia="仿宋_GB2312" w:cs="仿宋_GB2312"/>
                <w:spacing w:val="0"/>
                <w:kern w:val="21"/>
                <w:sz w:val="18"/>
                <w:szCs w:val="18"/>
                <w:lang w:val="en-US" w:eastAsia="zh-CN"/>
              </w:rPr>
              <w:t>9</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学校美育评价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《政府信息公开条例》、教育部关于印发《中小学生艺术素质测评办法》等三个文件的通知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val="en-US" w:eastAsia="zh-CN"/>
              </w:rPr>
              <w:t>10</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机构队伍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督导部门组成、督学名单、</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《教育督导条例》、《县域义务教育均衡发展督导评估暂行办法》、《县域义务教育优质均衡发展督导评估办法》</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r>
              <w:rPr>
                <w:rFonts w:hint="eastAsia" w:ascii="宋体" w:hAnsi="宋体" w:eastAsia="仿宋_GB2312" w:cs="仿宋_GB2312"/>
                <w:spacing w:val="0"/>
                <w:kern w:val="21"/>
                <w:sz w:val="18"/>
                <w:szCs w:val="18"/>
              </w:rPr>
              <w:br w:type="textWrapping"/>
            </w:r>
            <w:r>
              <w:rPr>
                <w:rFonts w:hint="eastAsia" w:ascii="宋体" w:hAnsi="宋体" w:eastAsia="仿宋_GB2312" w:cs="仿宋_GB2312"/>
                <w:spacing w:val="0"/>
                <w:kern w:val="21"/>
                <w:sz w:val="18"/>
                <w:szCs w:val="18"/>
              </w:rPr>
              <w:t xml:space="preserve">■两微一端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11</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义务教育均衡发展督导评估</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国务院教育督导委员会对义务教育发展均衡县进行认定的结果、报告</w:t>
            </w: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■两微一端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12</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《政府信息公开条例》、《国务院办公厅关于加强中小学幼儿园安全风险防控体系建设的意见》、《教育部关于推进中小学信息公开工作的意见》、《校车安全管理条例》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bl>
    <w:p>
      <w:pPr>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I5YTM1YmI5ZjA1ZTMwYmYwYjkzOGU4Njk5YTBjMmEifQ=="/>
  </w:docVars>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DE65108"/>
    <w:rsid w:val="0EFB662F"/>
    <w:rsid w:val="0F4936BF"/>
    <w:rsid w:val="14B46207"/>
    <w:rsid w:val="15835146"/>
    <w:rsid w:val="184C63EF"/>
    <w:rsid w:val="19402B24"/>
    <w:rsid w:val="1B266C75"/>
    <w:rsid w:val="20FC3800"/>
    <w:rsid w:val="24C54684"/>
    <w:rsid w:val="26882722"/>
    <w:rsid w:val="285E606A"/>
    <w:rsid w:val="28697FA9"/>
    <w:rsid w:val="289C75F4"/>
    <w:rsid w:val="29410F19"/>
    <w:rsid w:val="2F847578"/>
    <w:rsid w:val="302E7CF6"/>
    <w:rsid w:val="34B162E3"/>
    <w:rsid w:val="35F65592"/>
    <w:rsid w:val="36970B87"/>
    <w:rsid w:val="388307C8"/>
    <w:rsid w:val="396707BE"/>
    <w:rsid w:val="39923ACA"/>
    <w:rsid w:val="3A2546BE"/>
    <w:rsid w:val="3A6F668C"/>
    <w:rsid w:val="3C1E774F"/>
    <w:rsid w:val="3CC557E9"/>
    <w:rsid w:val="3D37146C"/>
    <w:rsid w:val="430761D7"/>
    <w:rsid w:val="430A4F19"/>
    <w:rsid w:val="4A2C67CB"/>
    <w:rsid w:val="4E1B0F03"/>
    <w:rsid w:val="4E31679E"/>
    <w:rsid w:val="4E92182B"/>
    <w:rsid w:val="528717CF"/>
    <w:rsid w:val="57132D92"/>
    <w:rsid w:val="583243E1"/>
    <w:rsid w:val="5BDC7653"/>
    <w:rsid w:val="5CB241AF"/>
    <w:rsid w:val="628F47B4"/>
    <w:rsid w:val="635214AF"/>
    <w:rsid w:val="64150AB8"/>
    <w:rsid w:val="696470D1"/>
    <w:rsid w:val="6A6E4534"/>
    <w:rsid w:val="6B70022B"/>
    <w:rsid w:val="6E3F53FF"/>
    <w:rsid w:val="725E5ED3"/>
    <w:rsid w:val="73102DF7"/>
    <w:rsid w:val="73590CF2"/>
    <w:rsid w:val="779B6647"/>
    <w:rsid w:val="7D1100BD"/>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autoRedefine/>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autoRedefine/>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rPr>
  </w:style>
  <w:style w:type="character" w:styleId="15">
    <w:name w:val="Hyperlink"/>
    <w:basedOn w:val="12"/>
    <w:autoRedefine/>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2</TotalTime>
  <ScaleCrop>false</ScaleCrop>
  <LinksUpToDate>false</LinksUpToDate>
  <CharactersWithSpaces>14474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瑾</cp:lastModifiedBy>
  <dcterms:modified xsi:type="dcterms:W3CDTF">2024-01-22T03:21:15Z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D2049C348C9F4F5ABD62476B8E3E613F_12</vt:lpwstr>
  </property>
</Properties>
</file>