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</w:pPr>
      <w:bookmarkStart w:id="3" w:name="_GoBack"/>
      <w:bookmarkStart w:id="0" w:name="_Toc16449"/>
      <w:bookmarkStart w:id="1" w:name="_Toc22163"/>
      <w:bookmarkStart w:id="2" w:name="_Toc24724710"/>
      <w:r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  <w:t>公共法律服务领域基层政务公开标准目录</w:t>
      </w:r>
      <w:bookmarkEnd w:id="0"/>
      <w:bookmarkEnd w:id="1"/>
      <w:bookmarkEnd w:id="2"/>
    </w:p>
    <w:bookmarkEnd w:id="3"/>
    <w:tbl>
      <w:tblPr>
        <w:tblStyle w:val="10"/>
        <w:tblW w:w="151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"/>
        <w:gridCol w:w="649"/>
        <w:gridCol w:w="1679"/>
        <w:gridCol w:w="2040"/>
        <w:gridCol w:w="2058"/>
        <w:gridCol w:w="1167"/>
        <w:gridCol w:w="1065"/>
        <w:gridCol w:w="2448"/>
        <w:gridCol w:w="414"/>
        <w:gridCol w:w="711"/>
        <w:gridCol w:w="465"/>
        <w:gridCol w:w="870"/>
        <w:gridCol w:w="11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tblHeader/>
          <w:jc w:val="center"/>
        </w:trPr>
        <w:tc>
          <w:tcPr>
            <w:tcW w:w="44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序号</w:t>
            </w:r>
          </w:p>
        </w:tc>
        <w:tc>
          <w:tcPr>
            <w:tcW w:w="232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20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205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16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10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公开主体</w:t>
            </w:r>
          </w:p>
        </w:tc>
        <w:tc>
          <w:tcPr>
            <w:tcW w:w="24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  <w:t>公开渠道和载体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3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1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tblHeader/>
          <w:jc w:val="center"/>
        </w:trPr>
        <w:tc>
          <w:tcPr>
            <w:tcW w:w="44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二级事项</w:t>
            </w:r>
          </w:p>
        </w:tc>
        <w:tc>
          <w:tcPr>
            <w:tcW w:w="204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6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0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24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特定群众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主动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1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4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1</w:t>
            </w:r>
          </w:p>
        </w:tc>
        <w:tc>
          <w:tcPr>
            <w:tcW w:w="64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法治宣传教育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textAlignment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法律知识普及服务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textAlignment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法律法规资讯；普法动态资讯；普法讲师团信息等</w:t>
            </w:r>
          </w:p>
        </w:tc>
        <w:tc>
          <w:tcPr>
            <w:tcW w:w="2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textAlignment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《中共中央、国务院转发&lt;中央宣传部、司法部关于在公民中开展法治宣传教育的第七个五年规划（2016－2020年）&gt;》、省“七五”普法规划</w:t>
            </w:r>
          </w:p>
        </w:tc>
        <w:tc>
          <w:tcPr>
            <w:tcW w:w="11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textAlignment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自制作或获取该信息之日起20个工作日内公开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both"/>
              <w:textAlignment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司法行政部门</w:t>
            </w:r>
          </w:p>
        </w:tc>
        <w:tc>
          <w:tcPr>
            <w:tcW w:w="24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  ■两微一端    ■广播电视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■入户/现场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■社区/企事业单位/村公示栏（电子屏）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■其他法律服务网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注：有关公开信息可推送或归集至本省级法律服务网。</w:t>
            </w:r>
          </w:p>
        </w:tc>
        <w:tc>
          <w:tcPr>
            <w:tcW w:w="4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4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2</w:t>
            </w:r>
          </w:p>
        </w:tc>
        <w:tc>
          <w:tcPr>
            <w:tcW w:w="6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6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textAlignment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推广法治文化服务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辖区内法治文化阵地信息；法治文化作品、产品</w:t>
            </w:r>
          </w:p>
        </w:tc>
        <w:tc>
          <w:tcPr>
            <w:tcW w:w="2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《中共中央、国务院转发&lt;中央宣传部、司法部关于在公民中开展法治宣传教育的第七个五年规划（2016－2020年）&gt;》、省“七五”普法规划</w:t>
            </w:r>
          </w:p>
        </w:tc>
        <w:tc>
          <w:tcPr>
            <w:tcW w:w="11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自制作或获取该信息之日起20个工作日内公开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both"/>
              <w:textAlignment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司法行政部门</w:t>
            </w:r>
          </w:p>
        </w:tc>
        <w:tc>
          <w:tcPr>
            <w:tcW w:w="24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4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法律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查询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服务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both"/>
              <w:textAlignment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法律服务机构、人员信息查询服务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both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辖区内的律师、公证、基层法律服务、司法鉴定、仲裁、人民调解等法律服务机构和人员有关基本信息、从业信息和信用信息等</w:t>
            </w:r>
          </w:p>
        </w:tc>
        <w:tc>
          <w:tcPr>
            <w:tcW w:w="2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both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1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both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自制作或获取该信息之日起20个工作日内公开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both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司法行政部门</w:t>
            </w:r>
          </w:p>
        </w:tc>
        <w:tc>
          <w:tcPr>
            <w:tcW w:w="24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■政府网站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■便民服务站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■其他法律服务网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注：有关公开信息可推送或归集至本省级法律服务网。</w:t>
            </w:r>
          </w:p>
        </w:tc>
        <w:tc>
          <w:tcPr>
            <w:tcW w:w="4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4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法律咨询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服务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both"/>
              <w:textAlignment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公共法律服务实体平台、热线平台、网络平台咨询服务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both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公共法律服务实体、热线、网络平台法律咨询服务指南</w:t>
            </w:r>
          </w:p>
        </w:tc>
        <w:tc>
          <w:tcPr>
            <w:tcW w:w="2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both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1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both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自制作或获取该信息之日起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个工作日内公开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both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司法行政部门、公共法律服务中心、公共法律服务工作站</w:t>
            </w:r>
          </w:p>
        </w:tc>
        <w:tc>
          <w:tcPr>
            <w:tcW w:w="24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  <w:jc w:val="center"/>
        </w:trPr>
        <w:tc>
          <w:tcPr>
            <w:tcW w:w="4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6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公共法律服务平台</w:t>
            </w:r>
          </w:p>
        </w:tc>
        <w:tc>
          <w:tcPr>
            <w:tcW w:w="16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both"/>
              <w:textAlignment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公共法律服务实体、热线、网络平台信息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4153"/>
                <w:tab w:val="right" w:pos="83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exact"/>
              <w:jc w:val="both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公共法律服务平台建设相关规划；公共法律服务中心、工作站具体地址；12348公共法律服务热线号码；中国法律服务网和省级法律服务网网址；三大平台提供的公共法律服务事项清单及服务指南</w:t>
            </w:r>
          </w:p>
        </w:tc>
        <w:tc>
          <w:tcPr>
            <w:tcW w:w="2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both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《政府信息公开条例》</w:t>
            </w:r>
          </w:p>
        </w:tc>
        <w:tc>
          <w:tcPr>
            <w:tcW w:w="11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both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自制作或获取该信息之日起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个工作日内公开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both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司法行政部门、公共法律服务中心、公共法律服务工作站</w:t>
            </w:r>
          </w:p>
        </w:tc>
        <w:tc>
          <w:tcPr>
            <w:tcW w:w="24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center"/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■便民服务站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 xml:space="preserve">■社区/企事业单位/村公示栏（电子屏）                          </w:t>
            </w:r>
            <w:r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■其他法律服务网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left"/>
              <w:textAlignment w:val="center"/>
              <w:rPr>
                <w:rFonts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color w:val="000000"/>
                <w:spacing w:val="0"/>
                <w:kern w:val="21"/>
                <w:sz w:val="21"/>
                <w:szCs w:val="21"/>
              </w:rPr>
              <w:t>注：有关公开信息可推送或归集至本省级法律服务网。</w:t>
            </w:r>
          </w:p>
        </w:tc>
        <w:tc>
          <w:tcPr>
            <w:tcW w:w="4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jc w:val="center"/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spacing w:val="0"/>
                <w:kern w:val="21"/>
                <w:sz w:val="21"/>
                <w:szCs w:val="21"/>
              </w:rPr>
              <w:t>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hAnsi="宋体" w:eastAsia="仿宋_GB2312" w:cs="仿宋_GB2312"/>
          <w:spacing w:val="0"/>
          <w:kern w:val="21"/>
          <w:sz w:val="32"/>
          <w:szCs w:val="32"/>
        </w:rPr>
      </w:pPr>
    </w:p>
    <w:p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2BE419B"/>
    <w:rsid w:val="03AE41E2"/>
    <w:rsid w:val="050A386B"/>
    <w:rsid w:val="062A7E86"/>
    <w:rsid w:val="095F4389"/>
    <w:rsid w:val="0EFB662F"/>
    <w:rsid w:val="0F4936BF"/>
    <w:rsid w:val="14B46207"/>
    <w:rsid w:val="15835146"/>
    <w:rsid w:val="184C63EF"/>
    <w:rsid w:val="19402B24"/>
    <w:rsid w:val="1B266C75"/>
    <w:rsid w:val="20FC3800"/>
    <w:rsid w:val="24C54684"/>
    <w:rsid w:val="28697FA9"/>
    <w:rsid w:val="289C75F4"/>
    <w:rsid w:val="29410F19"/>
    <w:rsid w:val="2F847578"/>
    <w:rsid w:val="302E7CF6"/>
    <w:rsid w:val="34B162E3"/>
    <w:rsid w:val="35F65592"/>
    <w:rsid w:val="36970B87"/>
    <w:rsid w:val="388307C8"/>
    <w:rsid w:val="396707BE"/>
    <w:rsid w:val="39923ACA"/>
    <w:rsid w:val="3A2546BE"/>
    <w:rsid w:val="3A6F668C"/>
    <w:rsid w:val="3C1E774F"/>
    <w:rsid w:val="3CC557E9"/>
    <w:rsid w:val="3D37146C"/>
    <w:rsid w:val="42FA58DB"/>
    <w:rsid w:val="430761D7"/>
    <w:rsid w:val="430A4F19"/>
    <w:rsid w:val="4A2C67CB"/>
    <w:rsid w:val="4E1B0F03"/>
    <w:rsid w:val="4E31679E"/>
    <w:rsid w:val="4E92182B"/>
    <w:rsid w:val="528717CF"/>
    <w:rsid w:val="57132D92"/>
    <w:rsid w:val="583243E1"/>
    <w:rsid w:val="5BDC7653"/>
    <w:rsid w:val="5CB241AF"/>
    <w:rsid w:val="628F47B4"/>
    <w:rsid w:val="635214AF"/>
    <w:rsid w:val="696470D1"/>
    <w:rsid w:val="6A6E4534"/>
    <w:rsid w:val="6B70022B"/>
    <w:rsid w:val="6E3F53FF"/>
    <w:rsid w:val="725E5ED3"/>
    <w:rsid w:val="73102DF7"/>
    <w:rsid w:val="73590CF2"/>
    <w:rsid w:val="779B6647"/>
    <w:rsid w:val="7BFB46CE"/>
    <w:rsid w:val="7DF64B05"/>
    <w:rsid w:val="7E4C1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420" w:leftChars="200"/>
    </w:pPr>
  </w:style>
  <w:style w:type="paragraph" w:styleId="4">
    <w:name w:val="annotation text"/>
    <w:basedOn w:val="1"/>
    <w:link w:val="18"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semiHidden/>
    <w:unhideWhenUsed/>
    <w:qFormat/>
    <w:uiPriority w:val="0"/>
    <w:rPr>
      <w:b/>
      <w:bCs/>
    </w:rPr>
  </w:style>
  <w:style w:type="table" w:styleId="11">
    <w:name w:val="Table Grid"/>
    <w:basedOn w:val="10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FollowedHyperlink"/>
    <w:basedOn w:val="12"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</w:style>
  <w:style w:type="character" w:customStyle="1" w:styleId="25">
    <w:name w:val="font2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20</Pages>
  <Words>2164</Words>
  <Characters>12338</Characters>
  <Lines>102</Lines>
  <Paragraphs>28</Paragraphs>
  <TotalTime>2</TotalTime>
  <ScaleCrop>false</ScaleCrop>
  <LinksUpToDate>false</LinksUpToDate>
  <CharactersWithSpaces>14474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Yang-Yan</cp:lastModifiedBy>
  <dcterms:modified xsi:type="dcterms:W3CDTF">2020-11-15T17:35:17Z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