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center"/>
        <w:textAlignment w:val="auto"/>
        <w:rPr>
          <w:rFonts w:hint="eastAsia" w:ascii="宋体" w:hAnsi="宋体" w:eastAsia="方正小标宋简体" w:cs="仿宋_GB2312"/>
          <w:b w:val="0"/>
          <w:bCs w:val="0"/>
          <w:spacing w:val="0"/>
          <w:kern w:val="21"/>
          <w:sz w:val="44"/>
          <w:szCs w:val="44"/>
        </w:rPr>
      </w:pPr>
      <w:bookmarkStart w:id="0" w:name="_Toc9510"/>
      <w:bookmarkStart w:id="1" w:name="_Toc30957"/>
      <w:r>
        <w:rPr>
          <w:rFonts w:hint="eastAsia" w:ascii="宋体" w:hAnsi="宋体" w:eastAsia="方正小标宋简体" w:cs="仿宋_GB2312"/>
          <w:b w:val="0"/>
          <w:bCs w:val="0"/>
          <w:spacing w:val="0"/>
          <w:kern w:val="21"/>
          <w:sz w:val="44"/>
          <w:szCs w:val="44"/>
        </w:rPr>
        <w:t>社会救助领域基层政务公开标准目录</w:t>
      </w:r>
      <w:bookmarkEnd w:id="0"/>
      <w:bookmarkEnd w:id="1"/>
    </w:p>
    <w:tbl>
      <w:tblPr>
        <w:tblStyle w:val="10"/>
        <w:tblW w:w="151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0"/>
        <w:gridCol w:w="675"/>
        <w:gridCol w:w="645"/>
        <w:gridCol w:w="3930"/>
        <w:gridCol w:w="1305"/>
        <w:gridCol w:w="1562"/>
        <w:gridCol w:w="1138"/>
        <w:gridCol w:w="1801"/>
        <w:gridCol w:w="431"/>
        <w:gridCol w:w="675"/>
        <w:gridCol w:w="465"/>
        <w:gridCol w:w="885"/>
        <w:gridCol w:w="11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tblHeader/>
          <w:jc w:val="center"/>
        </w:trPr>
        <w:tc>
          <w:tcPr>
            <w:tcW w:w="53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序号</w:t>
            </w:r>
          </w:p>
        </w:tc>
        <w:tc>
          <w:tcPr>
            <w:tcW w:w="132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公开事项</w:t>
            </w:r>
          </w:p>
        </w:tc>
        <w:tc>
          <w:tcPr>
            <w:tcW w:w="393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公开内容（要素）</w:t>
            </w:r>
          </w:p>
        </w:tc>
        <w:tc>
          <w:tcPr>
            <w:tcW w:w="130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公开依据</w:t>
            </w:r>
          </w:p>
        </w:tc>
        <w:tc>
          <w:tcPr>
            <w:tcW w:w="156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公开时限</w:t>
            </w:r>
          </w:p>
        </w:tc>
        <w:tc>
          <w:tcPr>
            <w:tcW w:w="113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公开主体</w:t>
            </w:r>
          </w:p>
        </w:tc>
        <w:tc>
          <w:tcPr>
            <w:tcW w:w="180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spacing w:val="0"/>
                <w:kern w:val="21"/>
                <w:sz w:val="21"/>
                <w:szCs w:val="21"/>
              </w:rPr>
              <w:t>公开渠道和载体</w:t>
            </w:r>
          </w:p>
        </w:tc>
        <w:tc>
          <w:tcPr>
            <w:tcW w:w="11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公开对象</w:t>
            </w:r>
          </w:p>
        </w:tc>
        <w:tc>
          <w:tcPr>
            <w:tcW w:w="13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公开方式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tblHeader/>
          <w:jc w:val="center"/>
        </w:trPr>
        <w:tc>
          <w:tcPr>
            <w:tcW w:w="5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一级事项</w:t>
            </w:r>
          </w:p>
        </w:tc>
        <w:tc>
          <w:tcPr>
            <w:tcW w:w="6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二级事项</w:t>
            </w:r>
          </w:p>
        </w:tc>
        <w:tc>
          <w:tcPr>
            <w:tcW w:w="39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30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56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13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8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全社会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特定群众</w:t>
            </w:r>
          </w:p>
        </w:tc>
        <w:tc>
          <w:tcPr>
            <w:tcW w:w="4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主动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依申请公开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乡级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1</w:t>
            </w:r>
          </w:p>
        </w:tc>
        <w:tc>
          <w:tcPr>
            <w:tcW w:w="67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综合业务</w:t>
            </w:r>
          </w:p>
        </w:tc>
        <w:tc>
          <w:tcPr>
            <w:tcW w:w="6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政策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法规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文件</w:t>
            </w:r>
          </w:p>
        </w:tc>
        <w:tc>
          <w:tcPr>
            <w:tcW w:w="3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  <w:t>《社会救助暂行办法》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各</w:t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eastAsia="zh-CN"/>
              </w:rPr>
              <w:t>级政府</w:t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配套政策法规文件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《信息公开条例》及相关规定</w:t>
            </w:r>
          </w:p>
        </w:tc>
        <w:tc>
          <w:tcPr>
            <w:tcW w:w="15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制定或获取信息之日起10个工作日内</w:t>
            </w:r>
          </w:p>
        </w:tc>
        <w:tc>
          <w:tcPr>
            <w:tcW w:w="11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民政部门、乡镇政府（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  <w:t>村、社区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）</w:t>
            </w:r>
          </w:p>
        </w:tc>
        <w:tc>
          <w:tcPr>
            <w:tcW w:w="18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■公开查阅点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 xml:space="preserve">■政务服务中心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4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2</w:t>
            </w:r>
          </w:p>
        </w:tc>
        <w:tc>
          <w:tcPr>
            <w:tcW w:w="6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6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监督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检查</w:t>
            </w:r>
          </w:p>
        </w:tc>
        <w:tc>
          <w:tcPr>
            <w:tcW w:w="3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社会救助信访通讯地址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社会救助投诉举报电话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《信息公开条例》及相关规定</w:t>
            </w:r>
          </w:p>
        </w:tc>
        <w:tc>
          <w:tcPr>
            <w:tcW w:w="15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制定或获取信息之日起10个工作日内</w:t>
            </w:r>
          </w:p>
        </w:tc>
        <w:tc>
          <w:tcPr>
            <w:tcW w:w="11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民政部门、乡镇政府（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  <w:t>村、社区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）</w:t>
            </w:r>
          </w:p>
        </w:tc>
        <w:tc>
          <w:tcPr>
            <w:tcW w:w="18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 xml:space="preserve">■政府网站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■公开查阅点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 xml:space="preserve">■政务服务中心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 xml:space="preserve">■社区/企事业单位/村公示栏（电子屏）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4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3</w:t>
            </w:r>
          </w:p>
        </w:tc>
        <w:tc>
          <w:tcPr>
            <w:tcW w:w="67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最低生活保障</w:t>
            </w:r>
          </w:p>
        </w:tc>
        <w:tc>
          <w:tcPr>
            <w:tcW w:w="6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政策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法规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文件</w:t>
            </w:r>
          </w:p>
        </w:tc>
        <w:tc>
          <w:tcPr>
            <w:tcW w:w="3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《国务院关于进一步加强和改进最低生活保障工作的意见》《最低生活保障审核审批办法（试行）》</w:t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eastAsia="zh-CN"/>
              </w:rPr>
              <w:t>《江西省最低生活保障操作规程》、</w:t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各</w:t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eastAsia="zh-CN"/>
              </w:rPr>
              <w:t>级政府</w:t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配套政策法规文件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《信息公开条例》及相关规定</w:t>
            </w:r>
          </w:p>
        </w:tc>
        <w:tc>
          <w:tcPr>
            <w:tcW w:w="15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制定或获取信息之日起10个工作日内</w:t>
            </w:r>
          </w:p>
        </w:tc>
        <w:tc>
          <w:tcPr>
            <w:tcW w:w="11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民政部门、乡镇政府（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  <w:t>村、社区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）</w:t>
            </w:r>
          </w:p>
        </w:tc>
        <w:tc>
          <w:tcPr>
            <w:tcW w:w="18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■公开查阅点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 xml:space="preserve">■政务服务中心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4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4</w:t>
            </w:r>
          </w:p>
        </w:tc>
        <w:tc>
          <w:tcPr>
            <w:tcW w:w="6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6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办事  指南</w:t>
            </w:r>
          </w:p>
        </w:tc>
        <w:tc>
          <w:tcPr>
            <w:tcW w:w="3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办理事项、办理条件、最低生活保障标准、申请材料、办理流程、办理时间、地点、联系方式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《信息公开条例》及相关规定</w:t>
            </w:r>
          </w:p>
        </w:tc>
        <w:tc>
          <w:tcPr>
            <w:tcW w:w="15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制定或获取信息之日起10个工作日内</w:t>
            </w:r>
          </w:p>
        </w:tc>
        <w:tc>
          <w:tcPr>
            <w:tcW w:w="11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民政部门、乡镇政府（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  <w:t>村、社区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）</w:t>
            </w:r>
          </w:p>
        </w:tc>
        <w:tc>
          <w:tcPr>
            <w:tcW w:w="18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■公开查阅点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 xml:space="preserve">■政务服务中心  </w:t>
            </w:r>
          </w:p>
        </w:tc>
        <w:tc>
          <w:tcPr>
            <w:tcW w:w="4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5</w:t>
            </w:r>
          </w:p>
        </w:tc>
        <w:tc>
          <w:tcPr>
            <w:tcW w:w="6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6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审核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信息</w:t>
            </w:r>
          </w:p>
        </w:tc>
        <w:tc>
          <w:tcPr>
            <w:tcW w:w="3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 xml:space="preserve">初审对象名单及相关信息  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《信息公开条例》及相关规定</w:t>
            </w:r>
          </w:p>
        </w:tc>
        <w:tc>
          <w:tcPr>
            <w:tcW w:w="15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制定或获取信息之日起10个工作日内，公示7个工作日</w:t>
            </w:r>
          </w:p>
        </w:tc>
        <w:tc>
          <w:tcPr>
            <w:tcW w:w="11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乡镇政府（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  <w:t>村、社区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）</w:t>
            </w:r>
          </w:p>
        </w:tc>
        <w:tc>
          <w:tcPr>
            <w:tcW w:w="18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 xml:space="preserve">                                                                                                                                                                                                   ■社区/企事业单位/村公示栏（电子屏）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4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6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最低生活保障</w:t>
            </w:r>
          </w:p>
        </w:tc>
        <w:tc>
          <w:tcPr>
            <w:tcW w:w="6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审批   信息</w:t>
            </w:r>
          </w:p>
        </w:tc>
        <w:tc>
          <w:tcPr>
            <w:tcW w:w="3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低保对象名单及相关信息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《信息公开条例》及相关规定</w:t>
            </w:r>
          </w:p>
        </w:tc>
        <w:tc>
          <w:tcPr>
            <w:tcW w:w="15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制定或获取信息之日起10个工作日内</w:t>
            </w:r>
          </w:p>
        </w:tc>
        <w:tc>
          <w:tcPr>
            <w:tcW w:w="11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民政部门、乡镇政府（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  <w:t>村、社区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）</w:t>
            </w:r>
          </w:p>
        </w:tc>
        <w:tc>
          <w:tcPr>
            <w:tcW w:w="18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 xml:space="preserve">■社区/企事业单位/村公示栏（电子屏）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4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7</w:t>
            </w:r>
          </w:p>
        </w:tc>
        <w:tc>
          <w:tcPr>
            <w:tcW w:w="67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特困人员救助供养</w:t>
            </w:r>
          </w:p>
        </w:tc>
        <w:tc>
          <w:tcPr>
            <w:tcW w:w="6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政策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法规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文件</w:t>
            </w:r>
          </w:p>
        </w:tc>
        <w:tc>
          <w:tcPr>
            <w:tcW w:w="3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《国务院关于进一步健全特困人员救助供养制度的意见》《民政部关于印发〈特困人员认定办法〉的通知》</w:t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《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民政部关</w:t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于贯彻落实〈国务院关于进一步健全特困人员救助供养制度的意见〉的通知》《江西省人民政府关于进一步健全特困人员救助供养制度的实施意见》</w:t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各</w:t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eastAsia="zh-CN"/>
              </w:rPr>
              <w:t>级政府</w:t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配套政策法规文件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《信息公开条例》及相关规定</w:t>
            </w:r>
          </w:p>
        </w:tc>
        <w:tc>
          <w:tcPr>
            <w:tcW w:w="15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制定或获取信息之日起10个工作日内</w:t>
            </w:r>
          </w:p>
        </w:tc>
        <w:tc>
          <w:tcPr>
            <w:tcW w:w="11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民政部门、乡镇政府（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  <w:t>村、社区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）</w:t>
            </w:r>
          </w:p>
        </w:tc>
        <w:tc>
          <w:tcPr>
            <w:tcW w:w="18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■公开查阅点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 xml:space="preserve">■政务服务中心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4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8</w:t>
            </w:r>
          </w:p>
        </w:tc>
        <w:tc>
          <w:tcPr>
            <w:tcW w:w="6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6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办事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指南</w:t>
            </w:r>
          </w:p>
        </w:tc>
        <w:tc>
          <w:tcPr>
            <w:tcW w:w="3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 xml:space="preserve">办理事项、办理条件、救助供养标准、申请材料、办理流程、办理时间、地点、联系方式 </w:t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 xml:space="preserve"> 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《信息公开条例》及相关规定</w:t>
            </w:r>
          </w:p>
        </w:tc>
        <w:tc>
          <w:tcPr>
            <w:tcW w:w="15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制定或获取信息之日起10个工作日内</w:t>
            </w:r>
          </w:p>
        </w:tc>
        <w:tc>
          <w:tcPr>
            <w:tcW w:w="11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民政部门、乡镇政府（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  <w:t>村、社区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）</w:t>
            </w:r>
          </w:p>
        </w:tc>
        <w:tc>
          <w:tcPr>
            <w:tcW w:w="18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■公开查阅点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 xml:space="preserve">■政务服务中心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4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　</w:t>
            </w:r>
          </w:p>
        </w:tc>
        <w:tc>
          <w:tcPr>
            <w:tcW w:w="4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　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9</w:t>
            </w:r>
          </w:p>
        </w:tc>
        <w:tc>
          <w:tcPr>
            <w:tcW w:w="6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6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审核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信息</w:t>
            </w:r>
          </w:p>
        </w:tc>
        <w:tc>
          <w:tcPr>
            <w:tcW w:w="3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初审对象名单及相关信息、终止供养名单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《国务院关于进一步健全特困人员救助供养制度的意见》</w:t>
            </w:r>
          </w:p>
        </w:tc>
        <w:tc>
          <w:tcPr>
            <w:tcW w:w="15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制定或获取信息之日起10个工作日内，公示7个工作日</w:t>
            </w:r>
          </w:p>
        </w:tc>
        <w:tc>
          <w:tcPr>
            <w:tcW w:w="11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乡镇政府（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  <w:t>村、社区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）</w:t>
            </w:r>
          </w:p>
        </w:tc>
        <w:tc>
          <w:tcPr>
            <w:tcW w:w="18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 xml:space="preserve">                                                                                                                                                                                                  ■社区/企事业单位/村公示栏（电子屏）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4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　</w:t>
            </w:r>
          </w:p>
        </w:tc>
        <w:tc>
          <w:tcPr>
            <w:tcW w:w="4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　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10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特困人员救助供养</w:t>
            </w:r>
          </w:p>
        </w:tc>
        <w:tc>
          <w:tcPr>
            <w:tcW w:w="6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审批   信息</w:t>
            </w:r>
          </w:p>
        </w:tc>
        <w:tc>
          <w:tcPr>
            <w:tcW w:w="3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特困人员名单及相关信息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《国务院关于进一步健全特困人员救助供养制度的意见》</w:t>
            </w:r>
          </w:p>
        </w:tc>
        <w:tc>
          <w:tcPr>
            <w:tcW w:w="15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制定或获取信息之日起10个工作日内</w:t>
            </w:r>
          </w:p>
        </w:tc>
        <w:tc>
          <w:tcPr>
            <w:tcW w:w="11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民政部门、乡镇政府（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  <w:t>村、社区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）</w:t>
            </w:r>
          </w:p>
        </w:tc>
        <w:tc>
          <w:tcPr>
            <w:tcW w:w="18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 xml:space="preserve">■社区/企事业单位/村公示栏（电子屏）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4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　</w:t>
            </w:r>
          </w:p>
        </w:tc>
        <w:tc>
          <w:tcPr>
            <w:tcW w:w="4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　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11</w:t>
            </w:r>
          </w:p>
        </w:tc>
        <w:tc>
          <w:tcPr>
            <w:tcW w:w="67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临时救助</w:t>
            </w:r>
          </w:p>
        </w:tc>
        <w:tc>
          <w:tcPr>
            <w:tcW w:w="6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政策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法规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文件</w:t>
            </w:r>
          </w:p>
        </w:tc>
        <w:tc>
          <w:tcPr>
            <w:tcW w:w="3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《</w:t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国务院关于全面建立临时救助制度的通知》《民政部 财政部关于进一步加强和改进临时救助工作的意见》《江西省人民政府关于健全临时救助制度的通知》</w:t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各</w:t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eastAsia="zh-CN"/>
              </w:rPr>
              <w:t>级政府</w:t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配套政策法规文件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《信息公开条例》及相关规定</w:t>
            </w:r>
          </w:p>
        </w:tc>
        <w:tc>
          <w:tcPr>
            <w:tcW w:w="15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制定或获取信息之日起10个工作日内</w:t>
            </w:r>
          </w:p>
        </w:tc>
        <w:tc>
          <w:tcPr>
            <w:tcW w:w="11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民政部门、乡镇政府（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  <w:t>村、社区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）</w:t>
            </w:r>
          </w:p>
        </w:tc>
        <w:tc>
          <w:tcPr>
            <w:tcW w:w="18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■公开查阅点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 xml:space="preserve">■政务服务中心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4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　</w:t>
            </w:r>
          </w:p>
        </w:tc>
        <w:tc>
          <w:tcPr>
            <w:tcW w:w="4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　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12</w:t>
            </w:r>
          </w:p>
        </w:tc>
        <w:tc>
          <w:tcPr>
            <w:tcW w:w="6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6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办事  指南</w:t>
            </w:r>
          </w:p>
        </w:tc>
        <w:tc>
          <w:tcPr>
            <w:tcW w:w="3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FF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 xml:space="preserve">办理事项、办理条件、救助标准、申请材料、办理流程、办理时间、地点、联系方式 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《国务院关于全面建立临时救助制度的通知》</w:t>
            </w:r>
          </w:p>
        </w:tc>
        <w:tc>
          <w:tcPr>
            <w:tcW w:w="15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制定或获取信息之日起10个工作日内</w:t>
            </w:r>
          </w:p>
        </w:tc>
        <w:tc>
          <w:tcPr>
            <w:tcW w:w="11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民政部门、乡镇政府（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  <w:t>村、社区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）</w:t>
            </w:r>
          </w:p>
        </w:tc>
        <w:tc>
          <w:tcPr>
            <w:tcW w:w="18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 xml:space="preserve">■政府网站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 xml:space="preserve">■政务服务中心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 xml:space="preserve">■社区/企事业单位/村公示栏（电子屏）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4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　</w:t>
            </w:r>
          </w:p>
        </w:tc>
        <w:tc>
          <w:tcPr>
            <w:tcW w:w="4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　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13</w:t>
            </w:r>
          </w:p>
        </w:tc>
        <w:tc>
          <w:tcPr>
            <w:tcW w:w="6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6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审核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审批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信息</w:t>
            </w:r>
          </w:p>
        </w:tc>
        <w:tc>
          <w:tcPr>
            <w:tcW w:w="3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FF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 xml:space="preserve">支出型临时救助对象名单、救助金额、救助事由 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《国务院关于全面建立临时救助制度的通知》</w:t>
            </w:r>
          </w:p>
        </w:tc>
        <w:tc>
          <w:tcPr>
            <w:tcW w:w="15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制定或获取信息之日起10个工作日内</w:t>
            </w:r>
          </w:p>
        </w:tc>
        <w:tc>
          <w:tcPr>
            <w:tcW w:w="11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民政部门、乡镇政府（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  <w:t>村、社区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）</w:t>
            </w:r>
          </w:p>
        </w:tc>
        <w:tc>
          <w:tcPr>
            <w:tcW w:w="18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 xml:space="preserve">■社区/企事业单位/村公示栏（电子屏）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4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　</w:t>
            </w:r>
          </w:p>
        </w:tc>
        <w:tc>
          <w:tcPr>
            <w:tcW w:w="4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　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</w:tr>
    </w:tbl>
    <w:p>
      <w:pPr>
        <w:pStyle w:val="2"/>
        <w:ind w:left="0" w:leftChars="0" w:firstLine="0" w:firstLineChars="0"/>
        <w:jc w:val="both"/>
        <w:rPr>
          <w:rFonts w:hint="eastAsia" w:ascii="宋体" w:hAnsi="宋体" w:cs="仿宋_GB2312"/>
          <w:spacing w:val="0"/>
          <w:kern w:val="21"/>
          <w:sz w:val="32"/>
          <w:szCs w:val="32"/>
        </w:rPr>
      </w:pPr>
      <w:bookmarkStart w:id="2" w:name="_GoBack"/>
      <w:bookmarkEnd w:id="2"/>
    </w:p>
    <w:sectPr>
      <w:headerReference r:id="rId3" w:type="default"/>
      <w:footerReference r:id="rId4" w:type="default"/>
      <w:pgSz w:w="16838" w:h="11906" w:orient="landscape"/>
      <w:pgMar w:top="2098" w:right="1474" w:bottom="1984" w:left="1587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4098" o:spid="_x0000_s4098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6"/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t>1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167CD"/>
    <w:rsid w:val="000167CD"/>
    <w:rsid w:val="002D416D"/>
    <w:rsid w:val="003E07DF"/>
    <w:rsid w:val="004A644A"/>
    <w:rsid w:val="005434BB"/>
    <w:rsid w:val="005E6365"/>
    <w:rsid w:val="00752324"/>
    <w:rsid w:val="0082638D"/>
    <w:rsid w:val="00891AD7"/>
    <w:rsid w:val="00B811FB"/>
    <w:rsid w:val="00D043ED"/>
    <w:rsid w:val="00F2583F"/>
    <w:rsid w:val="00F80F58"/>
    <w:rsid w:val="00FB3AB3"/>
    <w:rsid w:val="02BE419B"/>
    <w:rsid w:val="03AE41E2"/>
    <w:rsid w:val="062A7E86"/>
    <w:rsid w:val="095F4389"/>
    <w:rsid w:val="0EFB662F"/>
    <w:rsid w:val="0F4936BF"/>
    <w:rsid w:val="14B46207"/>
    <w:rsid w:val="15835146"/>
    <w:rsid w:val="184C63EF"/>
    <w:rsid w:val="19402B24"/>
    <w:rsid w:val="1B266C75"/>
    <w:rsid w:val="20FC3800"/>
    <w:rsid w:val="24C54684"/>
    <w:rsid w:val="28697FA9"/>
    <w:rsid w:val="289C75F4"/>
    <w:rsid w:val="29410F19"/>
    <w:rsid w:val="2F847578"/>
    <w:rsid w:val="302E7CF6"/>
    <w:rsid w:val="34B162E3"/>
    <w:rsid w:val="35F65592"/>
    <w:rsid w:val="36970B87"/>
    <w:rsid w:val="388307C8"/>
    <w:rsid w:val="396707BE"/>
    <w:rsid w:val="39923ACA"/>
    <w:rsid w:val="3A2546BE"/>
    <w:rsid w:val="3A6F668C"/>
    <w:rsid w:val="3C1E774F"/>
    <w:rsid w:val="3CC557E9"/>
    <w:rsid w:val="3D37146C"/>
    <w:rsid w:val="430761D7"/>
    <w:rsid w:val="430A4F19"/>
    <w:rsid w:val="47835C70"/>
    <w:rsid w:val="4A2C67CB"/>
    <w:rsid w:val="4E1B0F03"/>
    <w:rsid w:val="4E31679E"/>
    <w:rsid w:val="4E92182B"/>
    <w:rsid w:val="528717CF"/>
    <w:rsid w:val="57132D92"/>
    <w:rsid w:val="583243E1"/>
    <w:rsid w:val="5BDC7653"/>
    <w:rsid w:val="5CB241AF"/>
    <w:rsid w:val="628F47B4"/>
    <w:rsid w:val="635214AF"/>
    <w:rsid w:val="696470D1"/>
    <w:rsid w:val="6A6E4534"/>
    <w:rsid w:val="6B70022B"/>
    <w:rsid w:val="6E3F53FF"/>
    <w:rsid w:val="725E5ED3"/>
    <w:rsid w:val="73102DF7"/>
    <w:rsid w:val="73590CF2"/>
    <w:rsid w:val="779B6647"/>
    <w:rsid w:val="7DF64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0" w:name="annotation text"/>
    <w:lsdException w:qFormat="1" w:uiPriority="0" w:name="header"/>
    <w:lsdException w:qFormat="1"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7"/>
    <w:qFormat/>
    <w:uiPriority w:val="0"/>
    <w:pPr>
      <w:keepNext/>
      <w:keepLines/>
      <w:spacing w:before="340" w:after="330" w:line="576" w:lineRule="auto"/>
      <w:outlineLvl w:val="0"/>
    </w:pPr>
    <w:rPr>
      <w:rFonts w:cs="宋体"/>
      <w:b/>
      <w:bCs/>
      <w:kern w:val="44"/>
      <w:sz w:val="44"/>
      <w:szCs w:val="44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Indent1"/>
    <w:basedOn w:val="1"/>
    <w:qFormat/>
    <w:uiPriority w:val="0"/>
    <w:pPr>
      <w:ind w:left="420" w:leftChars="200"/>
    </w:pPr>
  </w:style>
  <w:style w:type="paragraph" w:styleId="4">
    <w:name w:val="annotation text"/>
    <w:basedOn w:val="1"/>
    <w:link w:val="18"/>
    <w:semiHidden/>
    <w:unhideWhenUsed/>
    <w:qFormat/>
    <w:uiPriority w:val="0"/>
    <w:pPr>
      <w:jc w:val="left"/>
    </w:pPr>
  </w:style>
  <w:style w:type="paragraph" w:styleId="5">
    <w:name w:val="Balloon Text"/>
    <w:basedOn w:val="1"/>
    <w:link w:val="22"/>
    <w:semiHidden/>
    <w:unhideWhenUsed/>
    <w:qFormat/>
    <w:uiPriority w:val="0"/>
    <w:rPr>
      <w:sz w:val="18"/>
      <w:szCs w:val="18"/>
    </w:rPr>
  </w:style>
  <w:style w:type="paragraph" w:styleId="6">
    <w:name w:val="footer"/>
    <w:basedOn w:val="1"/>
    <w:link w:val="20"/>
    <w:semiHidden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9"/>
    <w:semiHidden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semiHidden/>
    <w:unhideWhenUsed/>
    <w:qFormat/>
    <w:uiPriority w:val="0"/>
    <w:pPr>
      <w:tabs>
        <w:tab w:val="right" w:leader="dot" w:pos="14760"/>
      </w:tabs>
      <w:spacing w:line="700" w:lineRule="exact"/>
      <w:ind w:left="359" w:leftChars="171" w:right="332" w:rightChars="158"/>
    </w:pPr>
  </w:style>
  <w:style w:type="paragraph" w:styleId="9">
    <w:name w:val="annotation subject"/>
    <w:basedOn w:val="4"/>
    <w:next w:val="4"/>
    <w:link w:val="21"/>
    <w:semiHidden/>
    <w:unhideWhenUsed/>
    <w:qFormat/>
    <w:uiPriority w:val="0"/>
    <w:rPr>
      <w:b/>
      <w:bCs/>
    </w:rPr>
  </w:style>
  <w:style w:type="table" w:styleId="11">
    <w:name w:val="Table Grid"/>
    <w:basedOn w:val="10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page number"/>
    <w:basedOn w:val="12"/>
    <w:qFormat/>
    <w:uiPriority w:val="0"/>
  </w:style>
  <w:style w:type="character" w:styleId="14">
    <w:name w:val="FollowedHyperlink"/>
    <w:basedOn w:val="12"/>
    <w:semiHidden/>
    <w:unhideWhenUsed/>
    <w:qFormat/>
    <w:uiPriority w:val="99"/>
    <w:rPr>
      <w:color w:val="800080" w:themeColor="followedHyperlink"/>
      <w:u w:val="single"/>
    </w:rPr>
  </w:style>
  <w:style w:type="character" w:styleId="15">
    <w:name w:val="Hyperlink"/>
    <w:basedOn w:val="12"/>
    <w:semiHidden/>
    <w:unhideWhenUsed/>
    <w:qFormat/>
    <w:uiPriority w:val="0"/>
    <w:rPr>
      <w:color w:val="0000FF"/>
      <w:u w:val="single"/>
    </w:rPr>
  </w:style>
  <w:style w:type="character" w:styleId="16">
    <w:name w:val="annotation reference"/>
    <w:basedOn w:val="12"/>
    <w:semiHidden/>
    <w:unhideWhenUsed/>
    <w:qFormat/>
    <w:uiPriority w:val="0"/>
    <w:rPr>
      <w:sz w:val="21"/>
      <w:szCs w:val="21"/>
    </w:rPr>
  </w:style>
  <w:style w:type="character" w:customStyle="1" w:styleId="17">
    <w:name w:val="标题 1 Char"/>
    <w:basedOn w:val="12"/>
    <w:link w:val="3"/>
    <w:qFormat/>
    <w:uiPriority w:val="0"/>
    <w:rPr>
      <w:rFonts w:ascii="Calibri" w:hAnsi="Calibri" w:eastAsia="宋体" w:cs="宋体"/>
      <w:b/>
      <w:bCs/>
      <w:kern w:val="44"/>
      <w:sz w:val="44"/>
      <w:szCs w:val="44"/>
    </w:rPr>
  </w:style>
  <w:style w:type="character" w:customStyle="1" w:styleId="18">
    <w:name w:val="批注文字 Char"/>
    <w:basedOn w:val="12"/>
    <w:link w:val="4"/>
    <w:semiHidden/>
    <w:qFormat/>
    <w:uiPriority w:val="0"/>
    <w:rPr>
      <w:rFonts w:ascii="Calibri" w:hAnsi="Calibri" w:eastAsia="宋体" w:cs="Times New Roman"/>
    </w:rPr>
  </w:style>
  <w:style w:type="character" w:customStyle="1" w:styleId="19">
    <w:name w:val="页眉 Char"/>
    <w:basedOn w:val="12"/>
    <w:link w:val="7"/>
    <w:semiHidden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20">
    <w:name w:val="页脚 Char"/>
    <w:basedOn w:val="12"/>
    <w:link w:val="6"/>
    <w:semiHidden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21">
    <w:name w:val="批注主题 Char"/>
    <w:basedOn w:val="18"/>
    <w:link w:val="9"/>
    <w:semiHidden/>
    <w:qFormat/>
    <w:uiPriority w:val="0"/>
    <w:rPr>
      <w:b/>
      <w:bCs/>
    </w:rPr>
  </w:style>
  <w:style w:type="character" w:customStyle="1" w:styleId="22">
    <w:name w:val="批注框文本 Char"/>
    <w:basedOn w:val="12"/>
    <w:link w:val="5"/>
    <w:semiHidden/>
    <w:qFormat/>
    <w:uiPriority w:val="0"/>
    <w:rPr>
      <w:rFonts w:ascii="Calibri" w:hAnsi="Calibri" w:eastAsia="宋体" w:cs="Times New Roman"/>
      <w:sz w:val="18"/>
      <w:szCs w:val="18"/>
    </w:rPr>
  </w:style>
  <w:style w:type="paragraph" w:styleId="23">
    <w:name w:val="List Paragraph"/>
    <w:basedOn w:val="1"/>
    <w:qFormat/>
    <w:uiPriority w:val="0"/>
    <w:pPr>
      <w:ind w:firstLine="420" w:firstLineChars="200"/>
    </w:pPr>
    <w:rPr>
      <w:rFonts w:ascii="等线" w:hAnsi="等线" w:eastAsia="等线"/>
    </w:rPr>
  </w:style>
  <w:style w:type="paragraph" w:customStyle="1" w:styleId="24">
    <w:name w:val="列出段落1"/>
    <w:basedOn w:val="1"/>
    <w:qFormat/>
    <w:uiPriority w:val="0"/>
    <w:pPr>
      <w:ind w:firstLine="420" w:firstLineChars="200"/>
    </w:pPr>
  </w:style>
  <w:style w:type="character" w:customStyle="1" w:styleId="25">
    <w:name w:val="font21"/>
    <w:basedOn w:val="12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6">
    <w:name w:val="font71"/>
    <w:basedOn w:val="12"/>
    <w:qFormat/>
    <w:uiPriority w:val="0"/>
    <w:rPr>
      <w:rFonts w:hint="eastAsia" w:ascii="仿宋_GB2312" w:eastAsia="仿宋_GB2312" w:cs="仿宋_GB2312"/>
      <w:color w:val="000000"/>
      <w:sz w:val="18"/>
      <w:szCs w:val="18"/>
      <w:u w:val="none"/>
    </w:rPr>
  </w:style>
  <w:style w:type="character" w:customStyle="1" w:styleId="27">
    <w:name w:val="font31"/>
    <w:basedOn w:val="12"/>
    <w:qFormat/>
    <w:uiPriority w:val="0"/>
    <w:rPr>
      <w:rFonts w:hint="eastAsia" w:ascii="微软雅黑" w:hAnsi="微软雅黑" w:eastAsia="微软雅黑" w:cs="微软雅黑"/>
      <w:color w:val="000000"/>
      <w:sz w:val="16"/>
      <w:szCs w:val="16"/>
      <w:u w:val="none"/>
    </w:rPr>
  </w:style>
  <w:style w:type="character" w:customStyle="1" w:styleId="28">
    <w:name w:val="font41"/>
    <w:basedOn w:val="12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29">
    <w:name w:val="font11"/>
    <w:basedOn w:val="12"/>
    <w:qFormat/>
    <w:uiPriority w:val="0"/>
    <w:rPr>
      <w:rFonts w:hint="default" w:ascii="Calibri" w:hAnsi="Calibri" w:cs="Calibri"/>
      <w:color w:val="000000"/>
      <w:sz w:val="16"/>
      <w:szCs w:val="16"/>
      <w:u w:val="none"/>
    </w:rPr>
  </w:style>
  <w:style w:type="paragraph" w:customStyle="1" w:styleId="30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20</Pages>
  <Words>2164</Words>
  <Characters>12338</Characters>
  <Lines>102</Lines>
  <Paragraphs>28</Paragraphs>
  <TotalTime>2</TotalTime>
  <ScaleCrop>false</ScaleCrop>
  <LinksUpToDate>false</LinksUpToDate>
  <CharactersWithSpaces>14474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2020-06-22T07:20:00Z</dcterms:created>
  <dc:creator>Administrator</dc:creator>
  <cp:lastModifiedBy>Yang-Yan</cp:lastModifiedBy>
  <dcterms:modified xsi:type="dcterms:W3CDTF">2020-11-15T17:32:18Z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