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6001431" w14:textId="77777777" w:rsidR="000A5D81" w:rsidRDefault="00000000">
      <w:pPr>
        <w:spacing w:line="56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color w:val="000000" w:themeColor="text1"/>
          <w:sz w:val="44"/>
          <w:szCs w:val="44"/>
        </w:rPr>
        <w:t xml:space="preserve"> </w:t>
      </w:r>
      <w:r>
        <w:rPr>
          <w:rFonts w:ascii="方正小标宋简体" w:eastAsia="方正小标宋简体" w:hAnsi="方正小标宋简体" w:cs="方正小标宋简体" w:hint="eastAsia"/>
          <w:bCs/>
          <w:color w:val="FF0000"/>
          <w:sz w:val="44"/>
          <w:szCs w:val="44"/>
        </w:rPr>
        <w:t xml:space="preserve"> </w:t>
      </w:r>
      <w:r>
        <w:rPr>
          <w:rFonts w:ascii="方正小标宋简体" w:eastAsia="方正小标宋简体" w:hAnsi="方正小标宋简体" w:cs="方正小标宋简体" w:hint="eastAsia"/>
          <w:bCs/>
          <w:sz w:val="44"/>
          <w:szCs w:val="44"/>
        </w:rPr>
        <w:t>兴国县人民代表大会常务委员会办公室</w:t>
      </w:r>
    </w:p>
    <w:p w14:paraId="2C1389F2" w14:textId="77777777" w:rsidR="000A5D81" w:rsidRDefault="00000000">
      <w:pPr>
        <w:spacing w:line="560" w:lineRule="exact"/>
        <w:jc w:val="center"/>
        <w:rPr>
          <w:rFonts w:ascii="方正小标宋简体" w:eastAsia="方正小标宋简体" w:hAnsi="方正小标宋简体" w:cs="方正小标宋简体"/>
          <w:bCs/>
          <w:color w:val="000000" w:themeColor="text1"/>
          <w:sz w:val="44"/>
          <w:szCs w:val="44"/>
        </w:rPr>
      </w:pPr>
      <w:r>
        <w:rPr>
          <w:rFonts w:ascii="方正小标宋简体" w:eastAsia="方正小标宋简体" w:hAnsi="方正小标宋简体" w:cs="方正小标宋简体" w:hint="eastAsia"/>
          <w:bCs/>
          <w:color w:val="000000" w:themeColor="text1"/>
          <w:sz w:val="44"/>
          <w:szCs w:val="44"/>
        </w:rPr>
        <w:t>2023年部门预算编制说明</w:t>
      </w:r>
    </w:p>
    <w:p w14:paraId="049FE335" w14:textId="77777777" w:rsidR="000A5D81" w:rsidRDefault="000A5D81">
      <w:pPr>
        <w:spacing w:line="560" w:lineRule="exact"/>
        <w:jc w:val="center"/>
        <w:rPr>
          <w:rFonts w:ascii="黑体" w:eastAsia="黑体" w:hAnsi="黑体" w:cs="黑体"/>
          <w:sz w:val="36"/>
          <w:szCs w:val="36"/>
        </w:rPr>
      </w:pPr>
    </w:p>
    <w:p w14:paraId="04DC1703" w14:textId="77777777" w:rsidR="000A5D81" w:rsidRDefault="00000000">
      <w:pPr>
        <w:spacing w:line="560" w:lineRule="exact"/>
        <w:jc w:val="center"/>
        <w:rPr>
          <w:rFonts w:ascii="黑体" w:eastAsia="黑体" w:hAnsi="黑体" w:cs="黑体"/>
          <w:sz w:val="32"/>
          <w:szCs w:val="32"/>
        </w:rPr>
      </w:pPr>
      <w:r>
        <w:rPr>
          <w:rFonts w:ascii="黑体" w:eastAsia="黑体" w:hAnsi="黑体" w:cs="黑体" w:hint="eastAsia"/>
          <w:sz w:val="32"/>
          <w:szCs w:val="32"/>
        </w:rPr>
        <w:t>目  录</w:t>
      </w:r>
    </w:p>
    <w:p w14:paraId="0A6B8EC2" w14:textId="77777777" w:rsidR="000A5D81" w:rsidRDefault="000A5D81">
      <w:pPr>
        <w:spacing w:line="560" w:lineRule="exact"/>
        <w:jc w:val="center"/>
        <w:rPr>
          <w:rFonts w:ascii="黑体" w:eastAsia="黑体" w:hAnsi="黑体" w:cs="黑体"/>
          <w:sz w:val="32"/>
          <w:szCs w:val="32"/>
        </w:rPr>
      </w:pPr>
    </w:p>
    <w:p w14:paraId="5B505296" w14:textId="77777777" w:rsidR="000A5D81" w:rsidRDefault="00000000">
      <w:pPr>
        <w:spacing w:line="560" w:lineRule="exact"/>
        <w:ind w:left="684" w:hangingChars="213" w:hanging="684"/>
        <w:rPr>
          <w:rFonts w:ascii="仿宋" w:eastAsia="仿宋" w:hAnsi="仿宋" w:cs="仿宋"/>
          <w:b/>
          <w:bCs/>
          <w:sz w:val="32"/>
          <w:szCs w:val="32"/>
        </w:rPr>
      </w:pPr>
      <w:r>
        <w:rPr>
          <w:rFonts w:ascii="仿宋" w:eastAsia="仿宋" w:hAnsi="仿宋" w:cs="仿宋" w:hint="eastAsia"/>
          <w:b/>
          <w:bCs/>
          <w:sz w:val="32"/>
          <w:szCs w:val="32"/>
        </w:rPr>
        <w:t>第一部分 兴国县人民代表大会常务委员会办公室部门概况</w:t>
      </w:r>
    </w:p>
    <w:p w14:paraId="337D217B" w14:textId="77777777" w:rsidR="000A5D81"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一、部门主要职责</w:t>
      </w:r>
    </w:p>
    <w:p w14:paraId="627A2F1E" w14:textId="77777777" w:rsidR="000A5D81"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二、部门基本情况</w:t>
      </w:r>
    </w:p>
    <w:p w14:paraId="046E7E06" w14:textId="77777777" w:rsidR="000A5D81" w:rsidRDefault="00000000">
      <w:pPr>
        <w:spacing w:line="560" w:lineRule="exact"/>
        <w:ind w:left="1491" w:hangingChars="464" w:hanging="1491"/>
        <w:rPr>
          <w:rFonts w:ascii="仿宋" w:eastAsia="仿宋" w:hAnsi="仿宋" w:cs="仿宋"/>
          <w:b/>
          <w:bCs/>
          <w:sz w:val="32"/>
          <w:szCs w:val="32"/>
        </w:rPr>
      </w:pPr>
      <w:r>
        <w:rPr>
          <w:rFonts w:ascii="仿宋" w:eastAsia="仿宋" w:hAnsi="仿宋" w:cs="仿宋" w:hint="eastAsia"/>
          <w:b/>
          <w:bCs/>
          <w:sz w:val="32"/>
          <w:szCs w:val="32"/>
        </w:rPr>
        <w:t>第二部分 兴国县人民代表大会常务委员会办公室部门预算情况说明</w:t>
      </w:r>
    </w:p>
    <w:p w14:paraId="1DE563C7" w14:textId="77777777" w:rsidR="000A5D81"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一、2023年部门预算收支情况说明</w:t>
      </w:r>
    </w:p>
    <w:p w14:paraId="04319A98" w14:textId="77777777" w:rsidR="000A5D81"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二、2023年“三公”经费预算情况说明</w:t>
      </w:r>
    </w:p>
    <w:p w14:paraId="7E046FC3" w14:textId="77777777" w:rsidR="000A5D81" w:rsidRDefault="00000000">
      <w:pPr>
        <w:spacing w:line="560" w:lineRule="exact"/>
        <w:ind w:left="684" w:hangingChars="213" w:hanging="684"/>
        <w:rPr>
          <w:rFonts w:ascii="仿宋" w:eastAsia="仿宋" w:hAnsi="仿宋" w:cs="仿宋"/>
          <w:b/>
          <w:bCs/>
          <w:sz w:val="32"/>
          <w:szCs w:val="32"/>
        </w:rPr>
      </w:pPr>
      <w:r>
        <w:rPr>
          <w:rFonts w:ascii="仿宋" w:eastAsia="仿宋" w:hAnsi="仿宋" w:cs="仿宋" w:hint="eastAsia"/>
          <w:b/>
          <w:bCs/>
          <w:sz w:val="32"/>
          <w:szCs w:val="32"/>
        </w:rPr>
        <w:t>第三部分</w:t>
      </w:r>
      <w:r>
        <w:rPr>
          <w:rFonts w:ascii="仿宋" w:eastAsia="仿宋" w:hAnsi="仿宋" w:cs="仿宋" w:hint="eastAsia"/>
          <w:b/>
          <w:bCs/>
          <w:color w:val="FF0000"/>
          <w:sz w:val="32"/>
          <w:szCs w:val="32"/>
        </w:rPr>
        <w:t xml:space="preserve"> </w:t>
      </w:r>
      <w:r>
        <w:rPr>
          <w:rFonts w:ascii="仿宋" w:eastAsia="仿宋" w:hAnsi="仿宋" w:cs="仿宋" w:hint="eastAsia"/>
          <w:b/>
          <w:bCs/>
          <w:sz w:val="32"/>
          <w:szCs w:val="32"/>
        </w:rPr>
        <w:t>兴国县人民代表大会常务委员会办公室部门预算表</w:t>
      </w:r>
    </w:p>
    <w:p w14:paraId="0B409509" w14:textId="77777777" w:rsidR="000A5D81"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一、《收支预算总表》</w:t>
      </w:r>
    </w:p>
    <w:p w14:paraId="47A24439" w14:textId="77777777" w:rsidR="000A5D81"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二、《部门收入总表》</w:t>
      </w:r>
    </w:p>
    <w:p w14:paraId="37202343" w14:textId="77777777" w:rsidR="000A5D81"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三、《部门支出总表》</w:t>
      </w:r>
    </w:p>
    <w:p w14:paraId="66F59209" w14:textId="77777777" w:rsidR="000A5D81"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四、《财政拨款收支总表》</w:t>
      </w:r>
    </w:p>
    <w:p w14:paraId="75F05528" w14:textId="77777777" w:rsidR="000A5D81"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五、《一般公共预算支出表》</w:t>
      </w:r>
    </w:p>
    <w:p w14:paraId="1FFFE355" w14:textId="77777777" w:rsidR="000A5D81"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六、《一般公共预算基本支出表》</w:t>
      </w:r>
    </w:p>
    <w:p w14:paraId="36C0FAD6" w14:textId="77777777" w:rsidR="000A5D81"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七、《一般公共预算“三公”经费支出表》</w:t>
      </w:r>
    </w:p>
    <w:p w14:paraId="2463BE1C" w14:textId="77777777" w:rsidR="000A5D81"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八、《政府性基金预算支出表》</w:t>
      </w:r>
    </w:p>
    <w:p w14:paraId="2180EDE6" w14:textId="77777777" w:rsidR="000A5D81"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九、《国有资本经营预算支出表》</w:t>
      </w:r>
    </w:p>
    <w:p w14:paraId="6A334D18" w14:textId="77777777" w:rsidR="000A5D81"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十、《部门整体支出绩效目标表》</w:t>
      </w:r>
    </w:p>
    <w:p w14:paraId="4D2188EE" w14:textId="77777777" w:rsidR="000A5D81" w:rsidRDefault="00000000">
      <w:pPr>
        <w:spacing w:line="560" w:lineRule="exact"/>
        <w:ind w:leftChars="5" w:left="10" w:firstLineChars="194" w:firstLine="621"/>
        <w:rPr>
          <w:rFonts w:ascii="仿宋" w:eastAsia="仿宋" w:hAnsi="仿宋" w:cs="仿宋"/>
          <w:b/>
          <w:bCs/>
          <w:sz w:val="32"/>
          <w:szCs w:val="32"/>
        </w:rPr>
      </w:pPr>
      <w:r>
        <w:rPr>
          <w:rFonts w:ascii="仿宋" w:eastAsia="仿宋" w:hAnsi="仿宋" w:cs="仿宋" w:hint="eastAsia"/>
          <w:sz w:val="32"/>
          <w:szCs w:val="32"/>
        </w:rPr>
        <w:t>十一、《项目支出绩效目标表》</w:t>
      </w:r>
      <w:r>
        <w:rPr>
          <w:rFonts w:ascii="仿宋" w:eastAsia="仿宋" w:hAnsi="仿宋" w:cs="仿宋" w:hint="eastAsia"/>
          <w:sz w:val="32"/>
          <w:szCs w:val="32"/>
        </w:rPr>
        <w:cr/>
      </w:r>
      <w:r>
        <w:rPr>
          <w:rFonts w:ascii="仿宋" w:eastAsia="仿宋" w:hAnsi="仿宋" w:cs="仿宋" w:hint="eastAsia"/>
          <w:b/>
          <w:bCs/>
          <w:sz w:val="32"/>
          <w:szCs w:val="32"/>
        </w:rPr>
        <w:lastRenderedPageBreak/>
        <w:t>第四部分 名词解释</w:t>
      </w:r>
    </w:p>
    <w:p w14:paraId="1A8EEBEE" w14:textId="77777777" w:rsidR="000A5D81" w:rsidRDefault="000A5D81">
      <w:pPr>
        <w:spacing w:line="560" w:lineRule="exact"/>
        <w:jc w:val="center"/>
        <w:rPr>
          <w:rFonts w:ascii="仿宋" w:eastAsia="仿宋" w:hAnsi="仿宋" w:cs="仿宋"/>
          <w:b/>
          <w:bCs/>
          <w:sz w:val="32"/>
          <w:szCs w:val="32"/>
        </w:rPr>
      </w:pPr>
    </w:p>
    <w:p w14:paraId="77FDB84A" w14:textId="77777777" w:rsidR="000A5D81" w:rsidRDefault="00000000">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第一部分 兴国县人民代表大会常务委员会办公室部门概况</w:t>
      </w:r>
    </w:p>
    <w:p w14:paraId="5B93DCE0" w14:textId="77777777" w:rsidR="000A5D81" w:rsidRDefault="00000000">
      <w:pPr>
        <w:spacing w:line="56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t>一、部门主要职责</w:t>
      </w:r>
    </w:p>
    <w:p w14:paraId="528D7017" w14:textId="77777777" w:rsidR="000A5D81" w:rsidRDefault="00000000">
      <w:pPr>
        <w:ind w:firstLineChars="200" w:firstLine="600"/>
        <w:rPr>
          <w:rFonts w:ascii="仿宋" w:eastAsia="仿宋" w:hAnsi="仿宋" w:cs="仿宋"/>
          <w:sz w:val="30"/>
          <w:szCs w:val="30"/>
        </w:rPr>
      </w:pPr>
      <w:r>
        <w:rPr>
          <w:rFonts w:ascii="仿宋" w:eastAsia="仿宋" w:hAnsi="仿宋" w:cs="仿宋" w:hint="eastAsia"/>
          <w:sz w:val="30"/>
          <w:szCs w:val="30"/>
        </w:rPr>
        <w:t>根据县委、县政府的有关文件规定，县人大常委会办公室为县人大常委会机关履行下列职权做好服务保障工作：</w:t>
      </w:r>
    </w:p>
    <w:p w14:paraId="1711FFB8" w14:textId="77777777" w:rsidR="000A5D81" w:rsidRDefault="00000000">
      <w:pPr>
        <w:ind w:firstLineChars="200" w:firstLine="600"/>
        <w:rPr>
          <w:rFonts w:ascii="仿宋" w:eastAsia="仿宋" w:hAnsi="仿宋" w:cs="仿宋"/>
          <w:sz w:val="30"/>
          <w:szCs w:val="30"/>
        </w:rPr>
      </w:pPr>
      <w:r>
        <w:rPr>
          <w:rFonts w:ascii="仿宋" w:eastAsia="仿宋" w:hAnsi="仿宋" w:cs="仿宋" w:hint="eastAsia"/>
          <w:sz w:val="30"/>
          <w:szCs w:val="30"/>
        </w:rPr>
        <w:t>负责县人大常委会机关的日常管理、行政事务和服务保障工作;承办单位文电机要、制度建设、考勤、财务、编制人事劳资、资产管理、对外联络等工作;</w:t>
      </w:r>
    </w:p>
    <w:p w14:paraId="288BF5C2" w14:textId="77777777" w:rsidR="000A5D81" w:rsidRDefault="00000000">
      <w:pPr>
        <w:ind w:firstLineChars="200" w:firstLine="600"/>
        <w:rPr>
          <w:rFonts w:ascii="仿宋" w:eastAsia="仿宋" w:hAnsi="仿宋" w:cs="仿宋"/>
          <w:sz w:val="30"/>
          <w:szCs w:val="30"/>
        </w:rPr>
      </w:pPr>
      <w:r>
        <w:rPr>
          <w:rFonts w:ascii="仿宋" w:eastAsia="仿宋" w:hAnsi="仿宋" w:cs="仿宋" w:hint="eastAsia"/>
          <w:sz w:val="30"/>
          <w:szCs w:val="30"/>
        </w:rPr>
        <w:t>负责组织落实党建、党风廉政建设、信息宣传、精神文明建设、群团组织建设、目标考核、信访维稳、新闻发布、各类创建活动和人员培训等工作;全面掌握常委会主要工作部署和决议、决定的贯彻情况;</w:t>
      </w:r>
      <w:proofErr w:type="gramStart"/>
      <w:r>
        <w:rPr>
          <w:rFonts w:ascii="仿宋" w:eastAsia="仿宋" w:hAnsi="仿宋" w:cs="仿宋" w:hint="eastAsia"/>
          <w:sz w:val="30"/>
          <w:szCs w:val="30"/>
        </w:rPr>
        <w:t>督办县</w:t>
      </w:r>
      <w:proofErr w:type="gramEnd"/>
      <w:r>
        <w:rPr>
          <w:rFonts w:ascii="仿宋" w:eastAsia="仿宋" w:hAnsi="仿宋" w:cs="仿宋" w:hint="eastAsia"/>
          <w:sz w:val="30"/>
          <w:szCs w:val="30"/>
        </w:rPr>
        <w:t>人大常委会决议、决定及审议视察意见的落实工作;</w:t>
      </w:r>
    </w:p>
    <w:p w14:paraId="1C5FEAFF" w14:textId="77777777" w:rsidR="000A5D81" w:rsidRDefault="00000000">
      <w:pPr>
        <w:ind w:firstLineChars="200" w:firstLine="600"/>
        <w:rPr>
          <w:rFonts w:ascii="仿宋" w:eastAsia="仿宋" w:hAnsi="仿宋" w:cs="仿宋"/>
          <w:sz w:val="30"/>
          <w:szCs w:val="30"/>
        </w:rPr>
      </w:pPr>
      <w:r>
        <w:rPr>
          <w:rFonts w:ascii="仿宋" w:eastAsia="仿宋" w:hAnsi="仿宋" w:cs="仿宋" w:hint="eastAsia"/>
          <w:sz w:val="30"/>
          <w:szCs w:val="30"/>
        </w:rPr>
        <w:t>负责县人代会、常委会会议、党组会议、主任会议以及以常委会名义召开的其他会议的组织协调安排和后勤保障工作;负责常委会与“一府两院”的联系、与各工作委员会的综合协调工作;负责常委会和主任会议决定事项的督办及联系、协调工作;</w:t>
      </w:r>
    </w:p>
    <w:p w14:paraId="26C6F21C" w14:textId="77777777" w:rsidR="000A5D81" w:rsidRDefault="00000000">
      <w:pPr>
        <w:ind w:firstLineChars="200" w:firstLine="600"/>
        <w:rPr>
          <w:rFonts w:ascii="仿宋" w:eastAsia="仿宋" w:hAnsi="仿宋" w:cs="仿宋"/>
          <w:sz w:val="30"/>
          <w:szCs w:val="30"/>
        </w:rPr>
      </w:pPr>
      <w:r>
        <w:rPr>
          <w:rFonts w:ascii="仿宋" w:eastAsia="仿宋" w:hAnsi="仿宋" w:cs="仿宋" w:hint="eastAsia"/>
          <w:sz w:val="30"/>
          <w:szCs w:val="30"/>
        </w:rPr>
        <w:t>承担常委会领导参加各项活动的组织安排;完成县人大常委会、主任会议交办的其他工作。</w:t>
      </w:r>
    </w:p>
    <w:p w14:paraId="3942DBDD" w14:textId="77777777" w:rsidR="000A5D81" w:rsidRDefault="00000000">
      <w:pPr>
        <w:spacing w:line="56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t>二、部门基本情况</w:t>
      </w:r>
    </w:p>
    <w:p w14:paraId="54F96FE5" w14:textId="77777777" w:rsidR="000A5D81" w:rsidRDefault="00000000">
      <w:pPr>
        <w:ind w:firstLineChars="200" w:firstLine="640"/>
        <w:rPr>
          <w:rFonts w:ascii="仿宋" w:eastAsia="仿宋" w:hAnsi="仿宋" w:cs="仿宋"/>
          <w:sz w:val="30"/>
          <w:szCs w:val="30"/>
        </w:rPr>
      </w:pPr>
      <w:r>
        <w:rPr>
          <w:rFonts w:ascii="仿宋" w:eastAsia="仿宋" w:hAnsi="仿宋" w:cs="仿宋" w:hint="eastAsia"/>
          <w:sz w:val="32"/>
          <w:szCs w:val="32"/>
        </w:rPr>
        <w:t>2023年兴国县人民代表大会常务委员会办公室</w:t>
      </w:r>
      <w:r>
        <w:rPr>
          <w:rFonts w:ascii="仿宋" w:eastAsia="仿宋" w:hAnsi="仿宋" w:hint="eastAsia"/>
          <w:sz w:val="32"/>
          <w:szCs w:val="32"/>
        </w:rPr>
        <w:t>部门共有预</w:t>
      </w:r>
      <w:r>
        <w:rPr>
          <w:rFonts w:ascii="仿宋" w:eastAsia="仿宋" w:hAnsi="仿宋" w:hint="eastAsia"/>
          <w:sz w:val="32"/>
          <w:szCs w:val="32"/>
        </w:rPr>
        <w:lastRenderedPageBreak/>
        <w:t>算单位</w:t>
      </w:r>
      <w:r>
        <w:rPr>
          <w:rFonts w:ascii="仿宋" w:eastAsia="仿宋" w:hAnsi="仿宋" w:hint="eastAsia"/>
          <w:kern w:val="0"/>
          <w:sz w:val="32"/>
          <w:szCs w:val="32"/>
        </w:rPr>
        <w:t>1</w:t>
      </w:r>
      <w:r>
        <w:rPr>
          <w:rFonts w:ascii="仿宋" w:eastAsia="仿宋" w:hAnsi="仿宋"/>
          <w:sz w:val="32"/>
          <w:szCs w:val="32"/>
        </w:rPr>
        <w:t>个，</w:t>
      </w:r>
      <w:r>
        <w:rPr>
          <w:rFonts w:ascii="仿宋" w:eastAsia="仿宋" w:hAnsi="仿宋" w:cs="仿宋" w:hint="eastAsia"/>
          <w:sz w:val="30"/>
          <w:szCs w:val="30"/>
        </w:rPr>
        <w:t>兴国县人民代表大会常务委员会办公室。</w:t>
      </w:r>
    </w:p>
    <w:p w14:paraId="00469064" w14:textId="77777777" w:rsidR="000A5D81" w:rsidRDefault="00000000">
      <w:pPr>
        <w:spacing w:line="560" w:lineRule="exact"/>
        <w:ind w:firstLineChars="200" w:firstLine="640"/>
      </w:pPr>
      <w:r>
        <w:rPr>
          <w:rFonts w:ascii="仿宋" w:eastAsia="仿宋" w:hAnsi="仿宋"/>
          <w:sz w:val="32"/>
          <w:szCs w:val="32"/>
        </w:rPr>
        <w:fldChar w:fldCharType="begin"/>
      </w:r>
      <w:r>
        <w:rPr>
          <w:rFonts w:ascii="仿宋" w:eastAsia="仿宋" w:hAnsi="仿宋"/>
          <w:sz w:val="32"/>
          <w:szCs w:val="32"/>
        </w:rPr>
        <w:instrText>MERGEFIELD ${page400644146.ds532982397_REP_JX_BAS_AGENCY_INFO_ZYFRS_S_BZRSXJ}</w:instrText>
      </w:r>
      <w:r>
        <w:rPr>
          <w:rFonts w:ascii="仿宋" w:eastAsia="仿宋" w:hAnsi="仿宋"/>
          <w:sz w:val="32"/>
          <w:szCs w:val="32"/>
        </w:rPr>
        <w:fldChar w:fldCharType="separate"/>
      </w:r>
      <w:r>
        <w:rPr>
          <w:rFonts w:ascii="仿宋" w:eastAsia="仿宋" w:hAnsi="仿宋"/>
          <w:sz w:val="32"/>
          <w:szCs w:val="32"/>
        </w:rPr>
        <w:t>编制人数小计</w:t>
      </w:r>
      <w:r>
        <w:rPr>
          <w:rFonts w:ascii="仿宋" w:eastAsia="仿宋" w:hAnsi="仿宋" w:hint="eastAsia"/>
          <w:kern w:val="0"/>
          <w:sz w:val="32"/>
          <w:szCs w:val="32"/>
        </w:rPr>
        <w:t>35</w:t>
      </w:r>
      <w:r>
        <w:rPr>
          <w:rFonts w:ascii="仿宋" w:eastAsia="仿宋" w:hAnsi="仿宋"/>
          <w:sz w:val="32"/>
          <w:szCs w:val="32"/>
        </w:rPr>
        <w:t>人,</w:t>
      </w:r>
      <w:r>
        <w:fldChar w:fldCharType="end"/>
      </w:r>
      <w:r>
        <w:rPr>
          <w:rFonts w:ascii="仿宋" w:eastAsia="仿宋" w:hAnsi="仿宋"/>
          <w:sz w:val="32"/>
          <w:szCs w:val="32"/>
        </w:rPr>
        <w:t>其中：</w:t>
      </w:r>
      <w:r>
        <w:rPr>
          <w:rFonts w:ascii="仿宋" w:eastAsia="仿宋" w:hAnsi="仿宋"/>
          <w:sz w:val="32"/>
          <w:szCs w:val="32"/>
        </w:rPr>
        <w:fldChar w:fldCharType="begin"/>
      </w:r>
      <w:r>
        <w:rPr>
          <w:rFonts w:ascii="仿宋" w:eastAsia="仿宋" w:hAnsi="仿宋"/>
          <w:sz w:val="32"/>
          <w:szCs w:val="32"/>
        </w:rPr>
        <w:instrText>MERGEFIELD ${page400644146.ds532982397_REP_JX_BAS_AGENCY_INFO_ZYFRS_S_BZRSMX}</w:instrText>
      </w:r>
      <w:r>
        <w:rPr>
          <w:rFonts w:ascii="仿宋" w:eastAsia="仿宋" w:hAnsi="仿宋"/>
          <w:sz w:val="32"/>
          <w:szCs w:val="32"/>
        </w:rPr>
        <w:fldChar w:fldCharType="separate"/>
      </w:r>
      <w:r>
        <w:rPr>
          <w:rFonts w:ascii="仿宋" w:eastAsia="仿宋" w:hAnsi="仿宋"/>
          <w:sz w:val="32"/>
          <w:szCs w:val="32"/>
        </w:rPr>
        <w:t>行政编制人数</w:t>
      </w:r>
      <w:r>
        <w:rPr>
          <w:rFonts w:ascii="仿宋" w:eastAsia="仿宋" w:hAnsi="仿宋" w:hint="eastAsia"/>
          <w:kern w:val="0"/>
          <w:sz w:val="32"/>
          <w:szCs w:val="32"/>
        </w:rPr>
        <w:t>25</w:t>
      </w:r>
      <w:r>
        <w:rPr>
          <w:rFonts w:ascii="仿宋" w:eastAsia="仿宋" w:hAnsi="仿宋"/>
          <w:sz w:val="32"/>
          <w:szCs w:val="32"/>
        </w:rPr>
        <w:t>人,</w:t>
      </w:r>
      <w:r>
        <w:rPr>
          <w:rFonts w:ascii="仿宋" w:eastAsia="仿宋" w:hAnsi="仿宋" w:cs="仿宋" w:hint="eastAsia"/>
          <w:sz w:val="30"/>
          <w:szCs w:val="30"/>
        </w:rPr>
        <w:t>参照公务员管理的事业编制人数0人,</w:t>
      </w:r>
      <w:r>
        <w:rPr>
          <w:rFonts w:ascii="仿宋" w:eastAsia="仿宋" w:hAnsi="仿宋"/>
          <w:sz w:val="32"/>
          <w:szCs w:val="32"/>
        </w:rPr>
        <w:t>全部补助事业编制人数</w:t>
      </w:r>
      <w:r>
        <w:rPr>
          <w:rFonts w:ascii="仿宋" w:eastAsia="仿宋" w:hAnsi="仿宋" w:hint="eastAsia"/>
          <w:kern w:val="0"/>
          <w:sz w:val="32"/>
          <w:szCs w:val="32"/>
        </w:rPr>
        <w:t>10</w:t>
      </w:r>
      <w:r>
        <w:rPr>
          <w:rFonts w:ascii="仿宋" w:eastAsia="仿宋" w:hAnsi="仿宋"/>
          <w:sz w:val="32"/>
          <w:szCs w:val="32"/>
        </w:rPr>
        <w:t>人。</w:t>
      </w:r>
      <w:r>
        <w:fldChar w:fldCharType="end"/>
      </w:r>
      <w:r>
        <w:rPr>
          <w:rFonts w:ascii="仿宋" w:eastAsia="仿宋" w:hAnsi="仿宋"/>
          <w:sz w:val="32"/>
          <w:szCs w:val="32"/>
        </w:rPr>
        <w:fldChar w:fldCharType="begin"/>
      </w:r>
      <w:r>
        <w:rPr>
          <w:rFonts w:ascii="仿宋" w:eastAsia="仿宋" w:hAnsi="仿宋"/>
          <w:sz w:val="32"/>
          <w:szCs w:val="32"/>
        </w:rPr>
        <w:instrText>MERGEFIELD ${page400644146.ds532982397_REP_JX_BAS_AGENCY_INFO_ZYFRS_S_SYRSXJ}</w:instrText>
      </w:r>
      <w:r>
        <w:rPr>
          <w:rFonts w:ascii="仿宋" w:eastAsia="仿宋" w:hAnsi="仿宋"/>
          <w:sz w:val="32"/>
          <w:szCs w:val="32"/>
        </w:rPr>
        <w:fldChar w:fldCharType="separate"/>
      </w:r>
      <w:r>
        <w:rPr>
          <w:rFonts w:ascii="仿宋" w:eastAsia="仿宋" w:hAnsi="仿宋"/>
          <w:sz w:val="32"/>
          <w:szCs w:val="32"/>
        </w:rPr>
        <w:t>实有人数小计</w:t>
      </w:r>
      <w:r>
        <w:rPr>
          <w:rFonts w:ascii="仿宋" w:eastAsia="仿宋" w:hAnsi="仿宋" w:hint="eastAsia"/>
          <w:kern w:val="0"/>
          <w:sz w:val="32"/>
          <w:szCs w:val="32"/>
        </w:rPr>
        <w:t>50</w:t>
      </w:r>
      <w:r>
        <w:rPr>
          <w:rFonts w:ascii="仿宋" w:eastAsia="仿宋" w:hAnsi="仿宋"/>
          <w:sz w:val="32"/>
          <w:szCs w:val="32"/>
        </w:rPr>
        <w:t>人,</w:t>
      </w:r>
      <w:r>
        <w:fldChar w:fldCharType="end"/>
      </w:r>
      <w:r>
        <w:rPr>
          <w:rFonts w:ascii="仿宋" w:eastAsia="仿宋" w:hAnsi="仿宋"/>
          <w:sz w:val="32"/>
          <w:szCs w:val="32"/>
        </w:rPr>
        <w:t>其中：</w:t>
      </w:r>
      <w:r>
        <w:rPr>
          <w:rFonts w:ascii="仿宋" w:eastAsia="仿宋" w:hAnsi="仿宋"/>
          <w:sz w:val="32"/>
          <w:szCs w:val="32"/>
        </w:rPr>
        <w:fldChar w:fldCharType="begin"/>
      </w:r>
      <w:r>
        <w:rPr>
          <w:rFonts w:ascii="仿宋" w:eastAsia="仿宋" w:hAnsi="仿宋"/>
          <w:sz w:val="32"/>
          <w:szCs w:val="32"/>
        </w:rPr>
        <w:instrText>MERGEFIELD ${page400644146.ds532982397_REP_JX_BAS_AGENCY_INFO_ZYFRS_S_ZZRSXJ}</w:instrText>
      </w:r>
      <w:r>
        <w:rPr>
          <w:rFonts w:ascii="仿宋" w:eastAsia="仿宋" w:hAnsi="仿宋"/>
          <w:sz w:val="32"/>
          <w:szCs w:val="32"/>
        </w:rPr>
        <w:fldChar w:fldCharType="separate"/>
      </w:r>
      <w:r>
        <w:rPr>
          <w:rFonts w:ascii="仿宋" w:eastAsia="仿宋" w:hAnsi="仿宋"/>
          <w:sz w:val="32"/>
          <w:szCs w:val="32"/>
        </w:rPr>
        <w:t>在职人数小计</w:t>
      </w:r>
      <w:r>
        <w:rPr>
          <w:rFonts w:ascii="仿宋" w:eastAsia="仿宋" w:hAnsi="仿宋" w:hint="eastAsia"/>
          <w:kern w:val="0"/>
          <w:sz w:val="32"/>
          <w:szCs w:val="32"/>
        </w:rPr>
        <w:t>50</w:t>
      </w:r>
      <w:r>
        <w:rPr>
          <w:rFonts w:ascii="仿宋" w:eastAsia="仿宋" w:hAnsi="仿宋"/>
          <w:sz w:val="32"/>
          <w:szCs w:val="32"/>
        </w:rPr>
        <w:t>人,</w:t>
      </w:r>
      <w:r>
        <w:fldChar w:fldCharType="end"/>
      </w:r>
      <w:r>
        <w:rPr>
          <w:rFonts w:ascii="仿宋" w:eastAsia="仿宋" w:hAnsi="仿宋"/>
          <w:sz w:val="32"/>
          <w:szCs w:val="32"/>
        </w:rPr>
        <w:fldChar w:fldCharType="begin"/>
      </w:r>
      <w:r>
        <w:rPr>
          <w:rFonts w:ascii="仿宋" w:eastAsia="仿宋" w:hAnsi="仿宋"/>
          <w:sz w:val="32"/>
          <w:szCs w:val="32"/>
        </w:rPr>
        <w:instrText>MERGEFIELD ${page400644146.ds532982397_REP_JX_BAS_AGENCY_INFO_ZYFRS_S_ZZRSMX}</w:instrText>
      </w:r>
      <w:r>
        <w:rPr>
          <w:rFonts w:ascii="仿宋" w:eastAsia="仿宋" w:hAnsi="仿宋"/>
          <w:sz w:val="32"/>
          <w:szCs w:val="32"/>
        </w:rPr>
        <w:fldChar w:fldCharType="separate"/>
      </w:r>
      <w:r>
        <w:rPr>
          <w:rFonts w:ascii="仿宋" w:eastAsia="仿宋" w:hAnsi="仿宋"/>
          <w:sz w:val="32"/>
          <w:szCs w:val="32"/>
        </w:rPr>
        <w:t>行政在职人数</w:t>
      </w:r>
      <w:r>
        <w:rPr>
          <w:rFonts w:ascii="仿宋" w:eastAsia="仿宋" w:hAnsi="仿宋" w:hint="eastAsia"/>
          <w:kern w:val="0"/>
          <w:sz w:val="32"/>
          <w:szCs w:val="32"/>
        </w:rPr>
        <w:t>41</w:t>
      </w:r>
      <w:r>
        <w:rPr>
          <w:rFonts w:ascii="仿宋" w:eastAsia="仿宋" w:hAnsi="仿宋"/>
          <w:sz w:val="32"/>
          <w:szCs w:val="32"/>
        </w:rPr>
        <w:t>人,参照公务员管理的事业单位在职人数</w:t>
      </w:r>
      <w:r>
        <w:rPr>
          <w:rFonts w:ascii="仿宋" w:eastAsia="仿宋" w:hAnsi="仿宋" w:hint="eastAsia"/>
          <w:kern w:val="0"/>
          <w:sz w:val="32"/>
          <w:szCs w:val="32"/>
        </w:rPr>
        <w:t>0</w:t>
      </w:r>
      <w:r>
        <w:rPr>
          <w:rFonts w:ascii="仿宋" w:eastAsia="仿宋" w:hAnsi="仿宋"/>
          <w:sz w:val="32"/>
          <w:szCs w:val="32"/>
        </w:rPr>
        <w:t>人,全部补助事业在职人数</w:t>
      </w:r>
      <w:r>
        <w:rPr>
          <w:rFonts w:ascii="仿宋" w:eastAsia="仿宋" w:hAnsi="仿宋" w:hint="eastAsia"/>
          <w:kern w:val="0"/>
          <w:sz w:val="32"/>
          <w:szCs w:val="32"/>
        </w:rPr>
        <w:t>9</w:t>
      </w:r>
      <w:r>
        <w:rPr>
          <w:rFonts w:ascii="仿宋" w:eastAsia="仿宋" w:hAnsi="仿宋"/>
          <w:sz w:val="32"/>
          <w:szCs w:val="32"/>
        </w:rPr>
        <w:t>人。</w:t>
      </w:r>
      <w:r>
        <w:fldChar w:fldCharType="end"/>
      </w:r>
      <w:r>
        <w:rPr>
          <w:rFonts w:ascii="仿宋" w:eastAsia="仿宋" w:hAnsi="仿宋"/>
          <w:sz w:val="32"/>
          <w:szCs w:val="32"/>
        </w:rPr>
        <w:fldChar w:fldCharType="begin"/>
      </w:r>
      <w:r>
        <w:rPr>
          <w:rFonts w:ascii="仿宋" w:eastAsia="仿宋" w:hAnsi="仿宋"/>
          <w:sz w:val="32"/>
          <w:szCs w:val="32"/>
        </w:rPr>
        <w:instrText>MERGEFIELD ${page400644146.ds532982397_REP_JX_BAS_AGENCY_INFO_ZYFRS_S_QTRSMX}</w:instrText>
      </w:r>
      <w:r>
        <w:rPr>
          <w:rFonts w:ascii="仿宋" w:eastAsia="仿宋" w:hAnsi="仿宋"/>
          <w:sz w:val="32"/>
          <w:szCs w:val="32"/>
        </w:rPr>
        <w:fldChar w:fldCharType="separate"/>
      </w:r>
      <w:r>
        <w:rPr>
          <w:rFonts w:ascii="仿宋" w:eastAsia="仿宋" w:hAnsi="仿宋"/>
          <w:sz w:val="32"/>
          <w:szCs w:val="32"/>
        </w:rPr>
        <w:t>离休人数小计</w:t>
      </w:r>
      <w:r>
        <w:rPr>
          <w:rFonts w:ascii="仿宋" w:eastAsia="仿宋" w:hAnsi="仿宋" w:hint="eastAsia"/>
          <w:kern w:val="0"/>
          <w:sz w:val="32"/>
          <w:szCs w:val="32"/>
        </w:rPr>
        <w:t>0</w:t>
      </w:r>
      <w:r>
        <w:rPr>
          <w:rFonts w:ascii="仿宋" w:eastAsia="仿宋" w:hAnsi="仿宋"/>
          <w:sz w:val="32"/>
          <w:szCs w:val="32"/>
        </w:rPr>
        <w:t>人,退休人数小计</w:t>
      </w:r>
      <w:r>
        <w:rPr>
          <w:rFonts w:ascii="仿宋" w:eastAsia="仿宋" w:hAnsi="仿宋" w:hint="eastAsia"/>
          <w:kern w:val="0"/>
          <w:sz w:val="32"/>
          <w:szCs w:val="32"/>
        </w:rPr>
        <w:t>34</w:t>
      </w:r>
      <w:r>
        <w:rPr>
          <w:rFonts w:ascii="仿宋" w:eastAsia="仿宋" w:hAnsi="仿宋"/>
          <w:sz w:val="32"/>
          <w:szCs w:val="32"/>
        </w:rPr>
        <w:t>人,退职人员</w:t>
      </w:r>
      <w:r>
        <w:rPr>
          <w:rFonts w:ascii="仿宋" w:eastAsia="仿宋" w:hAnsi="仿宋" w:hint="eastAsia"/>
          <w:kern w:val="0"/>
          <w:sz w:val="32"/>
          <w:szCs w:val="32"/>
        </w:rPr>
        <w:t>0</w:t>
      </w:r>
      <w:r>
        <w:rPr>
          <w:rFonts w:ascii="仿宋" w:eastAsia="仿宋" w:hAnsi="仿宋"/>
          <w:sz w:val="32"/>
          <w:szCs w:val="32"/>
        </w:rPr>
        <w:t>人,遗属人数</w:t>
      </w:r>
      <w:r>
        <w:rPr>
          <w:rFonts w:ascii="仿宋" w:eastAsia="仿宋" w:hAnsi="仿宋" w:hint="eastAsia"/>
          <w:kern w:val="0"/>
          <w:sz w:val="32"/>
          <w:szCs w:val="32"/>
        </w:rPr>
        <w:t>4</w:t>
      </w:r>
      <w:r>
        <w:rPr>
          <w:rFonts w:ascii="仿宋" w:eastAsia="仿宋" w:hAnsi="仿宋"/>
          <w:sz w:val="32"/>
          <w:szCs w:val="32"/>
        </w:rPr>
        <w:t>人。</w:t>
      </w:r>
      <w:r>
        <w:fldChar w:fldCharType="end"/>
      </w:r>
    </w:p>
    <w:p w14:paraId="2E1E0AE5" w14:textId="77777777" w:rsidR="000A5D81" w:rsidRDefault="000A5D81">
      <w:pPr>
        <w:pStyle w:val="a0"/>
        <w:ind w:firstLine="320"/>
      </w:pPr>
    </w:p>
    <w:p w14:paraId="5194C05E" w14:textId="77777777" w:rsidR="000A5D81" w:rsidRDefault="00000000">
      <w:pPr>
        <w:spacing w:line="560" w:lineRule="exact"/>
        <w:jc w:val="center"/>
        <w:rPr>
          <w:rFonts w:ascii="黑体" w:eastAsia="黑体" w:hAnsi="黑体" w:cs="黑体"/>
          <w:sz w:val="32"/>
          <w:szCs w:val="32"/>
        </w:rPr>
      </w:pPr>
      <w:r>
        <w:rPr>
          <w:rFonts w:ascii="黑体" w:eastAsia="黑体" w:hAnsi="黑体" w:cs="黑体" w:hint="eastAsia"/>
          <w:sz w:val="32"/>
          <w:szCs w:val="32"/>
        </w:rPr>
        <w:t>第二部分 兴国县人民代表大会常务委员会办公室</w:t>
      </w:r>
    </w:p>
    <w:p w14:paraId="52A4C1D2" w14:textId="77777777" w:rsidR="000A5D81" w:rsidRDefault="00000000">
      <w:pPr>
        <w:spacing w:line="560" w:lineRule="exact"/>
        <w:jc w:val="center"/>
        <w:rPr>
          <w:rFonts w:ascii="黑体" w:eastAsia="黑体" w:hAnsi="黑体" w:cs="黑体"/>
          <w:sz w:val="32"/>
          <w:szCs w:val="32"/>
        </w:rPr>
      </w:pPr>
      <w:r>
        <w:rPr>
          <w:rFonts w:ascii="黑体" w:eastAsia="黑体" w:hAnsi="黑体" w:cs="黑体" w:hint="eastAsia"/>
          <w:sz w:val="32"/>
          <w:szCs w:val="32"/>
        </w:rPr>
        <w:t>部门预算情况说明</w:t>
      </w:r>
    </w:p>
    <w:p w14:paraId="15AC6FCE" w14:textId="77777777" w:rsidR="000A5D81" w:rsidRDefault="000A5D81">
      <w:pPr>
        <w:spacing w:line="560" w:lineRule="exact"/>
        <w:jc w:val="center"/>
        <w:rPr>
          <w:rFonts w:ascii="仿宋" w:eastAsia="仿宋" w:hAnsi="仿宋" w:cs="仿宋"/>
          <w:b/>
          <w:bCs/>
          <w:sz w:val="32"/>
          <w:szCs w:val="32"/>
        </w:rPr>
      </w:pPr>
    </w:p>
    <w:p w14:paraId="1349F580" w14:textId="77777777" w:rsidR="000A5D81" w:rsidRDefault="00000000">
      <w:pPr>
        <w:spacing w:line="56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t>一、2023年部门预算收支情况说明</w:t>
      </w:r>
    </w:p>
    <w:p w14:paraId="175BE3CE" w14:textId="77777777" w:rsidR="000A5D81" w:rsidRDefault="00000000">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（一）收入预算情况</w:t>
      </w:r>
    </w:p>
    <w:p w14:paraId="3B3F0112" w14:textId="77777777" w:rsidR="000A5D81" w:rsidRDefault="00000000">
      <w:pPr>
        <w:spacing w:line="560" w:lineRule="exact"/>
        <w:ind w:firstLineChars="200" w:firstLine="640"/>
        <w:rPr>
          <w:rFonts w:ascii="仿宋" w:eastAsia="仿宋" w:hAnsi="仿宋" w:cs="仿宋"/>
          <w:sz w:val="30"/>
          <w:szCs w:val="30"/>
        </w:rPr>
      </w:pPr>
      <w:r>
        <w:rPr>
          <w:rFonts w:ascii="仿宋" w:eastAsia="仿宋" w:hAnsi="仿宋" w:cs="仿宋" w:hint="eastAsia"/>
          <w:sz w:val="32"/>
          <w:szCs w:val="32"/>
        </w:rPr>
        <w:t>2023年</w:t>
      </w:r>
      <w:r>
        <w:rPr>
          <w:rFonts w:ascii="仿宋" w:eastAsia="仿宋" w:hAnsi="仿宋" w:cs="仿宋" w:hint="eastAsia"/>
          <w:sz w:val="30"/>
          <w:szCs w:val="30"/>
        </w:rPr>
        <w:t>本部门收入预算总额</w:t>
      </w:r>
      <w:r>
        <w:rPr>
          <w:rFonts w:ascii="仿宋" w:eastAsia="仿宋" w:hAnsi="仿宋" w:cs="仿宋" w:hint="eastAsia"/>
          <w:sz w:val="32"/>
          <w:szCs w:val="32"/>
        </w:rPr>
        <w:t>1425.38</w:t>
      </w:r>
      <w:r>
        <w:rPr>
          <w:rFonts w:ascii="仿宋" w:eastAsia="仿宋" w:hAnsi="仿宋" w:cs="仿宋" w:hint="eastAsia"/>
          <w:sz w:val="30"/>
          <w:szCs w:val="30"/>
        </w:rPr>
        <w:t>万元，</w:t>
      </w:r>
      <w:r>
        <w:rPr>
          <w:rFonts w:ascii="仿宋" w:eastAsia="仿宋" w:hAnsi="仿宋" w:cs="仿宋" w:hint="eastAsia"/>
          <w:sz w:val="32"/>
          <w:szCs w:val="32"/>
        </w:rPr>
        <w:t>较上年预算安排减少了411.38万元，减少了22.4%。</w:t>
      </w:r>
      <w:r>
        <w:rPr>
          <w:rFonts w:ascii="仿宋" w:eastAsia="仿宋" w:hAnsi="仿宋" w:cs="仿宋" w:hint="eastAsia"/>
          <w:sz w:val="30"/>
          <w:szCs w:val="30"/>
        </w:rPr>
        <w:t>主要原因为:减少了其他资金,增加了人员支出,增加了县人大服务中心建设项目和提高了业务费、代表培训费等项目资金。</w:t>
      </w:r>
    </w:p>
    <w:p w14:paraId="7B18E1F5" w14:textId="77777777" w:rsidR="000A5D81" w:rsidRDefault="00000000">
      <w:pPr>
        <w:spacing w:line="560" w:lineRule="exact"/>
        <w:ind w:firstLineChars="200" w:firstLine="600"/>
        <w:rPr>
          <w:rFonts w:ascii="仿宋" w:eastAsia="仿宋" w:hAnsi="仿宋" w:cs="仿宋"/>
          <w:sz w:val="30"/>
          <w:szCs w:val="30"/>
        </w:rPr>
      </w:pPr>
      <w:r>
        <w:rPr>
          <w:rFonts w:ascii="仿宋" w:eastAsia="仿宋" w:hAnsi="仿宋" w:cs="仿宋" w:hint="eastAsia"/>
          <w:sz w:val="30"/>
          <w:szCs w:val="30"/>
        </w:rPr>
        <w:t>具体为：</w:t>
      </w:r>
      <w:r>
        <w:rPr>
          <w:rFonts w:ascii="仿宋" w:eastAsia="仿宋" w:hAnsi="仿宋" w:cs="仿宋" w:hint="eastAsia"/>
          <w:sz w:val="32"/>
          <w:szCs w:val="32"/>
        </w:rPr>
        <w:t>财政拨款</w:t>
      </w:r>
      <w:r>
        <w:rPr>
          <w:rFonts w:ascii="仿宋" w:eastAsia="仿宋" w:hAnsi="仿宋" w:cs="仿宋" w:hint="eastAsia"/>
          <w:sz w:val="30"/>
          <w:szCs w:val="30"/>
        </w:rPr>
        <w:t>收入</w:t>
      </w:r>
      <w:r>
        <w:rPr>
          <w:rFonts w:ascii="仿宋" w:eastAsia="仿宋" w:hAnsi="仿宋" w:cs="仿宋" w:hint="eastAsia"/>
          <w:sz w:val="32"/>
          <w:szCs w:val="32"/>
        </w:rPr>
        <w:t>1345.38</w:t>
      </w:r>
      <w:r>
        <w:rPr>
          <w:rFonts w:ascii="仿宋" w:eastAsia="仿宋" w:hAnsi="仿宋" w:cs="仿宋" w:hint="eastAsia"/>
          <w:sz w:val="30"/>
          <w:szCs w:val="30"/>
        </w:rPr>
        <w:t>万元，</w:t>
      </w:r>
      <w:r>
        <w:rPr>
          <w:rFonts w:ascii="仿宋" w:eastAsia="仿宋" w:hAnsi="仿宋" w:cs="仿宋" w:hint="eastAsia"/>
          <w:sz w:val="32"/>
          <w:szCs w:val="32"/>
        </w:rPr>
        <w:t>较上年预算安排增加了97.98万元;其他</w:t>
      </w:r>
      <w:r>
        <w:rPr>
          <w:rFonts w:ascii="仿宋" w:eastAsia="仿宋" w:hAnsi="仿宋" w:cs="仿宋" w:hint="eastAsia"/>
          <w:sz w:val="30"/>
          <w:szCs w:val="30"/>
        </w:rPr>
        <w:t>收入</w:t>
      </w:r>
      <w:r>
        <w:rPr>
          <w:rFonts w:ascii="仿宋" w:eastAsia="仿宋" w:hAnsi="仿宋" w:cs="仿宋" w:hint="eastAsia"/>
          <w:sz w:val="32"/>
          <w:szCs w:val="32"/>
        </w:rPr>
        <w:t>80</w:t>
      </w:r>
      <w:r>
        <w:rPr>
          <w:rFonts w:ascii="仿宋" w:eastAsia="仿宋" w:hAnsi="仿宋" w:cs="仿宋" w:hint="eastAsia"/>
          <w:sz w:val="30"/>
          <w:szCs w:val="30"/>
        </w:rPr>
        <w:t>万元,</w:t>
      </w:r>
      <w:r>
        <w:rPr>
          <w:rFonts w:ascii="仿宋" w:eastAsia="仿宋" w:hAnsi="仿宋" w:cs="仿宋" w:hint="eastAsia"/>
          <w:sz w:val="32"/>
          <w:szCs w:val="32"/>
        </w:rPr>
        <w:t>较上年预算安排减少了251.01万元;财政拨款结余结转0万元,较上年预算安排减少258.35万元。</w:t>
      </w:r>
    </w:p>
    <w:p w14:paraId="7843FE3F" w14:textId="77777777" w:rsidR="000A5D81" w:rsidRDefault="00000000">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（二）支出预算情况</w:t>
      </w:r>
    </w:p>
    <w:p w14:paraId="637DB045" w14:textId="77777777" w:rsidR="000A5D81" w:rsidRDefault="00000000">
      <w:pPr>
        <w:spacing w:line="560" w:lineRule="exact"/>
        <w:ind w:firstLineChars="200" w:firstLine="640"/>
        <w:rPr>
          <w:rFonts w:ascii="仿宋" w:eastAsia="仿宋" w:hAnsi="仿宋" w:cs="仿宋"/>
          <w:sz w:val="30"/>
          <w:szCs w:val="30"/>
        </w:rPr>
      </w:pPr>
      <w:r>
        <w:rPr>
          <w:rFonts w:ascii="仿宋" w:eastAsia="仿宋" w:hAnsi="仿宋" w:cs="仿宋" w:hint="eastAsia"/>
          <w:sz w:val="32"/>
          <w:szCs w:val="32"/>
        </w:rPr>
        <w:t>2023年</w:t>
      </w:r>
      <w:r>
        <w:rPr>
          <w:rFonts w:ascii="仿宋" w:eastAsia="仿宋" w:hAnsi="仿宋" w:cs="仿宋" w:hint="eastAsia"/>
          <w:sz w:val="30"/>
          <w:szCs w:val="30"/>
        </w:rPr>
        <w:t>本部门支出预算总额</w:t>
      </w:r>
      <w:r>
        <w:rPr>
          <w:rFonts w:ascii="仿宋" w:eastAsia="仿宋" w:hAnsi="仿宋" w:cs="仿宋" w:hint="eastAsia"/>
          <w:sz w:val="32"/>
          <w:szCs w:val="32"/>
        </w:rPr>
        <w:t>1425.38</w:t>
      </w:r>
      <w:r>
        <w:rPr>
          <w:rFonts w:ascii="仿宋" w:eastAsia="仿宋" w:hAnsi="仿宋" w:cs="仿宋" w:hint="eastAsia"/>
          <w:sz w:val="30"/>
          <w:szCs w:val="30"/>
        </w:rPr>
        <w:t>万元，</w:t>
      </w:r>
      <w:r>
        <w:rPr>
          <w:rFonts w:ascii="仿宋" w:eastAsia="仿宋" w:hAnsi="仿宋" w:cs="仿宋" w:hint="eastAsia"/>
          <w:sz w:val="32"/>
          <w:szCs w:val="32"/>
        </w:rPr>
        <w:t>较上年预算安排减少了411.38万元，减少了22.4%。增减变化主要原因是：减</w:t>
      </w:r>
      <w:r>
        <w:rPr>
          <w:rFonts w:ascii="仿宋" w:eastAsia="仿宋" w:hAnsi="仿宋" w:cs="仿宋" w:hint="eastAsia"/>
          <w:sz w:val="32"/>
          <w:szCs w:val="32"/>
        </w:rPr>
        <w:lastRenderedPageBreak/>
        <w:t>少了其他资金预算、增加了绩效工资等人员支出、增加了部分项目支出其他支出。</w:t>
      </w:r>
      <w:r>
        <w:rPr>
          <w:rFonts w:ascii="仿宋" w:eastAsia="仿宋" w:hAnsi="仿宋" w:cs="仿宋" w:hint="eastAsia"/>
          <w:sz w:val="30"/>
          <w:szCs w:val="30"/>
        </w:rPr>
        <w:t>具体为：</w:t>
      </w:r>
    </w:p>
    <w:p w14:paraId="67E02ACB" w14:textId="77777777" w:rsidR="000A5D81" w:rsidRDefault="00000000">
      <w:pPr>
        <w:spacing w:line="560" w:lineRule="exact"/>
        <w:ind w:firstLineChars="200" w:firstLine="600"/>
        <w:rPr>
          <w:rFonts w:ascii="仿宋" w:eastAsia="仿宋" w:hAnsi="仿宋" w:cs="仿宋"/>
          <w:sz w:val="24"/>
          <w:szCs w:val="24"/>
        </w:rPr>
      </w:pPr>
      <w:r>
        <w:rPr>
          <w:rFonts w:ascii="仿宋" w:eastAsia="仿宋" w:hAnsi="仿宋" w:cs="仿宋" w:hint="eastAsia"/>
          <w:sz w:val="30"/>
          <w:szCs w:val="30"/>
        </w:rPr>
        <w:t>按支出项目类别及经济分类科目划分：基本支出</w:t>
      </w:r>
      <w:r>
        <w:rPr>
          <w:rFonts w:ascii="仿宋" w:eastAsia="仿宋" w:hAnsi="仿宋" w:cs="仿宋" w:hint="eastAsia"/>
          <w:sz w:val="32"/>
          <w:szCs w:val="32"/>
        </w:rPr>
        <w:t>801</w:t>
      </w:r>
      <w:r>
        <w:rPr>
          <w:rFonts w:ascii="仿宋" w:eastAsia="仿宋" w:hAnsi="仿宋" w:cs="仿宋" w:hint="eastAsia"/>
          <w:sz w:val="30"/>
          <w:szCs w:val="30"/>
        </w:rPr>
        <w:t>万元，</w:t>
      </w:r>
      <w:r>
        <w:rPr>
          <w:rFonts w:ascii="仿宋" w:eastAsia="仿宋" w:hAnsi="仿宋" w:cs="仿宋" w:hint="eastAsia"/>
          <w:sz w:val="32"/>
          <w:szCs w:val="32"/>
        </w:rPr>
        <w:t>较上年预算安排增加了165.92万元，</w:t>
      </w:r>
      <w:r>
        <w:rPr>
          <w:rFonts w:ascii="仿宋" w:eastAsia="仿宋" w:hAnsi="仿宋" w:cs="仿宋" w:hint="eastAsia"/>
          <w:sz w:val="30"/>
          <w:szCs w:val="30"/>
        </w:rPr>
        <w:t>其中：工资福利支出716.92万元、商品服务支出79.49万元、对个人和家庭的补助支出4.59万元；项目支出</w:t>
      </w:r>
      <w:r>
        <w:rPr>
          <w:rFonts w:ascii="仿宋" w:eastAsia="仿宋" w:hAnsi="仿宋" w:cs="仿宋" w:hint="eastAsia"/>
          <w:sz w:val="32"/>
          <w:szCs w:val="32"/>
        </w:rPr>
        <w:t>624.38</w:t>
      </w:r>
      <w:r>
        <w:rPr>
          <w:rFonts w:ascii="仿宋" w:eastAsia="仿宋" w:hAnsi="仿宋" w:cs="仿宋" w:hint="eastAsia"/>
          <w:sz w:val="30"/>
          <w:szCs w:val="30"/>
        </w:rPr>
        <w:t>万元,</w:t>
      </w:r>
      <w:r>
        <w:rPr>
          <w:rFonts w:ascii="仿宋" w:eastAsia="仿宋" w:hAnsi="仿宋" w:cs="仿宋" w:hint="eastAsia"/>
          <w:sz w:val="32"/>
          <w:szCs w:val="32"/>
        </w:rPr>
        <w:t>较上年预算安排减少了577.3万元，</w:t>
      </w:r>
      <w:r>
        <w:rPr>
          <w:rFonts w:ascii="仿宋" w:eastAsia="仿宋" w:hAnsi="仿宋" w:cs="仿宋" w:hint="eastAsia"/>
          <w:sz w:val="30"/>
          <w:szCs w:val="30"/>
        </w:rPr>
        <w:t>其中：商品服务支出388.78万元、资本性支出47.6万元、其他支出188万元。</w:t>
      </w:r>
    </w:p>
    <w:p w14:paraId="577B90CF" w14:textId="77777777" w:rsidR="000A5D81" w:rsidRDefault="00000000">
      <w:pPr>
        <w:spacing w:line="560" w:lineRule="exact"/>
        <w:ind w:firstLineChars="200" w:firstLine="600"/>
        <w:rPr>
          <w:rFonts w:ascii="仿宋" w:eastAsia="仿宋" w:hAnsi="仿宋" w:cs="仿宋"/>
          <w:color w:val="FF0000"/>
          <w:sz w:val="24"/>
          <w:szCs w:val="24"/>
        </w:rPr>
      </w:pPr>
      <w:r>
        <w:rPr>
          <w:rFonts w:ascii="仿宋" w:eastAsia="仿宋" w:hAnsi="仿宋" w:cs="仿宋" w:hint="eastAsia"/>
          <w:sz w:val="30"/>
          <w:szCs w:val="30"/>
        </w:rPr>
        <w:t>按支出功能分类科目划分：一般公共服务支出1149.82万元，较上年预算安排减少了462.73万元;社会保障和就业支出78.32万元，较上年预算安排增加10.11万元;卫生健康支出61.74万元，较上年预算安排增加7.43万元；住房保障支出55.5万元，较上年预算安排增加3.81万元；其他支出80万元,较上年预算安排增加30万元。</w:t>
      </w:r>
    </w:p>
    <w:p w14:paraId="4F06E6F4" w14:textId="77777777" w:rsidR="000A5D81" w:rsidRDefault="00000000">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（三）财政拨款支出情况</w:t>
      </w:r>
    </w:p>
    <w:p w14:paraId="56D6FA80" w14:textId="77777777" w:rsidR="000A5D81" w:rsidRDefault="00000000">
      <w:pPr>
        <w:pStyle w:val="a4"/>
        <w:ind w:firstLineChars="200" w:firstLine="640"/>
        <w:rPr>
          <w:rFonts w:ascii="仿宋" w:eastAsia="仿宋" w:hAnsi="仿宋" w:cs="仿宋"/>
          <w:sz w:val="30"/>
          <w:szCs w:val="30"/>
        </w:rPr>
      </w:pPr>
      <w:r>
        <w:rPr>
          <w:rFonts w:ascii="仿宋" w:eastAsia="仿宋" w:hAnsi="仿宋" w:cs="仿宋" w:hint="eastAsia"/>
          <w:lang w:val="en-US"/>
        </w:rPr>
        <w:t>2023</w:t>
      </w:r>
      <w:r>
        <w:rPr>
          <w:rFonts w:ascii="仿宋" w:eastAsia="仿宋" w:hAnsi="仿宋" w:cs="仿宋" w:hint="eastAsia"/>
        </w:rPr>
        <w:t>年</w:t>
      </w:r>
      <w:r>
        <w:rPr>
          <w:rFonts w:ascii="仿宋" w:eastAsia="仿宋" w:hAnsi="仿宋" w:cs="仿宋" w:hint="eastAsia"/>
          <w:sz w:val="30"/>
          <w:szCs w:val="30"/>
        </w:rPr>
        <w:t>本部门财政拨款（补助）支出预算</w:t>
      </w:r>
      <w:r>
        <w:rPr>
          <w:rFonts w:ascii="仿宋" w:eastAsia="仿宋" w:hAnsi="仿宋" w:cs="仿宋" w:hint="eastAsia"/>
        </w:rPr>
        <w:t>1345.38</w:t>
      </w:r>
      <w:r>
        <w:rPr>
          <w:rFonts w:ascii="仿宋" w:eastAsia="仿宋" w:hAnsi="仿宋" w:cs="仿宋" w:hint="eastAsia"/>
          <w:sz w:val="30"/>
          <w:szCs w:val="30"/>
        </w:rPr>
        <w:t>万元，</w:t>
      </w:r>
      <w:r>
        <w:rPr>
          <w:rFonts w:ascii="仿宋" w:eastAsia="仿宋" w:hAnsi="仿宋" w:cs="仿宋" w:hint="eastAsia"/>
        </w:rPr>
        <w:t>较上年预算安排增</w:t>
      </w:r>
      <w:r>
        <w:rPr>
          <w:rFonts w:ascii="仿宋" w:eastAsia="仿宋" w:hAnsi="仿宋" w:cs="仿宋" w:hint="eastAsia"/>
          <w:lang w:val="en-US"/>
        </w:rPr>
        <w:t>97.98</w:t>
      </w:r>
      <w:r>
        <w:rPr>
          <w:rFonts w:ascii="仿宋" w:eastAsia="仿宋" w:hAnsi="仿宋" w:cs="仿宋" w:hint="eastAsia"/>
        </w:rPr>
        <w:t>万元，增</w:t>
      </w:r>
      <w:r>
        <w:rPr>
          <w:rFonts w:ascii="仿宋" w:eastAsia="仿宋" w:hAnsi="仿宋" w:cs="仿宋" w:hint="eastAsia"/>
          <w:lang w:val="en-US"/>
        </w:rPr>
        <w:t>7.85%</w:t>
      </w:r>
      <w:r>
        <w:rPr>
          <w:rFonts w:ascii="仿宋" w:eastAsia="仿宋" w:hAnsi="仿宋" w:cs="仿宋" w:hint="eastAsia"/>
        </w:rPr>
        <w:t>。增减变化主要原因是：增加了绩效工资等人员支出、增加了县人大服务中心、培训费等项目支出其他支出。</w:t>
      </w:r>
      <w:r>
        <w:rPr>
          <w:rFonts w:ascii="仿宋" w:eastAsia="仿宋" w:hAnsi="仿宋" w:cs="仿宋" w:hint="eastAsia"/>
          <w:sz w:val="30"/>
          <w:szCs w:val="30"/>
        </w:rPr>
        <w:t>具体为：</w:t>
      </w:r>
    </w:p>
    <w:p w14:paraId="1054F4DE" w14:textId="77777777" w:rsidR="000A5D81" w:rsidRDefault="00000000">
      <w:pPr>
        <w:spacing w:line="560" w:lineRule="exact"/>
        <w:ind w:firstLineChars="200" w:firstLine="600"/>
        <w:rPr>
          <w:rFonts w:ascii="仿宋" w:eastAsia="仿宋" w:hAnsi="仿宋" w:cs="仿宋"/>
          <w:sz w:val="24"/>
          <w:szCs w:val="24"/>
        </w:rPr>
      </w:pPr>
      <w:r>
        <w:rPr>
          <w:rFonts w:ascii="仿宋" w:eastAsia="仿宋" w:hAnsi="仿宋" w:cs="仿宋" w:hint="eastAsia"/>
          <w:sz w:val="30"/>
          <w:szCs w:val="30"/>
        </w:rPr>
        <w:t>按支出项目类别及经济分类科目划分：基本支出</w:t>
      </w:r>
      <w:r>
        <w:rPr>
          <w:rFonts w:ascii="仿宋" w:eastAsia="仿宋" w:hAnsi="仿宋" w:cs="仿宋" w:hint="eastAsia"/>
          <w:sz w:val="32"/>
          <w:szCs w:val="32"/>
        </w:rPr>
        <w:t>801</w:t>
      </w:r>
      <w:r>
        <w:rPr>
          <w:rFonts w:ascii="仿宋" w:eastAsia="仿宋" w:hAnsi="仿宋" w:cs="仿宋" w:hint="eastAsia"/>
          <w:sz w:val="30"/>
          <w:szCs w:val="30"/>
        </w:rPr>
        <w:t>万元，</w:t>
      </w:r>
      <w:r>
        <w:rPr>
          <w:rFonts w:ascii="仿宋" w:eastAsia="仿宋" w:hAnsi="仿宋" w:cs="仿宋" w:hint="eastAsia"/>
          <w:sz w:val="32"/>
          <w:szCs w:val="32"/>
        </w:rPr>
        <w:t>较上年预算安排增加了165.93万元，</w:t>
      </w:r>
      <w:r>
        <w:rPr>
          <w:rFonts w:ascii="仿宋" w:eastAsia="仿宋" w:hAnsi="仿宋" w:cs="仿宋" w:hint="eastAsia"/>
          <w:sz w:val="30"/>
          <w:szCs w:val="30"/>
        </w:rPr>
        <w:t>其中：工资福利支出716.92万元、商品服务支出79.49万元、对个人和家庭的补助支出4.59万元；项目支出</w:t>
      </w:r>
      <w:r>
        <w:rPr>
          <w:rFonts w:ascii="仿宋" w:eastAsia="仿宋" w:hAnsi="仿宋" w:cs="仿宋" w:hint="eastAsia"/>
          <w:sz w:val="32"/>
          <w:szCs w:val="32"/>
        </w:rPr>
        <w:t>544.38</w:t>
      </w:r>
      <w:r>
        <w:rPr>
          <w:rFonts w:ascii="仿宋" w:eastAsia="仿宋" w:hAnsi="仿宋" w:cs="仿宋" w:hint="eastAsia"/>
          <w:sz w:val="30"/>
          <w:szCs w:val="30"/>
        </w:rPr>
        <w:t>万元，</w:t>
      </w:r>
      <w:r>
        <w:rPr>
          <w:rFonts w:ascii="仿宋" w:eastAsia="仿宋" w:hAnsi="仿宋" w:cs="仿宋" w:hint="eastAsia"/>
          <w:sz w:val="32"/>
          <w:szCs w:val="32"/>
        </w:rPr>
        <w:t>较上年预算安排减少了67.95万元，</w:t>
      </w:r>
      <w:r>
        <w:rPr>
          <w:rFonts w:ascii="仿宋" w:eastAsia="仿宋" w:hAnsi="仿宋" w:cs="仿宋" w:hint="eastAsia"/>
          <w:sz w:val="30"/>
          <w:szCs w:val="30"/>
        </w:rPr>
        <w:lastRenderedPageBreak/>
        <w:t>其中：商品服务支出388.78万元、资本性支出47.6万元、其他支出108万元。</w:t>
      </w:r>
    </w:p>
    <w:p w14:paraId="0BA55F15" w14:textId="77777777" w:rsidR="000A5D81" w:rsidRDefault="00000000">
      <w:pPr>
        <w:spacing w:line="560" w:lineRule="exact"/>
        <w:ind w:firstLineChars="200" w:firstLine="600"/>
        <w:rPr>
          <w:rFonts w:ascii="仿宋" w:eastAsia="仿宋" w:hAnsi="仿宋" w:cs="仿宋"/>
          <w:color w:val="FF0000"/>
          <w:sz w:val="24"/>
          <w:szCs w:val="24"/>
        </w:rPr>
      </w:pPr>
      <w:r>
        <w:rPr>
          <w:rFonts w:ascii="仿宋" w:eastAsia="仿宋" w:hAnsi="仿宋" w:cs="仿宋" w:hint="eastAsia"/>
          <w:sz w:val="30"/>
          <w:szCs w:val="30"/>
        </w:rPr>
        <w:t>按支出功能分类科目划分：一般公共服务支出1149.82万元,较上年预算安排增加了76.63万元;社会保障和就业支出78.32万元,较上年预算安排增加10.11万元;卫生健康支出61.74万元，较上年预算安排增加7.43万元；住房保障支出55.5万元，较上年预算安排增加3.81万元。</w:t>
      </w:r>
    </w:p>
    <w:p w14:paraId="67CC806D" w14:textId="77777777" w:rsidR="000A5D81" w:rsidRDefault="00000000">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（四）政府性基金情况</w:t>
      </w:r>
    </w:p>
    <w:p w14:paraId="2B67C16C" w14:textId="77777777" w:rsidR="000A5D81" w:rsidRDefault="00000000">
      <w:pPr>
        <w:ind w:firstLineChars="189" w:firstLine="567"/>
        <w:jc w:val="left"/>
        <w:rPr>
          <w:rFonts w:ascii="仿宋" w:eastAsia="仿宋" w:hAnsi="仿宋" w:cs="仿宋"/>
          <w:sz w:val="30"/>
          <w:szCs w:val="30"/>
        </w:rPr>
      </w:pPr>
      <w:r>
        <w:rPr>
          <w:rFonts w:ascii="仿宋" w:eastAsia="仿宋" w:hAnsi="仿宋" w:cs="仿宋" w:hint="eastAsia"/>
          <w:sz w:val="30"/>
          <w:szCs w:val="30"/>
        </w:rPr>
        <w:t>没有使用政府性基金预算拨款安排的支出。</w:t>
      </w:r>
    </w:p>
    <w:p w14:paraId="46740E52" w14:textId="77777777" w:rsidR="000A5D81" w:rsidRDefault="00000000">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（五）机关运行经费等重要事项的说明</w:t>
      </w:r>
    </w:p>
    <w:p w14:paraId="6D564191" w14:textId="77777777" w:rsidR="000A5D81"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2023年部门机关运行费预算37.6万元，比上一年度预算增加0.8万元，增长2.17％。主要原因为增长了维修费用等。</w:t>
      </w:r>
    </w:p>
    <w:p w14:paraId="211E5974" w14:textId="77777777" w:rsidR="000A5D81"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14:paraId="245A81B2" w14:textId="77777777" w:rsidR="000A5D81" w:rsidRDefault="00000000">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（六）政府采购情况</w:t>
      </w:r>
    </w:p>
    <w:p w14:paraId="3F2E593D" w14:textId="77777777" w:rsidR="000A5D81"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2023年部门所属各单位政府采购总额92.6万元，其中：政府采购货物预算62.6万元、政府采购工程预算30万元、政府采购服务预算0万元。</w:t>
      </w:r>
    </w:p>
    <w:p w14:paraId="70224F40" w14:textId="77777777" w:rsidR="000A5D81" w:rsidRDefault="00000000">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（七）国有资产占有使用情况</w:t>
      </w:r>
    </w:p>
    <w:p w14:paraId="6F473F23" w14:textId="77777777" w:rsidR="000A5D81"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截至2022年12月31日部门共有车辆2辆，其中：一般公务用车2辆、执法执勤用车0辆。</w:t>
      </w:r>
    </w:p>
    <w:p w14:paraId="1B4E0958" w14:textId="77777777" w:rsidR="000A5D81" w:rsidRDefault="00000000">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lastRenderedPageBreak/>
        <w:t>2023年本部门预算安排购置车辆0辆。</w:t>
      </w:r>
    </w:p>
    <w:p w14:paraId="1BC9308A" w14:textId="77777777" w:rsidR="000A5D81" w:rsidRDefault="00000000">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（八）绩效目标设置情况</w:t>
      </w:r>
    </w:p>
    <w:p w14:paraId="1057E11F" w14:textId="77777777" w:rsidR="000A5D81" w:rsidRDefault="00000000">
      <w:pPr>
        <w:spacing w:line="560" w:lineRule="exact"/>
        <w:ind w:leftChars="6" w:left="13" w:firstLineChars="181" w:firstLine="579"/>
        <w:rPr>
          <w:rFonts w:ascii="仿宋" w:eastAsia="仿宋" w:hAnsi="仿宋" w:cs="仿宋"/>
          <w:sz w:val="32"/>
          <w:szCs w:val="32"/>
        </w:rPr>
      </w:pPr>
      <w:r>
        <w:rPr>
          <w:rFonts w:ascii="仿宋" w:eastAsia="仿宋" w:hAnsi="仿宋" w:cs="仿宋" w:hint="eastAsia"/>
          <w:sz w:val="32"/>
          <w:szCs w:val="32"/>
        </w:rPr>
        <w:t>2023年实行绩效目标管理的项目10个，涉及资金544.38万元,实行部门整体绩效管理项目1个,涉及资金1425.38万元。其中：</w:t>
      </w:r>
    </w:p>
    <w:p w14:paraId="16642493" w14:textId="77777777" w:rsidR="000A5D81" w:rsidRDefault="0000000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1.项目名称：2023年业务工作经费</w:t>
      </w:r>
    </w:p>
    <w:p w14:paraId="01EF0DA0" w14:textId="77777777" w:rsidR="000A5D81"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(1)项目概述：保障人大常委会5个委员会、办公室日常工作开展。</w:t>
      </w:r>
    </w:p>
    <w:p w14:paraId="4AEA5870" w14:textId="77777777" w:rsidR="000A5D81" w:rsidRDefault="00000000">
      <w:pPr>
        <w:ind w:firstLineChars="200" w:firstLine="640"/>
        <w:jc w:val="left"/>
        <w:rPr>
          <w:rFonts w:ascii="仿宋" w:eastAsia="仿宋" w:hAnsi="仿宋" w:cs="仿宋"/>
          <w:sz w:val="30"/>
          <w:szCs w:val="30"/>
        </w:rPr>
      </w:pPr>
      <w:r>
        <w:rPr>
          <w:rFonts w:ascii="仿宋" w:eastAsia="仿宋" w:hAnsi="仿宋" w:cs="仿宋" w:hint="eastAsia"/>
          <w:sz w:val="32"/>
          <w:szCs w:val="32"/>
        </w:rPr>
        <w:t>(2)立项依据：</w:t>
      </w:r>
      <w:r>
        <w:rPr>
          <w:rFonts w:ascii="仿宋" w:eastAsia="仿宋" w:hAnsi="仿宋" w:cs="仿宋" w:hint="eastAsia"/>
          <w:sz w:val="30"/>
          <w:szCs w:val="30"/>
        </w:rPr>
        <w:t>兴办字〔2003〕92号</w:t>
      </w:r>
    </w:p>
    <w:p w14:paraId="1B4FAC11" w14:textId="77777777" w:rsidR="000A5D81"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(3)实施主体：</w:t>
      </w:r>
      <w:r>
        <w:rPr>
          <w:rFonts w:ascii="仿宋" w:eastAsia="仿宋" w:hAnsi="仿宋" w:cs="仿宋"/>
          <w:sz w:val="30"/>
          <w:szCs w:val="30"/>
        </w:rPr>
        <w:t>兴国县人民代表大会常务委员会办公室</w:t>
      </w:r>
    </w:p>
    <w:p w14:paraId="5A88B774" w14:textId="77777777" w:rsidR="000A5D81"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(4)实施周期：2023年</w:t>
      </w:r>
    </w:p>
    <w:p w14:paraId="49F2CE95" w14:textId="77777777" w:rsidR="000A5D81"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(5)年度预算安排：183.04万元</w:t>
      </w:r>
    </w:p>
    <w:p w14:paraId="02EC041F" w14:textId="77777777" w:rsidR="000A5D81"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(6)年度绩效目标：保障人大常委会5个委员会、办公室日常工作开展。突出抓好对计划和预算的监督、加强对依法治县，对民生领域，对各项工作的监督，依法决定和监督重大事项；加大对议案，建设督办力度。</w:t>
      </w:r>
    </w:p>
    <w:p w14:paraId="3366D282" w14:textId="77777777" w:rsidR="000A5D81" w:rsidRDefault="00000000">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(九)国有资本经营情况</w:t>
      </w:r>
    </w:p>
    <w:p w14:paraId="0AA69661" w14:textId="77777777" w:rsidR="000A5D81" w:rsidRDefault="00000000">
      <w:pPr>
        <w:spacing w:line="560" w:lineRule="exact"/>
        <w:ind w:left="10" w:firstLineChars="128" w:firstLine="410"/>
        <w:rPr>
          <w:rFonts w:ascii="仿宋" w:eastAsia="仿宋" w:hAnsi="仿宋" w:cs="仿宋"/>
          <w:sz w:val="32"/>
          <w:szCs w:val="32"/>
        </w:rPr>
      </w:pPr>
      <w:r>
        <w:rPr>
          <w:rFonts w:ascii="仿宋" w:eastAsia="仿宋" w:hAnsi="仿宋" w:cs="仿宋" w:hint="eastAsia"/>
          <w:sz w:val="32"/>
          <w:szCs w:val="32"/>
        </w:rPr>
        <w:t>无使用国有资本经营预算拨款安排的支出。</w:t>
      </w:r>
    </w:p>
    <w:p w14:paraId="33E3C6DA" w14:textId="77777777" w:rsidR="000A5D81" w:rsidRDefault="00000000">
      <w:pPr>
        <w:spacing w:line="56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t>二、2023年“三公”经费预算情况说明</w:t>
      </w:r>
    </w:p>
    <w:p w14:paraId="44507B34" w14:textId="77777777" w:rsidR="000A5D81"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2023年兴国县人民代表大会常务委员会办公室门“三公”经费一般公共预算安排35万元。其中：</w:t>
      </w:r>
    </w:p>
    <w:p w14:paraId="5E9343D8" w14:textId="77777777" w:rsidR="000A5D81"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因公出国（境）费0万元，比上年增（减）0万元，主要原因：无安排。</w:t>
      </w:r>
    </w:p>
    <w:p w14:paraId="529E9A06" w14:textId="77777777" w:rsidR="000A5D81"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公务接待费35万元，，比上年增（减）0万元，主要原因：</w:t>
      </w:r>
      <w:r>
        <w:rPr>
          <w:rFonts w:ascii="仿宋" w:eastAsia="仿宋" w:hAnsi="仿宋" w:cs="仿宋" w:hint="eastAsia"/>
          <w:sz w:val="32"/>
          <w:szCs w:val="32"/>
        </w:rPr>
        <w:lastRenderedPageBreak/>
        <w:t>无变化。</w:t>
      </w:r>
    </w:p>
    <w:p w14:paraId="2987A8E1" w14:textId="77777777" w:rsidR="000A5D81"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公务用车运行维护费2万元，，比上年增（减）0万元，主要原因：无安排。</w:t>
      </w:r>
    </w:p>
    <w:p w14:paraId="54668B44" w14:textId="77777777" w:rsidR="000A5D81"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公务用车购置费0万元，，比上年增（减）0万元，主要原因：无安排。</w:t>
      </w:r>
    </w:p>
    <w:p w14:paraId="7CF98D23" w14:textId="77777777" w:rsidR="000A5D81" w:rsidRDefault="000A5D81">
      <w:pPr>
        <w:spacing w:line="560" w:lineRule="exact"/>
        <w:ind w:firstLineChars="200" w:firstLine="640"/>
        <w:rPr>
          <w:rFonts w:ascii="仿宋" w:eastAsia="仿宋" w:hAnsi="仿宋" w:cs="仿宋"/>
          <w:sz w:val="32"/>
          <w:szCs w:val="32"/>
        </w:rPr>
      </w:pPr>
    </w:p>
    <w:p w14:paraId="0CA864F7" w14:textId="77777777" w:rsidR="000A5D81" w:rsidRDefault="000A5D81">
      <w:pPr>
        <w:spacing w:line="560" w:lineRule="exact"/>
        <w:rPr>
          <w:rFonts w:ascii="仿宋" w:eastAsia="仿宋" w:hAnsi="仿宋" w:cs="仿宋"/>
          <w:sz w:val="32"/>
          <w:szCs w:val="32"/>
        </w:rPr>
      </w:pPr>
    </w:p>
    <w:p w14:paraId="333604EA" w14:textId="77777777" w:rsidR="000A5D81" w:rsidRDefault="00000000">
      <w:pPr>
        <w:spacing w:line="560" w:lineRule="exact"/>
        <w:jc w:val="center"/>
        <w:rPr>
          <w:rFonts w:ascii="仿宋" w:eastAsia="仿宋" w:hAnsi="仿宋" w:cs="仿宋"/>
          <w:sz w:val="32"/>
          <w:szCs w:val="32"/>
        </w:rPr>
      </w:pPr>
      <w:r>
        <w:rPr>
          <w:rFonts w:ascii="黑体" w:eastAsia="黑体" w:hAnsi="黑体" w:cs="黑体" w:hint="eastAsia"/>
          <w:sz w:val="32"/>
          <w:szCs w:val="32"/>
        </w:rPr>
        <w:t>第三部分 兴国县人民代表大会常务委员会办公室2023年部门预算表</w:t>
      </w:r>
    </w:p>
    <w:p w14:paraId="3A674CCA" w14:textId="77777777" w:rsidR="000A5D81" w:rsidRDefault="000A5D81">
      <w:pPr>
        <w:spacing w:line="560" w:lineRule="exact"/>
        <w:ind w:left="634" w:hangingChars="198" w:hanging="634"/>
        <w:rPr>
          <w:rFonts w:ascii="仿宋" w:eastAsia="仿宋" w:hAnsi="仿宋" w:cs="仿宋"/>
          <w:sz w:val="32"/>
          <w:szCs w:val="32"/>
        </w:rPr>
      </w:pPr>
    </w:p>
    <w:p w14:paraId="27F9BBAC" w14:textId="77777777" w:rsidR="000A5D81" w:rsidRDefault="00000000">
      <w:pPr>
        <w:spacing w:line="560" w:lineRule="exact"/>
        <w:ind w:left="634" w:hangingChars="198" w:hanging="634"/>
        <w:rPr>
          <w:rFonts w:ascii="仿宋" w:eastAsia="仿宋" w:hAnsi="仿宋" w:cs="仿宋"/>
          <w:sz w:val="32"/>
          <w:szCs w:val="32"/>
        </w:rPr>
      </w:pPr>
      <w:r>
        <w:rPr>
          <w:rFonts w:ascii="仿宋" w:eastAsia="仿宋" w:hAnsi="仿宋" w:cs="仿宋" w:hint="eastAsia"/>
          <w:sz w:val="32"/>
          <w:szCs w:val="32"/>
        </w:rPr>
        <w:t>一、《收支预算总表》</w:t>
      </w:r>
    </w:p>
    <w:p w14:paraId="32A18A9B" w14:textId="77777777" w:rsidR="000A5D81" w:rsidRDefault="00000000">
      <w:pPr>
        <w:pStyle w:val="a0"/>
        <w:ind w:firstLine="320"/>
      </w:pPr>
      <w:r>
        <w:rPr>
          <w:noProof/>
        </w:rPr>
        <w:lastRenderedPageBreak/>
        <w:drawing>
          <wp:inline distT="0" distB="0" distL="114300" distR="114300">
            <wp:extent cx="5537835" cy="7240270"/>
            <wp:effectExtent l="0" t="0" r="5715" b="177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5537835" cy="7240270"/>
                    </a:xfrm>
                    <a:prstGeom prst="rect">
                      <a:avLst/>
                    </a:prstGeom>
                    <a:noFill/>
                    <a:ln>
                      <a:noFill/>
                    </a:ln>
                  </pic:spPr>
                </pic:pic>
              </a:graphicData>
            </a:graphic>
          </wp:inline>
        </w:drawing>
      </w:r>
    </w:p>
    <w:p w14:paraId="7A4F1CF8" w14:textId="77777777" w:rsidR="000A5D81" w:rsidRDefault="000A5D81">
      <w:pPr>
        <w:pStyle w:val="a4"/>
        <w:rPr>
          <w:rFonts w:ascii="仿宋" w:eastAsia="仿宋" w:hAnsi="仿宋" w:cs="仿宋"/>
        </w:rPr>
      </w:pPr>
    </w:p>
    <w:p w14:paraId="48174CEE" w14:textId="77777777" w:rsidR="000A5D81" w:rsidRDefault="000A5D81">
      <w:pPr>
        <w:pStyle w:val="a4"/>
        <w:rPr>
          <w:rFonts w:ascii="仿宋" w:eastAsia="仿宋" w:hAnsi="仿宋" w:cs="仿宋"/>
        </w:rPr>
      </w:pPr>
    </w:p>
    <w:p w14:paraId="40EF2399" w14:textId="77777777" w:rsidR="000A5D81" w:rsidRDefault="00000000">
      <w:pPr>
        <w:pStyle w:val="a4"/>
        <w:numPr>
          <w:ilvl w:val="0"/>
          <w:numId w:val="1"/>
        </w:numPr>
        <w:rPr>
          <w:rFonts w:ascii="仿宋" w:eastAsia="仿宋" w:hAnsi="仿宋" w:cs="仿宋"/>
        </w:rPr>
      </w:pPr>
      <w:r>
        <w:rPr>
          <w:rFonts w:ascii="仿宋" w:eastAsia="仿宋" w:hAnsi="仿宋" w:cs="仿宋" w:hint="eastAsia"/>
        </w:rPr>
        <w:t>《部门收入总表》</w:t>
      </w:r>
    </w:p>
    <w:p w14:paraId="313575F5" w14:textId="77777777" w:rsidR="000A5D81" w:rsidRDefault="00000000">
      <w:pPr>
        <w:pStyle w:val="a4"/>
      </w:pPr>
      <w:r>
        <w:rPr>
          <w:noProof/>
        </w:rPr>
        <w:lastRenderedPageBreak/>
        <w:drawing>
          <wp:inline distT="0" distB="0" distL="114300" distR="114300">
            <wp:extent cx="5838190" cy="7142480"/>
            <wp:effectExtent l="0" t="0" r="10160" b="127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9"/>
                    <a:stretch>
                      <a:fillRect/>
                    </a:stretch>
                  </pic:blipFill>
                  <pic:spPr>
                    <a:xfrm>
                      <a:off x="0" y="0"/>
                      <a:ext cx="5838190" cy="7142480"/>
                    </a:xfrm>
                    <a:prstGeom prst="rect">
                      <a:avLst/>
                    </a:prstGeom>
                    <a:noFill/>
                    <a:ln>
                      <a:noFill/>
                    </a:ln>
                  </pic:spPr>
                </pic:pic>
              </a:graphicData>
            </a:graphic>
          </wp:inline>
        </w:drawing>
      </w:r>
    </w:p>
    <w:p w14:paraId="6AFAF585" w14:textId="77777777" w:rsidR="000A5D81" w:rsidRDefault="000A5D81">
      <w:pPr>
        <w:pStyle w:val="a4"/>
      </w:pPr>
    </w:p>
    <w:p w14:paraId="38A9CE07" w14:textId="77777777" w:rsidR="000A5D81" w:rsidRDefault="000A5D81">
      <w:pPr>
        <w:pStyle w:val="a4"/>
      </w:pPr>
    </w:p>
    <w:p w14:paraId="6551ACCC" w14:textId="77777777" w:rsidR="000A5D81" w:rsidRDefault="00000000">
      <w:pPr>
        <w:spacing w:line="560" w:lineRule="exact"/>
      </w:pPr>
      <w:r>
        <w:rPr>
          <w:rFonts w:ascii="仿宋" w:eastAsia="仿宋" w:hAnsi="仿宋" w:cs="仿宋" w:hint="eastAsia"/>
          <w:sz w:val="32"/>
          <w:szCs w:val="32"/>
        </w:rPr>
        <w:t>三、《部门支出总表》</w:t>
      </w:r>
    </w:p>
    <w:p w14:paraId="095EE82D" w14:textId="77777777" w:rsidR="000A5D81" w:rsidRDefault="00000000">
      <w:pPr>
        <w:pStyle w:val="a0"/>
        <w:ind w:firstLine="320"/>
      </w:pPr>
      <w:r>
        <w:rPr>
          <w:noProof/>
        </w:rPr>
        <w:lastRenderedPageBreak/>
        <w:drawing>
          <wp:inline distT="0" distB="0" distL="114300" distR="114300">
            <wp:extent cx="5537200" cy="6802120"/>
            <wp:effectExtent l="0" t="0" r="6350" b="1778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10"/>
                    <a:stretch>
                      <a:fillRect/>
                    </a:stretch>
                  </pic:blipFill>
                  <pic:spPr>
                    <a:xfrm>
                      <a:off x="0" y="0"/>
                      <a:ext cx="5537200" cy="6802120"/>
                    </a:xfrm>
                    <a:prstGeom prst="rect">
                      <a:avLst/>
                    </a:prstGeom>
                    <a:noFill/>
                    <a:ln>
                      <a:noFill/>
                    </a:ln>
                  </pic:spPr>
                </pic:pic>
              </a:graphicData>
            </a:graphic>
          </wp:inline>
        </w:drawing>
      </w:r>
    </w:p>
    <w:p w14:paraId="18FDC690" w14:textId="77777777" w:rsidR="000A5D81" w:rsidRDefault="000A5D81">
      <w:pPr>
        <w:spacing w:line="560" w:lineRule="exact"/>
        <w:rPr>
          <w:rFonts w:ascii="仿宋" w:eastAsia="仿宋" w:hAnsi="仿宋" w:cs="仿宋"/>
          <w:sz w:val="32"/>
          <w:szCs w:val="32"/>
        </w:rPr>
      </w:pPr>
    </w:p>
    <w:p w14:paraId="5AB74F56" w14:textId="77777777" w:rsidR="000A5D81" w:rsidRDefault="000A5D81">
      <w:pPr>
        <w:spacing w:line="560" w:lineRule="exact"/>
        <w:rPr>
          <w:rFonts w:ascii="仿宋" w:eastAsia="仿宋" w:hAnsi="仿宋" w:cs="仿宋"/>
          <w:sz w:val="32"/>
          <w:szCs w:val="32"/>
        </w:rPr>
      </w:pPr>
    </w:p>
    <w:p w14:paraId="456B8BF4" w14:textId="77777777" w:rsidR="000A5D81" w:rsidRDefault="000A5D81">
      <w:pPr>
        <w:spacing w:line="560" w:lineRule="exact"/>
        <w:rPr>
          <w:rFonts w:ascii="仿宋" w:eastAsia="仿宋" w:hAnsi="仿宋" w:cs="仿宋"/>
          <w:sz w:val="32"/>
          <w:szCs w:val="32"/>
        </w:rPr>
      </w:pPr>
    </w:p>
    <w:p w14:paraId="49E4F731" w14:textId="77777777" w:rsidR="000A5D81" w:rsidRDefault="00000000">
      <w:pPr>
        <w:spacing w:line="560" w:lineRule="exact"/>
        <w:rPr>
          <w:rFonts w:ascii="仿宋" w:eastAsia="仿宋" w:hAnsi="仿宋" w:cs="仿宋"/>
          <w:sz w:val="32"/>
          <w:szCs w:val="32"/>
        </w:rPr>
      </w:pPr>
      <w:r>
        <w:rPr>
          <w:rFonts w:ascii="仿宋" w:eastAsia="仿宋" w:hAnsi="仿宋" w:cs="仿宋" w:hint="eastAsia"/>
          <w:sz w:val="32"/>
          <w:szCs w:val="32"/>
        </w:rPr>
        <w:t>四、《财政拨款收支总表》</w:t>
      </w:r>
    </w:p>
    <w:p w14:paraId="6FEBEDB0" w14:textId="77777777" w:rsidR="000A5D81" w:rsidRDefault="00000000">
      <w:pPr>
        <w:pStyle w:val="a0"/>
        <w:ind w:firstLine="320"/>
      </w:pPr>
      <w:r>
        <w:rPr>
          <w:noProof/>
        </w:rPr>
        <w:lastRenderedPageBreak/>
        <w:drawing>
          <wp:inline distT="0" distB="0" distL="114300" distR="114300">
            <wp:extent cx="5942330" cy="6927215"/>
            <wp:effectExtent l="0" t="0" r="1270" b="6985"/>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11"/>
                    <a:stretch>
                      <a:fillRect/>
                    </a:stretch>
                  </pic:blipFill>
                  <pic:spPr>
                    <a:xfrm>
                      <a:off x="0" y="0"/>
                      <a:ext cx="5942330" cy="6927215"/>
                    </a:xfrm>
                    <a:prstGeom prst="rect">
                      <a:avLst/>
                    </a:prstGeom>
                    <a:noFill/>
                    <a:ln>
                      <a:noFill/>
                    </a:ln>
                  </pic:spPr>
                </pic:pic>
              </a:graphicData>
            </a:graphic>
          </wp:inline>
        </w:drawing>
      </w:r>
    </w:p>
    <w:p w14:paraId="490A5F70" w14:textId="77777777" w:rsidR="000A5D81" w:rsidRDefault="000A5D81">
      <w:pPr>
        <w:pStyle w:val="a0"/>
        <w:ind w:firstLine="320"/>
      </w:pPr>
    </w:p>
    <w:p w14:paraId="2DFC381C" w14:textId="77777777" w:rsidR="000A5D81" w:rsidRDefault="000A5D81">
      <w:pPr>
        <w:pStyle w:val="a0"/>
        <w:ind w:firstLine="320"/>
      </w:pPr>
    </w:p>
    <w:p w14:paraId="40015DA4" w14:textId="77777777" w:rsidR="000A5D81" w:rsidRDefault="000A5D81">
      <w:pPr>
        <w:pStyle w:val="a0"/>
        <w:ind w:firstLine="320"/>
      </w:pPr>
    </w:p>
    <w:p w14:paraId="0F7243C2" w14:textId="77777777" w:rsidR="000A5D81" w:rsidRDefault="00000000">
      <w:pPr>
        <w:spacing w:line="560" w:lineRule="exact"/>
        <w:rPr>
          <w:rFonts w:ascii="仿宋" w:eastAsia="仿宋" w:hAnsi="仿宋" w:cs="仿宋"/>
          <w:sz w:val="32"/>
          <w:szCs w:val="32"/>
        </w:rPr>
      </w:pPr>
      <w:r>
        <w:rPr>
          <w:rFonts w:ascii="仿宋" w:eastAsia="仿宋" w:hAnsi="仿宋" w:cs="仿宋" w:hint="eastAsia"/>
          <w:sz w:val="32"/>
          <w:szCs w:val="32"/>
        </w:rPr>
        <w:t>五、《一般公共预算支出表》</w:t>
      </w:r>
    </w:p>
    <w:p w14:paraId="2D9E2186" w14:textId="77777777" w:rsidR="000A5D81" w:rsidRDefault="00000000">
      <w:pPr>
        <w:pStyle w:val="a0"/>
        <w:ind w:firstLine="320"/>
      </w:pPr>
      <w:r>
        <w:rPr>
          <w:noProof/>
        </w:rPr>
        <w:lastRenderedPageBreak/>
        <w:drawing>
          <wp:inline distT="0" distB="0" distL="114300" distR="114300">
            <wp:extent cx="5541010" cy="6574155"/>
            <wp:effectExtent l="0" t="0" r="2540" b="17145"/>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pic:cNvPicPr>
                  </pic:nvPicPr>
                  <pic:blipFill>
                    <a:blip r:embed="rId12"/>
                    <a:stretch>
                      <a:fillRect/>
                    </a:stretch>
                  </pic:blipFill>
                  <pic:spPr>
                    <a:xfrm>
                      <a:off x="0" y="0"/>
                      <a:ext cx="5541010" cy="6574155"/>
                    </a:xfrm>
                    <a:prstGeom prst="rect">
                      <a:avLst/>
                    </a:prstGeom>
                    <a:noFill/>
                    <a:ln>
                      <a:noFill/>
                    </a:ln>
                  </pic:spPr>
                </pic:pic>
              </a:graphicData>
            </a:graphic>
          </wp:inline>
        </w:drawing>
      </w:r>
    </w:p>
    <w:p w14:paraId="2678E66D" w14:textId="77777777" w:rsidR="000A5D81" w:rsidRDefault="000A5D81">
      <w:pPr>
        <w:pStyle w:val="a0"/>
        <w:ind w:firstLine="320"/>
      </w:pPr>
    </w:p>
    <w:p w14:paraId="072CA7C9" w14:textId="77777777" w:rsidR="000A5D81" w:rsidRDefault="000A5D81">
      <w:pPr>
        <w:pStyle w:val="a0"/>
        <w:ind w:firstLine="320"/>
      </w:pPr>
    </w:p>
    <w:p w14:paraId="572D88BC" w14:textId="77777777" w:rsidR="000A5D81" w:rsidRDefault="000A5D81">
      <w:pPr>
        <w:spacing w:line="560" w:lineRule="exact"/>
        <w:rPr>
          <w:rFonts w:ascii="仿宋" w:eastAsia="仿宋" w:hAnsi="仿宋" w:cs="仿宋"/>
          <w:sz w:val="32"/>
          <w:szCs w:val="32"/>
        </w:rPr>
      </w:pPr>
    </w:p>
    <w:p w14:paraId="08E36F6A" w14:textId="77777777" w:rsidR="000A5D81" w:rsidRDefault="000A5D81">
      <w:pPr>
        <w:spacing w:line="560" w:lineRule="exact"/>
        <w:rPr>
          <w:rFonts w:ascii="仿宋" w:eastAsia="仿宋" w:hAnsi="仿宋" w:cs="仿宋"/>
          <w:sz w:val="32"/>
          <w:szCs w:val="32"/>
        </w:rPr>
      </w:pPr>
    </w:p>
    <w:p w14:paraId="1835E431" w14:textId="77777777" w:rsidR="000A5D81" w:rsidRDefault="00000000">
      <w:pPr>
        <w:spacing w:line="560" w:lineRule="exact"/>
        <w:rPr>
          <w:rFonts w:ascii="仿宋" w:eastAsia="仿宋" w:hAnsi="仿宋" w:cs="仿宋"/>
          <w:sz w:val="32"/>
          <w:szCs w:val="32"/>
        </w:rPr>
      </w:pPr>
      <w:r>
        <w:rPr>
          <w:rFonts w:ascii="仿宋" w:eastAsia="仿宋" w:hAnsi="仿宋" w:cs="仿宋" w:hint="eastAsia"/>
          <w:sz w:val="32"/>
          <w:szCs w:val="32"/>
        </w:rPr>
        <w:t>六、《一般公共预算基本支出表》</w:t>
      </w:r>
    </w:p>
    <w:p w14:paraId="667FE57E" w14:textId="77777777" w:rsidR="000A5D81" w:rsidRDefault="00000000">
      <w:pPr>
        <w:pStyle w:val="a0"/>
        <w:ind w:firstLineChars="0" w:firstLine="0"/>
      </w:pPr>
      <w:r>
        <w:rPr>
          <w:noProof/>
        </w:rPr>
        <w:lastRenderedPageBreak/>
        <w:drawing>
          <wp:inline distT="0" distB="0" distL="114300" distR="114300">
            <wp:extent cx="5535930" cy="7399655"/>
            <wp:effectExtent l="0" t="0" r="7620" b="10795"/>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a:blip r:embed="rId13"/>
                    <a:stretch>
                      <a:fillRect/>
                    </a:stretch>
                  </pic:blipFill>
                  <pic:spPr>
                    <a:xfrm>
                      <a:off x="0" y="0"/>
                      <a:ext cx="5535930" cy="7399655"/>
                    </a:xfrm>
                    <a:prstGeom prst="rect">
                      <a:avLst/>
                    </a:prstGeom>
                    <a:noFill/>
                    <a:ln>
                      <a:noFill/>
                    </a:ln>
                  </pic:spPr>
                </pic:pic>
              </a:graphicData>
            </a:graphic>
          </wp:inline>
        </w:drawing>
      </w:r>
    </w:p>
    <w:p w14:paraId="53940DBB" w14:textId="77777777" w:rsidR="000A5D81" w:rsidRDefault="000A5D81">
      <w:pPr>
        <w:pStyle w:val="a0"/>
        <w:ind w:firstLineChars="0" w:firstLine="0"/>
      </w:pPr>
    </w:p>
    <w:p w14:paraId="71DF9B8B" w14:textId="77777777" w:rsidR="000A5D81" w:rsidRDefault="000A5D81">
      <w:pPr>
        <w:pStyle w:val="a0"/>
        <w:ind w:firstLineChars="0" w:firstLine="0"/>
      </w:pPr>
    </w:p>
    <w:p w14:paraId="2A5F10D1" w14:textId="77777777" w:rsidR="000A5D81" w:rsidRDefault="00000000">
      <w:pPr>
        <w:pStyle w:val="a0"/>
        <w:ind w:firstLineChars="0" w:firstLine="0"/>
        <w:rPr>
          <w:rFonts w:ascii="仿宋" w:eastAsia="仿宋" w:hAnsi="仿宋" w:cs="仿宋"/>
        </w:rPr>
      </w:pPr>
      <w:r>
        <w:rPr>
          <w:rFonts w:ascii="仿宋" w:eastAsia="仿宋" w:hAnsi="仿宋" w:cs="仿宋" w:hint="eastAsia"/>
        </w:rPr>
        <w:lastRenderedPageBreak/>
        <w:t>七、《一般公共预算“三公”经费支出表》</w:t>
      </w:r>
    </w:p>
    <w:p w14:paraId="1C14FC5E" w14:textId="77777777" w:rsidR="000A5D81" w:rsidRDefault="00000000">
      <w:pPr>
        <w:pStyle w:val="a0"/>
        <w:ind w:firstLineChars="0" w:firstLine="0"/>
      </w:pPr>
      <w:r>
        <w:rPr>
          <w:noProof/>
        </w:rPr>
        <w:drawing>
          <wp:inline distT="0" distB="0" distL="114300" distR="114300">
            <wp:extent cx="5536565" cy="3274695"/>
            <wp:effectExtent l="0" t="0" r="0" b="0"/>
            <wp:docPr id="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pic:cNvPicPr>
                      <a:picLocks noChangeAspect="1"/>
                    </pic:cNvPicPr>
                  </pic:nvPicPr>
                  <pic:blipFill>
                    <a:blip r:embed="rId14"/>
                    <a:stretch>
                      <a:fillRect/>
                    </a:stretch>
                  </pic:blipFill>
                  <pic:spPr>
                    <a:xfrm>
                      <a:off x="0" y="0"/>
                      <a:ext cx="5536565" cy="3274695"/>
                    </a:xfrm>
                    <a:prstGeom prst="rect">
                      <a:avLst/>
                    </a:prstGeom>
                    <a:noFill/>
                    <a:ln>
                      <a:noFill/>
                    </a:ln>
                  </pic:spPr>
                </pic:pic>
              </a:graphicData>
            </a:graphic>
          </wp:inline>
        </w:drawing>
      </w:r>
    </w:p>
    <w:p w14:paraId="6C225ED7" w14:textId="77777777" w:rsidR="000A5D81" w:rsidRDefault="000A5D81">
      <w:pPr>
        <w:pStyle w:val="a0"/>
        <w:ind w:firstLineChars="0" w:firstLine="0"/>
      </w:pPr>
    </w:p>
    <w:p w14:paraId="7D9D3CE3" w14:textId="77777777" w:rsidR="000A5D81" w:rsidRDefault="000A5D81">
      <w:pPr>
        <w:pStyle w:val="a0"/>
        <w:ind w:firstLineChars="0" w:firstLine="0"/>
      </w:pPr>
    </w:p>
    <w:p w14:paraId="1435C821" w14:textId="77777777" w:rsidR="000A5D81" w:rsidRDefault="000A5D81">
      <w:pPr>
        <w:pStyle w:val="a0"/>
        <w:ind w:firstLineChars="0" w:firstLine="0"/>
      </w:pPr>
    </w:p>
    <w:p w14:paraId="6E4B509C" w14:textId="77777777" w:rsidR="000A5D81" w:rsidRDefault="000A5D81">
      <w:pPr>
        <w:pStyle w:val="a0"/>
        <w:ind w:firstLineChars="0" w:firstLine="0"/>
      </w:pPr>
    </w:p>
    <w:p w14:paraId="5A605A78" w14:textId="77777777" w:rsidR="000A5D81" w:rsidRDefault="000A5D81">
      <w:pPr>
        <w:pStyle w:val="a0"/>
        <w:ind w:firstLineChars="0" w:firstLine="0"/>
      </w:pPr>
    </w:p>
    <w:p w14:paraId="3D7B99B7" w14:textId="77777777" w:rsidR="000A5D81" w:rsidRDefault="000A5D81">
      <w:pPr>
        <w:pStyle w:val="a0"/>
        <w:ind w:firstLineChars="0" w:firstLine="0"/>
      </w:pPr>
    </w:p>
    <w:p w14:paraId="49C4DF71" w14:textId="77777777" w:rsidR="000A5D81" w:rsidRDefault="000A5D81">
      <w:pPr>
        <w:pStyle w:val="a0"/>
        <w:ind w:firstLineChars="0" w:firstLine="0"/>
      </w:pPr>
    </w:p>
    <w:p w14:paraId="20BCC35A" w14:textId="77777777" w:rsidR="000A5D81" w:rsidRDefault="000A5D81">
      <w:pPr>
        <w:pStyle w:val="a0"/>
        <w:ind w:firstLineChars="0" w:firstLine="0"/>
      </w:pPr>
    </w:p>
    <w:p w14:paraId="049F0A3F" w14:textId="77777777" w:rsidR="000A5D81" w:rsidRDefault="000A5D81">
      <w:pPr>
        <w:pStyle w:val="a0"/>
        <w:ind w:firstLineChars="0" w:firstLine="0"/>
      </w:pPr>
    </w:p>
    <w:p w14:paraId="6458CF5A" w14:textId="77777777" w:rsidR="000A5D81" w:rsidRDefault="000A5D81">
      <w:pPr>
        <w:pStyle w:val="a0"/>
        <w:ind w:firstLineChars="0" w:firstLine="0"/>
      </w:pPr>
    </w:p>
    <w:p w14:paraId="3E179FF0" w14:textId="77777777" w:rsidR="000A5D81" w:rsidRDefault="000A5D81">
      <w:pPr>
        <w:pStyle w:val="a0"/>
        <w:ind w:firstLineChars="0" w:firstLine="0"/>
      </w:pPr>
    </w:p>
    <w:p w14:paraId="2B5F97C6" w14:textId="77777777" w:rsidR="000A5D81" w:rsidRDefault="00000000">
      <w:pPr>
        <w:spacing w:line="560" w:lineRule="exact"/>
        <w:rPr>
          <w:rFonts w:ascii="仿宋" w:eastAsia="仿宋" w:hAnsi="仿宋" w:cs="仿宋"/>
          <w:sz w:val="32"/>
          <w:szCs w:val="32"/>
        </w:rPr>
      </w:pPr>
      <w:r>
        <w:rPr>
          <w:rFonts w:ascii="仿宋" w:eastAsia="仿宋" w:hAnsi="仿宋" w:cs="仿宋" w:hint="eastAsia"/>
          <w:sz w:val="32"/>
          <w:szCs w:val="32"/>
        </w:rPr>
        <w:lastRenderedPageBreak/>
        <w:t>八、《政府性基金预算支出表》</w:t>
      </w:r>
    </w:p>
    <w:p w14:paraId="0D4E5BC0" w14:textId="77777777" w:rsidR="000A5D81" w:rsidRDefault="000A5D81">
      <w:pPr>
        <w:pStyle w:val="a0"/>
        <w:ind w:firstLine="320"/>
        <w:rPr>
          <w:rFonts w:ascii="仿宋" w:eastAsia="仿宋" w:hAnsi="仿宋" w:cs="仿宋"/>
        </w:rPr>
      </w:pPr>
    </w:p>
    <w:p w14:paraId="12229FE8" w14:textId="77777777" w:rsidR="000A5D81" w:rsidRDefault="00000000">
      <w:pPr>
        <w:pStyle w:val="a0"/>
        <w:ind w:firstLine="320"/>
      </w:pPr>
      <w:r>
        <w:rPr>
          <w:noProof/>
        </w:rPr>
        <w:drawing>
          <wp:inline distT="0" distB="0" distL="114300" distR="114300">
            <wp:extent cx="5544820" cy="2644775"/>
            <wp:effectExtent l="0" t="0" r="17780" b="0"/>
            <wp:docPr id="1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pic:cNvPicPr>
                      <a:picLocks noChangeAspect="1"/>
                    </pic:cNvPicPr>
                  </pic:nvPicPr>
                  <pic:blipFill>
                    <a:blip r:embed="rId15"/>
                    <a:stretch>
                      <a:fillRect/>
                    </a:stretch>
                  </pic:blipFill>
                  <pic:spPr>
                    <a:xfrm>
                      <a:off x="0" y="0"/>
                      <a:ext cx="5544820" cy="2644775"/>
                    </a:xfrm>
                    <a:prstGeom prst="rect">
                      <a:avLst/>
                    </a:prstGeom>
                    <a:noFill/>
                    <a:ln>
                      <a:noFill/>
                    </a:ln>
                  </pic:spPr>
                </pic:pic>
              </a:graphicData>
            </a:graphic>
          </wp:inline>
        </w:drawing>
      </w:r>
    </w:p>
    <w:p w14:paraId="555D41E0" w14:textId="77777777" w:rsidR="000A5D81" w:rsidRDefault="000A5D81">
      <w:pPr>
        <w:pStyle w:val="a0"/>
        <w:ind w:firstLine="320"/>
      </w:pPr>
    </w:p>
    <w:p w14:paraId="75B509DC" w14:textId="77777777" w:rsidR="000A5D81" w:rsidRDefault="000A5D81">
      <w:pPr>
        <w:pStyle w:val="a0"/>
        <w:ind w:firstLine="320"/>
      </w:pPr>
    </w:p>
    <w:p w14:paraId="3D4834CF" w14:textId="77777777" w:rsidR="000A5D81" w:rsidRDefault="000A5D81">
      <w:pPr>
        <w:pStyle w:val="a0"/>
        <w:ind w:firstLine="320"/>
      </w:pPr>
    </w:p>
    <w:p w14:paraId="161EB4A8" w14:textId="77777777" w:rsidR="000A5D81" w:rsidRDefault="000A5D81">
      <w:pPr>
        <w:pStyle w:val="a0"/>
        <w:ind w:firstLine="320"/>
      </w:pPr>
    </w:p>
    <w:p w14:paraId="33054123" w14:textId="77777777" w:rsidR="000A5D81" w:rsidRDefault="000A5D81">
      <w:pPr>
        <w:pStyle w:val="a0"/>
        <w:ind w:firstLine="320"/>
      </w:pPr>
    </w:p>
    <w:p w14:paraId="6BA0A6B7" w14:textId="77777777" w:rsidR="000A5D81" w:rsidRDefault="000A5D81">
      <w:pPr>
        <w:pStyle w:val="a0"/>
        <w:ind w:firstLine="320"/>
      </w:pPr>
    </w:p>
    <w:p w14:paraId="0D28B3DE" w14:textId="77777777" w:rsidR="000A5D81" w:rsidRDefault="000A5D81">
      <w:pPr>
        <w:pStyle w:val="a0"/>
        <w:ind w:firstLine="320"/>
      </w:pPr>
    </w:p>
    <w:p w14:paraId="6D890903" w14:textId="77777777" w:rsidR="000A5D81" w:rsidRDefault="000A5D81">
      <w:pPr>
        <w:pStyle w:val="a0"/>
        <w:ind w:firstLine="320"/>
      </w:pPr>
    </w:p>
    <w:p w14:paraId="3D2BAF3A" w14:textId="77777777" w:rsidR="000A5D81" w:rsidRDefault="000A5D81">
      <w:pPr>
        <w:pStyle w:val="a0"/>
        <w:ind w:firstLine="320"/>
      </w:pPr>
    </w:p>
    <w:p w14:paraId="4FEE16B7" w14:textId="77777777" w:rsidR="000A5D81" w:rsidRDefault="000A5D81">
      <w:pPr>
        <w:pStyle w:val="a0"/>
        <w:ind w:firstLine="320"/>
      </w:pPr>
    </w:p>
    <w:p w14:paraId="7BEA51BA" w14:textId="77777777" w:rsidR="000A5D81" w:rsidRDefault="000A5D81">
      <w:pPr>
        <w:pStyle w:val="a0"/>
        <w:ind w:firstLine="320"/>
      </w:pPr>
    </w:p>
    <w:p w14:paraId="674E584F" w14:textId="77777777" w:rsidR="000A5D81" w:rsidRDefault="000A5D81">
      <w:pPr>
        <w:pStyle w:val="a0"/>
        <w:ind w:firstLine="320"/>
      </w:pPr>
    </w:p>
    <w:p w14:paraId="439EC5C3" w14:textId="77777777" w:rsidR="000A5D81" w:rsidRDefault="000A5D81">
      <w:pPr>
        <w:pStyle w:val="a0"/>
        <w:ind w:firstLine="320"/>
      </w:pPr>
    </w:p>
    <w:p w14:paraId="3D15955E" w14:textId="77777777" w:rsidR="000A5D81" w:rsidRDefault="00000000">
      <w:pPr>
        <w:spacing w:line="560" w:lineRule="exact"/>
        <w:rPr>
          <w:rFonts w:ascii="仿宋" w:eastAsia="仿宋" w:hAnsi="仿宋" w:cs="仿宋"/>
          <w:sz w:val="32"/>
          <w:szCs w:val="32"/>
        </w:rPr>
      </w:pPr>
      <w:r>
        <w:rPr>
          <w:rFonts w:ascii="仿宋" w:eastAsia="仿宋" w:hAnsi="仿宋" w:cs="仿宋" w:hint="eastAsia"/>
          <w:sz w:val="32"/>
          <w:szCs w:val="32"/>
        </w:rPr>
        <w:t>九、《国有资本经营预算支出表》</w:t>
      </w:r>
    </w:p>
    <w:p w14:paraId="00101497" w14:textId="77777777" w:rsidR="000A5D81" w:rsidRDefault="000A5D81">
      <w:pPr>
        <w:pStyle w:val="a0"/>
        <w:ind w:firstLine="320"/>
        <w:rPr>
          <w:rFonts w:ascii="仿宋" w:eastAsia="仿宋" w:hAnsi="仿宋" w:cs="仿宋"/>
        </w:rPr>
      </w:pPr>
    </w:p>
    <w:p w14:paraId="03F28561" w14:textId="77777777" w:rsidR="000A5D81" w:rsidRDefault="00000000">
      <w:pPr>
        <w:pStyle w:val="a0"/>
        <w:ind w:firstLine="320"/>
        <w:rPr>
          <w:rFonts w:ascii="仿宋" w:eastAsia="仿宋" w:hAnsi="仿宋" w:cs="仿宋"/>
        </w:rPr>
      </w:pPr>
      <w:r>
        <w:rPr>
          <w:noProof/>
        </w:rPr>
        <w:drawing>
          <wp:inline distT="0" distB="0" distL="114300" distR="114300">
            <wp:extent cx="5544820" cy="3637915"/>
            <wp:effectExtent l="0" t="0" r="17780" b="0"/>
            <wp:docPr id="1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pic:cNvPicPr>
                      <a:picLocks noChangeAspect="1"/>
                    </pic:cNvPicPr>
                  </pic:nvPicPr>
                  <pic:blipFill>
                    <a:blip r:embed="rId16"/>
                    <a:stretch>
                      <a:fillRect/>
                    </a:stretch>
                  </pic:blipFill>
                  <pic:spPr>
                    <a:xfrm>
                      <a:off x="0" y="0"/>
                      <a:ext cx="5544820" cy="3637915"/>
                    </a:xfrm>
                    <a:prstGeom prst="rect">
                      <a:avLst/>
                    </a:prstGeom>
                    <a:noFill/>
                    <a:ln>
                      <a:noFill/>
                    </a:ln>
                  </pic:spPr>
                </pic:pic>
              </a:graphicData>
            </a:graphic>
          </wp:inline>
        </w:drawing>
      </w:r>
    </w:p>
    <w:p w14:paraId="09F38746" w14:textId="77777777" w:rsidR="000A5D81" w:rsidRDefault="000A5D81">
      <w:pPr>
        <w:pStyle w:val="a0"/>
        <w:ind w:firstLine="320"/>
        <w:rPr>
          <w:rFonts w:ascii="仿宋" w:eastAsia="仿宋" w:hAnsi="仿宋" w:cs="仿宋"/>
        </w:rPr>
      </w:pPr>
    </w:p>
    <w:p w14:paraId="5E994FEE" w14:textId="77777777" w:rsidR="000A5D81" w:rsidRDefault="000A5D81">
      <w:pPr>
        <w:pStyle w:val="a0"/>
        <w:ind w:firstLine="320"/>
        <w:rPr>
          <w:rFonts w:ascii="仿宋" w:eastAsia="仿宋" w:hAnsi="仿宋" w:cs="仿宋"/>
        </w:rPr>
      </w:pPr>
    </w:p>
    <w:p w14:paraId="3A9C3A64" w14:textId="77777777" w:rsidR="000A5D81" w:rsidRDefault="000A5D81">
      <w:pPr>
        <w:pStyle w:val="a0"/>
        <w:ind w:firstLine="320"/>
        <w:rPr>
          <w:rFonts w:ascii="仿宋" w:eastAsia="仿宋" w:hAnsi="仿宋" w:cs="仿宋"/>
        </w:rPr>
      </w:pPr>
    </w:p>
    <w:p w14:paraId="1678E94B" w14:textId="77777777" w:rsidR="000A5D81" w:rsidRDefault="000A5D81">
      <w:pPr>
        <w:pStyle w:val="a0"/>
        <w:ind w:firstLine="320"/>
        <w:rPr>
          <w:rFonts w:ascii="仿宋" w:eastAsia="仿宋" w:hAnsi="仿宋" w:cs="仿宋"/>
        </w:rPr>
      </w:pPr>
    </w:p>
    <w:p w14:paraId="379AA95B" w14:textId="77777777" w:rsidR="000A5D81" w:rsidRDefault="000A5D81">
      <w:pPr>
        <w:pStyle w:val="a0"/>
        <w:ind w:firstLine="320"/>
        <w:rPr>
          <w:rFonts w:ascii="仿宋" w:eastAsia="仿宋" w:hAnsi="仿宋" w:cs="仿宋"/>
        </w:rPr>
      </w:pPr>
    </w:p>
    <w:p w14:paraId="435FC9FF" w14:textId="77777777" w:rsidR="000A5D81" w:rsidRDefault="000A5D81">
      <w:pPr>
        <w:pStyle w:val="a0"/>
        <w:ind w:firstLine="320"/>
        <w:rPr>
          <w:rFonts w:ascii="仿宋" w:eastAsia="仿宋" w:hAnsi="仿宋" w:cs="仿宋"/>
        </w:rPr>
      </w:pPr>
    </w:p>
    <w:p w14:paraId="4CD50F7B" w14:textId="77777777" w:rsidR="000A5D81" w:rsidRDefault="000A5D81">
      <w:pPr>
        <w:pStyle w:val="a0"/>
        <w:ind w:firstLine="320"/>
        <w:rPr>
          <w:rFonts w:ascii="仿宋" w:eastAsia="仿宋" w:hAnsi="仿宋" w:cs="仿宋"/>
        </w:rPr>
      </w:pPr>
    </w:p>
    <w:p w14:paraId="24BFC557" w14:textId="77777777" w:rsidR="000A5D81" w:rsidRDefault="000A5D81">
      <w:pPr>
        <w:pStyle w:val="a0"/>
        <w:ind w:firstLine="320"/>
        <w:rPr>
          <w:rFonts w:ascii="仿宋" w:eastAsia="仿宋" w:hAnsi="仿宋" w:cs="仿宋"/>
        </w:rPr>
      </w:pPr>
    </w:p>
    <w:p w14:paraId="6C026468" w14:textId="77777777" w:rsidR="000A5D81" w:rsidRDefault="000A5D81">
      <w:pPr>
        <w:pStyle w:val="a0"/>
        <w:ind w:firstLine="320"/>
        <w:rPr>
          <w:rFonts w:ascii="仿宋" w:eastAsia="仿宋" w:hAnsi="仿宋" w:cs="仿宋"/>
        </w:rPr>
      </w:pPr>
    </w:p>
    <w:p w14:paraId="32D2E6C3" w14:textId="77777777" w:rsidR="000A5D81" w:rsidRDefault="000A5D81">
      <w:pPr>
        <w:spacing w:line="560" w:lineRule="exact"/>
        <w:rPr>
          <w:rFonts w:ascii="仿宋" w:eastAsia="仿宋" w:hAnsi="仿宋" w:cs="仿宋"/>
          <w:sz w:val="32"/>
          <w:szCs w:val="32"/>
        </w:rPr>
      </w:pPr>
    </w:p>
    <w:p w14:paraId="5FEB9FC7" w14:textId="77777777" w:rsidR="000A5D81" w:rsidRDefault="00000000">
      <w:pPr>
        <w:spacing w:line="560" w:lineRule="exact"/>
        <w:rPr>
          <w:rFonts w:ascii="仿宋" w:eastAsia="仿宋" w:hAnsi="仿宋" w:cs="仿宋"/>
          <w:sz w:val="32"/>
          <w:szCs w:val="32"/>
        </w:rPr>
      </w:pPr>
      <w:r>
        <w:rPr>
          <w:rFonts w:ascii="仿宋" w:eastAsia="仿宋" w:hAnsi="仿宋" w:cs="仿宋" w:hint="eastAsia"/>
          <w:sz w:val="32"/>
          <w:szCs w:val="32"/>
        </w:rPr>
        <w:t>十、《部门整体支出绩效目标表》</w:t>
      </w:r>
    </w:p>
    <w:p w14:paraId="6D5D866F" w14:textId="77777777" w:rsidR="000A5D81" w:rsidRDefault="00000000">
      <w:pPr>
        <w:pStyle w:val="a0"/>
        <w:ind w:firstLineChars="0" w:firstLine="0"/>
      </w:pPr>
      <w:r>
        <w:rPr>
          <w:noProof/>
        </w:rPr>
        <w:drawing>
          <wp:inline distT="0" distB="0" distL="114300" distR="114300">
            <wp:extent cx="5543550" cy="7757160"/>
            <wp:effectExtent l="0" t="0" r="0" b="15240"/>
            <wp:docPr id="1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3"/>
                    <pic:cNvPicPr>
                      <a:picLocks noChangeAspect="1"/>
                    </pic:cNvPicPr>
                  </pic:nvPicPr>
                  <pic:blipFill>
                    <a:blip r:embed="rId17"/>
                    <a:srcRect t="2397"/>
                    <a:stretch>
                      <a:fillRect/>
                    </a:stretch>
                  </pic:blipFill>
                  <pic:spPr>
                    <a:xfrm>
                      <a:off x="0" y="0"/>
                      <a:ext cx="5543550" cy="7757160"/>
                    </a:xfrm>
                    <a:prstGeom prst="rect">
                      <a:avLst/>
                    </a:prstGeom>
                    <a:noFill/>
                    <a:ln>
                      <a:noFill/>
                    </a:ln>
                  </pic:spPr>
                </pic:pic>
              </a:graphicData>
            </a:graphic>
          </wp:inline>
        </w:drawing>
      </w:r>
    </w:p>
    <w:p w14:paraId="37FB34CE" w14:textId="77777777" w:rsidR="000A5D81" w:rsidRDefault="000A5D81">
      <w:pPr>
        <w:pStyle w:val="a0"/>
        <w:ind w:leftChars="100" w:left="210" w:firstLineChars="0" w:firstLine="0"/>
      </w:pPr>
    </w:p>
    <w:p w14:paraId="3B258CA4" w14:textId="77777777" w:rsidR="000A5D81" w:rsidRDefault="00000000">
      <w:pPr>
        <w:pStyle w:val="a0"/>
        <w:ind w:leftChars="100" w:left="210" w:firstLineChars="0" w:firstLine="0"/>
      </w:pPr>
      <w:r>
        <w:rPr>
          <w:rFonts w:hint="eastAsia"/>
        </w:rPr>
        <w:t>十一、项目支出绩效目标表</w:t>
      </w:r>
    </w:p>
    <w:p w14:paraId="2A914632" w14:textId="77777777" w:rsidR="000A5D81" w:rsidRDefault="00000000">
      <w:pPr>
        <w:pStyle w:val="a0"/>
        <w:ind w:leftChars="100" w:left="210" w:firstLineChars="0" w:firstLine="0"/>
      </w:pPr>
      <w:r>
        <w:rPr>
          <w:noProof/>
        </w:rPr>
        <w:drawing>
          <wp:inline distT="0" distB="0" distL="114300" distR="114300">
            <wp:extent cx="5574030" cy="5751830"/>
            <wp:effectExtent l="0" t="0" r="7620" b="1270"/>
            <wp:docPr id="19"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7"/>
                    <pic:cNvPicPr>
                      <a:picLocks noChangeAspect="1"/>
                    </pic:cNvPicPr>
                  </pic:nvPicPr>
                  <pic:blipFill>
                    <a:blip r:embed="rId18"/>
                    <a:stretch>
                      <a:fillRect/>
                    </a:stretch>
                  </pic:blipFill>
                  <pic:spPr>
                    <a:xfrm>
                      <a:off x="0" y="0"/>
                      <a:ext cx="5574030" cy="5751830"/>
                    </a:xfrm>
                    <a:prstGeom prst="rect">
                      <a:avLst/>
                    </a:prstGeom>
                    <a:noFill/>
                    <a:ln>
                      <a:noFill/>
                    </a:ln>
                  </pic:spPr>
                </pic:pic>
              </a:graphicData>
            </a:graphic>
          </wp:inline>
        </w:drawing>
      </w:r>
    </w:p>
    <w:p w14:paraId="223EC51B" w14:textId="77777777" w:rsidR="000A5D81" w:rsidRDefault="000A5D81">
      <w:pPr>
        <w:pStyle w:val="a0"/>
        <w:ind w:firstLineChars="0" w:firstLine="0"/>
      </w:pPr>
    </w:p>
    <w:p w14:paraId="5D1C6796" w14:textId="77777777" w:rsidR="000A5D81" w:rsidRDefault="000A5D81">
      <w:pPr>
        <w:pStyle w:val="a0"/>
        <w:ind w:leftChars="100" w:left="210" w:firstLineChars="0" w:firstLine="0"/>
      </w:pPr>
    </w:p>
    <w:p w14:paraId="25BEC9F9" w14:textId="77777777" w:rsidR="000A5D81" w:rsidRDefault="000A5D81">
      <w:pPr>
        <w:spacing w:line="560" w:lineRule="exact"/>
        <w:jc w:val="center"/>
        <w:rPr>
          <w:rFonts w:ascii="黑体" w:eastAsia="黑体" w:hAnsi="黑体" w:cs="黑体"/>
          <w:sz w:val="32"/>
          <w:szCs w:val="32"/>
        </w:rPr>
      </w:pPr>
    </w:p>
    <w:p w14:paraId="23571F30" w14:textId="77777777" w:rsidR="000A5D81" w:rsidRDefault="000A5D81">
      <w:pPr>
        <w:pStyle w:val="a0"/>
        <w:ind w:firstLine="320"/>
      </w:pPr>
    </w:p>
    <w:p w14:paraId="60544416" w14:textId="77777777" w:rsidR="000A5D81" w:rsidRDefault="000A5D81">
      <w:pPr>
        <w:spacing w:line="560" w:lineRule="exact"/>
        <w:jc w:val="center"/>
        <w:rPr>
          <w:rFonts w:ascii="黑体" w:eastAsia="黑体" w:hAnsi="黑体" w:cs="黑体"/>
          <w:sz w:val="32"/>
          <w:szCs w:val="32"/>
        </w:rPr>
      </w:pPr>
    </w:p>
    <w:p w14:paraId="1BC4DD0E" w14:textId="77777777" w:rsidR="000A5D81" w:rsidRDefault="000A5D81">
      <w:pPr>
        <w:spacing w:line="560" w:lineRule="exact"/>
        <w:jc w:val="center"/>
        <w:rPr>
          <w:rFonts w:ascii="黑体" w:eastAsia="黑体" w:hAnsi="黑体" w:cs="黑体"/>
          <w:sz w:val="32"/>
          <w:szCs w:val="32"/>
        </w:rPr>
      </w:pPr>
    </w:p>
    <w:p w14:paraId="6A612C7D" w14:textId="77777777" w:rsidR="000A5D81" w:rsidRDefault="00000000">
      <w:pPr>
        <w:spacing w:line="560" w:lineRule="exact"/>
        <w:jc w:val="center"/>
        <w:rPr>
          <w:rFonts w:ascii="黑体" w:eastAsia="黑体" w:hAnsi="黑体" w:cs="黑体"/>
          <w:sz w:val="32"/>
          <w:szCs w:val="32"/>
        </w:rPr>
      </w:pPr>
      <w:r>
        <w:rPr>
          <w:rFonts w:ascii="黑体" w:eastAsia="黑体" w:hAnsi="黑体" w:cs="黑体" w:hint="eastAsia"/>
          <w:sz w:val="32"/>
          <w:szCs w:val="32"/>
        </w:rPr>
        <w:t>第四部分 名词解释</w:t>
      </w:r>
    </w:p>
    <w:p w14:paraId="2CF49F6A" w14:textId="77777777" w:rsidR="000A5D81" w:rsidRDefault="000A5D81">
      <w:pPr>
        <w:spacing w:line="560" w:lineRule="exact"/>
        <w:ind w:firstLineChars="189" w:firstLine="605"/>
        <w:jc w:val="center"/>
        <w:rPr>
          <w:rFonts w:ascii="仿宋" w:eastAsia="仿宋" w:hAnsi="仿宋" w:cs="仿宋"/>
          <w:sz w:val="32"/>
          <w:szCs w:val="32"/>
        </w:rPr>
      </w:pPr>
    </w:p>
    <w:p w14:paraId="3F945D7B" w14:textId="77777777" w:rsidR="000A5D81" w:rsidRDefault="00000000">
      <w:pPr>
        <w:spacing w:line="56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一、收入科目</w:t>
      </w:r>
    </w:p>
    <w:p w14:paraId="39D30576" w14:textId="77777777" w:rsidR="000A5D81"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各部门结合实际进行解释。</w:t>
      </w:r>
    </w:p>
    <w:p w14:paraId="6F85482C" w14:textId="77777777" w:rsidR="000A5D81"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（一）财政拨款：指县本级财政当年拨付的资金。</w:t>
      </w:r>
    </w:p>
    <w:p w14:paraId="672EA4B0" w14:textId="77777777" w:rsidR="000A5D81"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（二）事业收入：指事业单位开展专业业务活动及辅助活动取得的收入。</w:t>
      </w:r>
    </w:p>
    <w:p w14:paraId="0370D293" w14:textId="77777777" w:rsidR="000A5D81"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（三）事业单位经营收入：指事业单位在专业业务活动及辅助活动之外开展非独立核算经营活动取得的收入。</w:t>
      </w:r>
    </w:p>
    <w:p w14:paraId="1A4B14B1" w14:textId="77777777" w:rsidR="000A5D81"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（四）其他收入：指除财政拨款、事业收入、事业单位经营收入等以外的各项收入。</w:t>
      </w:r>
    </w:p>
    <w:p w14:paraId="4D65821F" w14:textId="77777777" w:rsidR="000A5D81"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（五）附属单位上缴收入：反映事业单位附属的独立核算单位按规定标准或比例缴纳的各项收入。包括附属的事业单位上缴的收入和附属的企业上缴的利润等。</w:t>
      </w:r>
    </w:p>
    <w:p w14:paraId="4A3DC577" w14:textId="77777777" w:rsidR="000A5D81"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（六）上级补助收入：反映事业单位从主管部门和上级单位取得的非财政补助收入。</w:t>
      </w:r>
    </w:p>
    <w:p w14:paraId="3ECD36C7" w14:textId="77777777" w:rsidR="000A5D81" w:rsidRDefault="00000000">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（七）使用非财政拨款结余：填列历年滚存的非限定用途的</w:t>
      </w:r>
      <w:proofErr w:type="gramStart"/>
      <w:r>
        <w:rPr>
          <w:rFonts w:ascii="仿宋" w:eastAsia="仿宋" w:hAnsi="仿宋" w:cs="仿宋" w:hint="eastAsia"/>
          <w:sz w:val="32"/>
          <w:szCs w:val="32"/>
        </w:rPr>
        <w:t>非统计</w:t>
      </w:r>
      <w:proofErr w:type="gramEnd"/>
      <w:r>
        <w:rPr>
          <w:rFonts w:ascii="仿宋" w:eastAsia="仿宋" w:hAnsi="仿宋" w:cs="仿宋" w:hint="eastAsia"/>
          <w:sz w:val="32"/>
          <w:szCs w:val="32"/>
        </w:rPr>
        <w:t>财政拨款结余弥补2023年收支差额的数额。</w:t>
      </w:r>
    </w:p>
    <w:p w14:paraId="61BB543F" w14:textId="77777777" w:rsidR="000A5D81" w:rsidRDefault="00000000">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（八）上年结转和结余：填列2022年全部结转和结余的资金数，包括当年结转结余资金和历年滚存结转结余资金。</w:t>
      </w:r>
    </w:p>
    <w:p w14:paraId="6A9BDA90" w14:textId="77777777" w:rsidR="000A5D81" w:rsidRDefault="00000000">
      <w:pPr>
        <w:spacing w:line="560" w:lineRule="exact"/>
        <w:ind w:firstLineChars="189" w:firstLine="607"/>
        <w:rPr>
          <w:rFonts w:ascii="楷体" w:eastAsia="楷体" w:hAnsi="楷体" w:cs="楷体"/>
          <w:b/>
          <w:bCs/>
          <w:sz w:val="32"/>
          <w:szCs w:val="32"/>
        </w:rPr>
      </w:pPr>
      <w:r>
        <w:rPr>
          <w:rFonts w:ascii="楷体" w:eastAsia="楷体" w:hAnsi="楷体" w:cs="楷体" w:hint="eastAsia"/>
          <w:b/>
          <w:bCs/>
          <w:sz w:val="32"/>
          <w:szCs w:val="32"/>
        </w:rPr>
        <w:t>二、支出科目</w:t>
      </w:r>
    </w:p>
    <w:p w14:paraId="781CB2CE" w14:textId="77777777" w:rsidR="000A5D81"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对部门或单位预算中涉及的支出功能分类科目（</w:t>
      </w:r>
      <w:proofErr w:type="gramStart"/>
      <w:r>
        <w:rPr>
          <w:rFonts w:ascii="仿宋" w:eastAsia="仿宋" w:hAnsi="仿宋" w:cs="仿宋" w:hint="eastAsia"/>
          <w:sz w:val="32"/>
          <w:szCs w:val="32"/>
        </w:rPr>
        <w:t>明细到项</w:t>
      </w:r>
      <w:r>
        <w:rPr>
          <w:rFonts w:ascii="仿宋" w:eastAsia="仿宋" w:hAnsi="仿宋" w:cs="仿宋" w:hint="eastAsia"/>
          <w:sz w:val="32"/>
          <w:szCs w:val="32"/>
        </w:rPr>
        <w:lastRenderedPageBreak/>
        <w:t>级</w:t>
      </w:r>
      <w:proofErr w:type="gramEnd"/>
      <w:r>
        <w:rPr>
          <w:rFonts w:ascii="仿宋" w:eastAsia="仿宋" w:hAnsi="仿宋" w:cs="仿宋" w:hint="eastAsia"/>
          <w:sz w:val="32"/>
          <w:szCs w:val="32"/>
        </w:rPr>
        <w:t>），结合部门实际，参照《2023年政府收支分类科目》的规范说明行解释。</w:t>
      </w:r>
    </w:p>
    <w:p w14:paraId="000489A4" w14:textId="77777777" w:rsidR="000A5D81" w:rsidRDefault="00000000">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（一）行政运行：反映行政单位（事业单位）的基本支出。</w:t>
      </w:r>
    </w:p>
    <w:p w14:paraId="49211558" w14:textId="77777777" w:rsidR="000A5D81" w:rsidRDefault="00000000">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（二）一般行政管理事务：反映行政单位（包括事业单位）未单独设置项级科目的其他项目支出。</w:t>
      </w:r>
    </w:p>
    <w:p w14:paraId="153CB6BA" w14:textId="77777777" w:rsidR="000A5D81" w:rsidRDefault="00000000">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（三）机关事业单位基本养老保险缴费支出：反映机关事业单位实施养老保险制度由单位缴纳的基本养老保险费的支出。</w:t>
      </w:r>
    </w:p>
    <w:p w14:paraId="553AB22B" w14:textId="77777777" w:rsidR="000A5D81" w:rsidRDefault="00000000">
      <w:pPr>
        <w:spacing w:line="560" w:lineRule="exact"/>
        <w:ind w:firstLineChars="213" w:firstLine="682"/>
        <w:jc w:val="left"/>
        <w:rPr>
          <w:rFonts w:ascii="仿宋" w:eastAsia="仿宋" w:hAnsi="仿宋" w:cs="仿宋"/>
          <w:sz w:val="32"/>
          <w:szCs w:val="32"/>
        </w:rPr>
      </w:pPr>
      <w:r>
        <w:rPr>
          <w:rFonts w:ascii="仿宋" w:eastAsia="仿宋" w:hAnsi="仿宋" w:cs="仿宋" w:hint="eastAsia"/>
          <w:sz w:val="32"/>
          <w:szCs w:val="32"/>
        </w:rPr>
        <w:t>（四）行政单位医疗：反映行政事业单位基本医疗保险缴费经费。</w:t>
      </w:r>
    </w:p>
    <w:p w14:paraId="47D20917" w14:textId="77777777" w:rsidR="000A5D81" w:rsidRDefault="00000000">
      <w:pPr>
        <w:spacing w:line="560" w:lineRule="exact"/>
        <w:ind w:firstLineChars="213" w:firstLine="682"/>
        <w:jc w:val="left"/>
        <w:rPr>
          <w:rFonts w:ascii="仿宋" w:eastAsia="仿宋" w:hAnsi="仿宋" w:cs="仿宋"/>
          <w:sz w:val="32"/>
          <w:szCs w:val="32"/>
        </w:rPr>
      </w:pPr>
      <w:r>
        <w:rPr>
          <w:rFonts w:ascii="仿宋" w:eastAsia="仿宋" w:hAnsi="仿宋" w:cs="仿宋" w:hint="eastAsia"/>
          <w:sz w:val="32"/>
          <w:szCs w:val="32"/>
        </w:rPr>
        <w:t>（五）事业单位医疗：反映财政部门集中安排的事业单位基本医疗保险缴费经费。</w:t>
      </w:r>
    </w:p>
    <w:p w14:paraId="5FB39FA7" w14:textId="77777777" w:rsidR="000A5D81" w:rsidRDefault="00000000">
      <w:pPr>
        <w:spacing w:line="560" w:lineRule="exact"/>
        <w:ind w:firstLineChars="200" w:firstLine="640"/>
        <w:rPr>
          <w:rFonts w:ascii="宋体" w:eastAsiaTheme="minorEastAsia" w:hAnsi="宋体" w:cstheme="minorEastAsia"/>
          <w:b/>
          <w:bCs/>
          <w:color w:val="000000" w:themeColor="text1"/>
          <w:sz w:val="32"/>
          <w:szCs w:val="32"/>
        </w:rPr>
      </w:pPr>
      <w:r>
        <w:rPr>
          <w:rFonts w:ascii="仿宋" w:eastAsia="仿宋" w:hAnsi="仿宋" w:cs="仿宋" w:hint="eastAsia"/>
          <w:sz w:val="32"/>
          <w:szCs w:val="32"/>
        </w:rPr>
        <w:t>（六）死亡抚恤：反映单位遗属人员生活补助。</w:t>
      </w:r>
    </w:p>
    <w:p w14:paraId="0900C3E1" w14:textId="77777777" w:rsidR="000A5D81" w:rsidRDefault="000A5D81"/>
    <w:sectPr w:rsidR="000A5D81">
      <w:footerReference w:type="default" r:id="rId19"/>
      <w:pgSz w:w="11906" w:h="16838"/>
      <w:pgMar w:top="1587" w:right="1587" w:bottom="1587" w:left="1587" w:header="851" w:footer="992" w:gutter="0"/>
      <w:cols w:space="0"/>
      <w:docGrid w:type="lines" w:linePitch="32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47AA1BB" w14:textId="77777777" w:rsidR="00EF0A25" w:rsidRDefault="00EF0A25">
      <w:r>
        <w:separator/>
      </w:r>
    </w:p>
  </w:endnote>
  <w:endnote w:type="continuationSeparator" w:id="0">
    <w:p w14:paraId="1BB22B03" w14:textId="77777777" w:rsidR="00EF0A25" w:rsidRDefault="00EF0A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微软雅黑"/>
    <w:charset w:val="86"/>
    <w:family w:val="modern"/>
    <w:pitch w:val="default"/>
    <w:sig w:usb0="00000000" w:usb1="00000000" w:usb2="00000000" w:usb3="00000000" w:csb0="00040000" w:csb1="00000000"/>
  </w:font>
  <w:font w:name="方正小标宋简体">
    <w:altName w:val="微软雅黑"/>
    <w:charset w:val="86"/>
    <w:family w:val="auto"/>
    <w:pitch w:val="default"/>
    <w:sig w:usb0="00000000" w:usb1="00000000" w:usb2="00000012"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790C78" w14:textId="77777777" w:rsidR="000A5D81" w:rsidRDefault="00000000">
    <w:pPr>
      <w:pStyle w:val="a7"/>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96C347B" w14:textId="77777777" w:rsidR="000A5D81" w:rsidRDefault="00000000">
                          <w:pPr>
                            <w:pStyle w:val="a7"/>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sz w:val="28"/>
                              <w:szCs w:val="28"/>
                            </w:rPr>
                            <w:t>13</w:t>
                          </w:r>
                          <w:r>
                            <w:rPr>
                              <w:rFonts w:asciiTheme="minorEastAsia" w:eastAsiaTheme="minorEastAsia" w:hAnsiTheme="minorEastAsia" w:cstheme="minorEastAsia"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" filled="f" stroked="f" strokeweight=".5pt">
              <v:textbox style="mso-fit-shape-to-text:t" inset="0,0,0,0">
                <w:txbxContent>
                  <w:p w14:paraId="696C347B" w14:textId="77777777" w:rsidR="000A5D81" w:rsidRDefault="00000000">
                    <w:pPr>
                      <w:pStyle w:val="a7"/>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sz w:val="28"/>
                        <w:szCs w:val="28"/>
                      </w:rPr>
                      <w:t>13</w:t>
                    </w:r>
                    <w:r>
                      <w:rPr>
                        <w:rFonts w:asciiTheme="minorEastAsia" w:eastAsiaTheme="minorEastAsia" w:hAnsiTheme="minorEastAsia" w:cstheme="minorEastAsia" w:hint="eastAsia"/>
                        <w:sz w:val="28"/>
                        <w:szCs w:val="28"/>
                      </w:rPr>
                      <w:fldChar w:fldCharType="end"/>
                    </w:r>
                  </w:p>
                </w:txbxContent>
              </v:textbox>
              <w10:wrap anchorx="margin"/>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7109C75F" w14:textId="77777777" w:rsidR="000A5D81" w:rsidRDefault="000A5D81">
                          <w:pPr>
                            <w:pStyle w:val="a7"/>
                          </w:pPr>
                        </w:p>
                      </w:txbxContent>
                    </wps:txbx>
                    <wps:bodyPr wrap="none" lIns="0" tIns="0" rIns="0" bIns="0">
                      <a:spAutoFit/>
                    </wps:bodyPr>
                  </wps:wsp>
                </a:graphicData>
              </a:graphic>
            </wp:anchor>
          </w:drawing>
        </mc:Choice>
        <mc:Fallback>
          <w:pict>
            <v:shape id="文本框 1025" o:spid="_x0000_s1027"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" filled="f" stroked="f">
              <v:textbox style="mso-fit-shape-to-text:t" inset="0,0,0,0">
                <w:txbxContent>
                  <w:p w14:paraId="7109C75F" w14:textId="77777777" w:rsidR="000A5D81" w:rsidRDefault="000A5D81">
                    <w:pPr>
                      <w:pStyle w:val="a7"/>
                    </w:pP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C05C076" w14:textId="77777777" w:rsidR="00EF0A25" w:rsidRDefault="00EF0A25">
      <w:r>
        <w:separator/>
      </w:r>
    </w:p>
  </w:footnote>
  <w:footnote w:type="continuationSeparator" w:id="0">
    <w:p w14:paraId="2B124C2E" w14:textId="77777777" w:rsidR="00EF0A25" w:rsidRDefault="00EF0A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EDDBDAA6"/>
    <w:multiLevelType w:val="singleLevel"/>
    <w:tmpl w:val="EDDBDAA6"/>
    <w:lvl w:ilvl="0">
      <w:start w:val="2"/>
      <w:numFmt w:val="chineseCounting"/>
      <w:suff w:val="nothing"/>
      <w:lvlText w:val="%1、"/>
      <w:lvlJc w:val="left"/>
      <w:rPr>
        <w:rFonts w:hint="eastAsia"/>
      </w:rPr>
    </w:lvl>
  </w:abstractNum>
  <w:num w:numId="1" w16cid:durableId="2940238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TRiM2U1YzkyYjk5YzIyYTAwNWZjYzRlNGQ5ZGZhYTUifQ=="/>
  </w:docVars>
  <w:rsids>
    <w:rsidRoot w:val="445E02C8"/>
    <w:rsid w:val="C7FEEE65"/>
    <w:rsid w:val="DFF03CC9"/>
    <w:rsid w:val="EBFF5906"/>
    <w:rsid w:val="F7FFAEC0"/>
    <w:rsid w:val="F9FF6E23"/>
    <w:rsid w:val="FF7F0019"/>
    <w:rsid w:val="FFDFBBC8"/>
    <w:rsid w:val="000A5D81"/>
    <w:rsid w:val="0045706E"/>
    <w:rsid w:val="006219DE"/>
    <w:rsid w:val="00781CEF"/>
    <w:rsid w:val="00827EE7"/>
    <w:rsid w:val="00AB4507"/>
    <w:rsid w:val="00AC0D06"/>
    <w:rsid w:val="00D37CFE"/>
    <w:rsid w:val="00E13C87"/>
    <w:rsid w:val="00EF0A25"/>
    <w:rsid w:val="04EE7A30"/>
    <w:rsid w:val="0E502BB1"/>
    <w:rsid w:val="1BFF6818"/>
    <w:rsid w:val="1EDB2F10"/>
    <w:rsid w:val="326D79FF"/>
    <w:rsid w:val="39265E6D"/>
    <w:rsid w:val="3A4013F4"/>
    <w:rsid w:val="3DFE17BB"/>
    <w:rsid w:val="3F5F2902"/>
    <w:rsid w:val="3FFE2FA6"/>
    <w:rsid w:val="443C1A78"/>
    <w:rsid w:val="445E02C8"/>
    <w:rsid w:val="4B2312EF"/>
    <w:rsid w:val="4FF61ED3"/>
    <w:rsid w:val="562B10B1"/>
    <w:rsid w:val="57BBF5BE"/>
    <w:rsid w:val="71724DA6"/>
    <w:rsid w:val="731C2809"/>
    <w:rsid w:val="778F713D"/>
    <w:rsid w:val="77FDDFC9"/>
    <w:rsid w:val="7B2DA2FF"/>
    <w:rsid w:val="7BFEE85A"/>
    <w:rsid w:val="7EF79572"/>
    <w:rsid w:val="BAF56C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docId w15:val="{34E96266-116A-4E18-A5EE-01A8FC18F3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nhideWhenUsed="1" w:qFormat="1"/>
    <w:lsdException w:name="caption" w:semiHidden="1" w:unhideWhenUsed="1" w:qFormat="1"/>
    <w:lsdException w:name="Title" w:qFormat="1"/>
    <w:lsdException w:name="Default Paragraph Font" w:semiHidden="1" w:uiPriority="1" w:unhideWhenUsed="1"/>
    <w:lsdException w:name="Body Text" w:uiPriority="1" w:qFormat="1"/>
    <w:lsdException w:name="Subtitle" w:qFormat="1"/>
    <w:lsdException w:name="Body Text First Indent"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kern w:val="2"/>
      <w:sz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uiPriority w:val="99"/>
    <w:qFormat/>
    <w:pPr>
      <w:ind w:firstLineChars="100" w:firstLine="420"/>
    </w:pPr>
  </w:style>
  <w:style w:type="paragraph" w:styleId="a4">
    <w:name w:val="Body Text"/>
    <w:basedOn w:val="a"/>
    <w:uiPriority w:val="1"/>
    <w:qFormat/>
    <w:rPr>
      <w:rFonts w:ascii="仿宋_GB2312" w:eastAsia="仿宋_GB2312" w:hAnsi="仿宋_GB2312" w:cs="仿宋_GB2312"/>
      <w:sz w:val="32"/>
      <w:szCs w:val="32"/>
      <w:lang w:val="zh-CN" w:bidi="zh-CN"/>
    </w:rPr>
  </w:style>
  <w:style w:type="paragraph" w:styleId="a5">
    <w:name w:val="annotation text"/>
    <w:basedOn w:val="a"/>
    <w:link w:val="a6"/>
    <w:pPr>
      <w:jc w:val="left"/>
    </w:pPr>
  </w:style>
  <w:style w:type="paragraph" w:styleId="a7">
    <w:name w:val="footer"/>
    <w:basedOn w:val="a"/>
    <w:unhideWhenUsed/>
    <w:qFormat/>
    <w:pPr>
      <w:tabs>
        <w:tab w:val="center" w:pos="4153"/>
        <w:tab w:val="right" w:pos="8306"/>
      </w:tabs>
      <w:snapToGrid w:val="0"/>
      <w:jc w:val="left"/>
    </w:pPr>
    <w:rPr>
      <w:sz w:val="18"/>
      <w:szCs w:val="18"/>
    </w:rPr>
  </w:style>
  <w:style w:type="paragraph" w:styleId="a8">
    <w:name w:val="annotation subject"/>
    <w:basedOn w:val="a5"/>
    <w:next w:val="a5"/>
    <w:link w:val="a9"/>
    <w:rPr>
      <w:b/>
      <w:bCs/>
    </w:rPr>
  </w:style>
  <w:style w:type="character" w:styleId="aa">
    <w:name w:val="annotation reference"/>
    <w:basedOn w:val="a1"/>
    <w:rPr>
      <w:sz w:val="21"/>
      <w:szCs w:val="21"/>
    </w:rPr>
  </w:style>
  <w:style w:type="character" w:customStyle="1" w:styleId="a6">
    <w:name w:val="批注文字 字符"/>
    <w:basedOn w:val="a1"/>
    <w:link w:val="a5"/>
    <w:rPr>
      <w:kern w:val="2"/>
      <w:sz w:val="21"/>
    </w:rPr>
  </w:style>
  <w:style w:type="character" w:customStyle="1" w:styleId="a9">
    <w:name w:val="批注主题 字符"/>
    <w:basedOn w:val="a6"/>
    <w:link w:val="a8"/>
    <w:rPr>
      <w:b/>
      <w:bCs/>
      <w:kern w:val="2"/>
      <w:sz w:val="21"/>
    </w:rPr>
  </w:style>
  <w:style w:type="paragraph" w:styleId="ab">
    <w:name w:val="header"/>
    <w:basedOn w:val="a"/>
    <w:link w:val="ac"/>
    <w:rsid w:val="00D37CFE"/>
    <w:pPr>
      <w:tabs>
        <w:tab w:val="center" w:pos="4153"/>
        <w:tab w:val="right" w:pos="8306"/>
      </w:tabs>
      <w:snapToGrid w:val="0"/>
      <w:jc w:val="center"/>
    </w:pPr>
    <w:rPr>
      <w:sz w:val="18"/>
      <w:szCs w:val="18"/>
    </w:rPr>
  </w:style>
  <w:style w:type="character" w:customStyle="1" w:styleId="ac">
    <w:name w:val="页眉 字符"/>
    <w:basedOn w:val="a1"/>
    <w:link w:val="ab"/>
    <w:rsid w:val="00D37CFE"/>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668</Words>
  <Characters>3809</Characters>
  <Application>Microsoft Office Word</Application>
  <DocSecurity>0</DocSecurity>
  <Lines>31</Lines>
  <Paragraphs>8</Paragraphs>
  <ScaleCrop>false</ScaleCrop>
  <Company/>
  <LinksUpToDate>false</LinksUpToDate>
  <CharactersWithSpaces>4469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巫媛</dc:creator>
  <cp:lastModifiedBy>玉丹 匡</cp:lastModifiedBy>
  <cp:revision>2</cp:revision>
  <dcterms:created xsi:type="dcterms:W3CDTF">2024-06-03T09:22:00Z</dcterms:created>
  <dcterms:modified xsi:type="dcterms:W3CDTF">2024-06-03T09:22:00Z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DE8D0C3DFDBF4D6AB216AFD0F1733705</vt:lpwstr>
  </property>
</Properties>
</file>