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auto"/>
          <w:sz w:val="44"/>
          <w:szCs w:val="44"/>
          <w:highlight w:val="none"/>
        </w:rPr>
      </w:pPr>
      <w:r>
        <w:rPr>
          <w:rFonts w:hint="eastAsia" w:ascii="方正小标宋简体" w:hAnsi="方正小标宋简体" w:eastAsia="方正小标宋简体" w:cs="方正小标宋简体"/>
          <w:bCs/>
          <w:color w:val="auto"/>
          <w:sz w:val="44"/>
          <w:szCs w:val="44"/>
          <w:highlight w:val="none"/>
        </w:rPr>
        <w:t xml:space="preserve"> </w:t>
      </w:r>
      <w:r>
        <w:rPr>
          <w:rFonts w:hint="eastAsia" w:ascii="方正小标宋简体" w:hAnsi="方正小标宋简体" w:eastAsia="方正小标宋简体" w:cs="方正小标宋简体"/>
          <w:b w:val="0"/>
          <w:bCs/>
          <w:color w:val="auto"/>
          <w:sz w:val="44"/>
          <w:szCs w:val="44"/>
          <w:highlight w:val="none"/>
        </w:rPr>
        <w:t xml:space="preserve"> </w:t>
      </w:r>
      <w:r>
        <w:rPr>
          <w:rFonts w:hint="eastAsia" w:ascii="方正小标宋简体" w:hAnsi="方正小标宋简体" w:eastAsia="方正小标宋简体" w:cs="方正小标宋简体"/>
          <w:bCs/>
          <w:color w:val="auto"/>
          <w:sz w:val="44"/>
          <w:szCs w:val="44"/>
          <w:highlight w:val="none"/>
        </w:rPr>
        <w:t>兴国县机关事务管理中心</w:t>
      </w:r>
      <w:r>
        <w:rPr>
          <w:rFonts w:hint="eastAsia" w:ascii="方正小标宋简体" w:hAnsi="方正小标宋简体" w:eastAsia="方正小标宋简体" w:cs="方正小标宋简体"/>
          <w:b w:val="0"/>
          <w:bCs/>
          <w:color w:val="auto"/>
          <w:sz w:val="44"/>
          <w:szCs w:val="44"/>
          <w:highlight w:val="none"/>
          <w:lang w:val="en-US" w:eastAsia="zh-CN"/>
        </w:rPr>
        <w:t>2023年</w:t>
      </w:r>
      <w:r>
        <w:rPr>
          <w:rFonts w:hint="eastAsia" w:ascii="方正小标宋简体" w:hAnsi="方正小标宋简体" w:eastAsia="方正小标宋简体" w:cs="方正小标宋简体"/>
          <w:b w:val="0"/>
          <w:bCs/>
          <w:color w:val="auto"/>
          <w:sz w:val="44"/>
          <w:szCs w:val="44"/>
          <w:highlight w:val="none"/>
        </w:rPr>
        <w:t>部门</w:t>
      </w:r>
    </w:p>
    <w:p>
      <w:pPr>
        <w:spacing w:line="560" w:lineRule="exact"/>
        <w:jc w:val="center"/>
        <w:rPr>
          <w:rFonts w:hint="eastAsia" w:ascii="方正小标宋简体" w:hAnsi="方正小标宋简体" w:eastAsia="方正小标宋简体" w:cs="方正小标宋简体"/>
          <w:b w:val="0"/>
          <w:bCs/>
          <w:color w:val="auto"/>
          <w:sz w:val="44"/>
          <w:szCs w:val="44"/>
          <w:highlight w:val="none"/>
        </w:rPr>
      </w:pPr>
      <w:r>
        <w:rPr>
          <w:rFonts w:hint="eastAsia" w:ascii="方正小标宋简体" w:hAnsi="方正小标宋简体" w:eastAsia="方正小标宋简体" w:cs="方正小标宋简体"/>
          <w:b w:val="0"/>
          <w:bCs/>
          <w:color w:val="auto"/>
          <w:sz w:val="44"/>
          <w:szCs w:val="44"/>
          <w:highlight w:val="none"/>
        </w:rPr>
        <w:t>预算编制说明</w:t>
      </w:r>
    </w:p>
    <w:p>
      <w:pPr>
        <w:spacing w:line="560" w:lineRule="exact"/>
        <w:jc w:val="center"/>
        <w:rPr>
          <w:rFonts w:hint="eastAsia" w:ascii="黑体" w:hAnsi="黑体" w:eastAsia="黑体" w:cs="黑体"/>
          <w:color w:val="auto"/>
          <w:sz w:val="36"/>
          <w:szCs w:val="36"/>
          <w:highlight w:val="none"/>
        </w:rPr>
      </w:pPr>
    </w:p>
    <w:p>
      <w:pPr>
        <w:spacing w:line="560" w:lineRule="exact"/>
        <w:jc w:val="center"/>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目  录</w:t>
      </w:r>
    </w:p>
    <w:p>
      <w:pPr>
        <w:spacing w:line="560" w:lineRule="exact"/>
        <w:jc w:val="center"/>
        <w:rPr>
          <w:rFonts w:hint="eastAsia" w:ascii="黑体" w:hAnsi="黑体" w:eastAsia="黑体" w:cs="黑体"/>
          <w:color w:val="auto"/>
          <w:sz w:val="32"/>
          <w:szCs w:val="32"/>
          <w:highlight w:val="none"/>
        </w:rPr>
      </w:pPr>
    </w:p>
    <w:p>
      <w:pPr>
        <w:spacing w:line="560" w:lineRule="exact"/>
        <w:ind w:left="641" w:hanging="684" w:hangingChars="213"/>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第一部分 兴国县机关事务管理中心部门概况</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一、部门主要职责</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二、部门基本情况</w:t>
      </w:r>
    </w:p>
    <w:p>
      <w:pPr>
        <w:spacing w:line="560" w:lineRule="exact"/>
        <w:ind w:left="641" w:hanging="684" w:hangingChars="213"/>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第二部分</w:t>
      </w:r>
      <w:r>
        <w:rPr>
          <w:rFonts w:hint="eastAsia" w:ascii="仿宋" w:hAnsi="仿宋" w:eastAsia="仿宋" w:cs="仿宋"/>
          <w:b/>
          <w:bCs/>
          <w:color w:val="auto"/>
          <w:sz w:val="32"/>
          <w:szCs w:val="32"/>
          <w:highlight w:val="none"/>
          <w:lang w:val="en-US" w:eastAsia="zh-CN"/>
        </w:rPr>
        <w:t xml:space="preserve"> </w:t>
      </w:r>
      <w:r>
        <w:rPr>
          <w:rFonts w:hint="eastAsia" w:ascii="仿宋" w:hAnsi="仿宋" w:eastAsia="仿宋" w:cs="仿宋"/>
          <w:b/>
          <w:bCs/>
          <w:color w:val="auto"/>
          <w:sz w:val="32"/>
          <w:szCs w:val="32"/>
          <w:highlight w:val="none"/>
        </w:rPr>
        <w:t>兴国县机关事务管理中心部门预算情况说明</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一、</w:t>
      </w:r>
      <w:r>
        <w:rPr>
          <w:rFonts w:hint="eastAsia" w:ascii="仿宋" w:hAnsi="仿宋" w:eastAsia="仿宋" w:cs="仿宋"/>
          <w:color w:val="auto"/>
          <w:sz w:val="32"/>
          <w:szCs w:val="32"/>
          <w:highlight w:val="none"/>
          <w:lang w:val="en-US" w:eastAsia="zh-CN"/>
        </w:rPr>
        <w:t>2023年</w:t>
      </w:r>
      <w:r>
        <w:rPr>
          <w:rFonts w:hint="eastAsia" w:ascii="仿宋" w:hAnsi="仿宋" w:eastAsia="仿宋" w:cs="仿宋"/>
          <w:color w:val="auto"/>
          <w:sz w:val="32"/>
          <w:szCs w:val="32"/>
          <w:highlight w:val="none"/>
        </w:rPr>
        <w:t>部门预算收支情况说明</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二、</w:t>
      </w:r>
      <w:r>
        <w:rPr>
          <w:rFonts w:hint="eastAsia" w:ascii="仿宋" w:hAnsi="仿宋" w:eastAsia="仿宋" w:cs="仿宋"/>
          <w:color w:val="auto"/>
          <w:sz w:val="32"/>
          <w:szCs w:val="32"/>
          <w:highlight w:val="none"/>
          <w:lang w:val="en-US" w:eastAsia="zh-CN"/>
        </w:rPr>
        <w:t>2023年</w:t>
      </w:r>
      <w:r>
        <w:rPr>
          <w:rFonts w:hint="eastAsia" w:ascii="仿宋" w:hAnsi="仿宋" w:eastAsia="仿宋" w:cs="仿宋"/>
          <w:color w:val="auto"/>
          <w:sz w:val="32"/>
          <w:szCs w:val="32"/>
          <w:highlight w:val="none"/>
        </w:rPr>
        <w:t>“三公”经费预算情况说明</w:t>
      </w:r>
    </w:p>
    <w:p>
      <w:pPr>
        <w:spacing w:line="560" w:lineRule="exact"/>
        <w:ind w:left="641" w:hanging="684" w:hangingChars="213"/>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第三部分</w:t>
      </w:r>
      <w:r>
        <w:rPr>
          <w:rFonts w:hint="eastAsia" w:ascii="仿宋" w:hAnsi="仿宋" w:eastAsia="仿宋" w:cs="仿宋"/>
          <w:b/>
          <w:bCs/>
          <w:color w:val="auto"/>
          <w:sz w:val="32"/>
          <w:szCs w:val="32"/>
          <w:highlight w:val="none"/>
          <w:lang w:val="en-US" w:eastAsia="zh-CN"/>
        </w:rPr>
        <w:t xml:space="preserve"> </w:t>
      </w:r>
      <w:r>
        <w:rPr>
          <w:rFonts w:hint="eastAsia" w:ascii="仿宋" w:hAnsi="仿宋" w:eastAsia="仿宋" w:cs="仿宋"/>
          <w:b/>
          <w:bCs/>
          <w:color w:val="auto"/>
          <w:sz w:val="32"/>
          <w:szCs w:val="32"/>
          <w:highlight w:val="none"/>
        </w:rPr>
        <w:t>兴国县机关事务管理中心部门预算表</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一、《收支预算总表》</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二、《部门收入总表》</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三、《部门支出总表》</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四、《财政拨款收支总表》</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五、《一般公共预算支出表》</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六、《一般公共预算基本支出表》</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七、《一般公共预算“三公”经费支出表》</w:t>
      </w:r>
    </w:p>
    <w:p>
      <w:pPr>
        <w:spacing w:line="560" w:lineRule="exact"/>
        <w:ind w:left="634" w:leftChars="284" w:hanging="38" w:hangingChars="12"/>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八、《政府性基金预算支出表》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ascii="仿宋" w:hAnsi="仿宋" w:eastAsia="仿宋" w:cs="仿宋"/>
          <w:color w:val="auto"/>
          <w:sz w:val="32"/>
          <w:szCs w:val="32"/>
          <w:highlight w:val="none"/>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highlight w:val="none"/>
        </w:rPr>
        <w:t>、《部门整体支出绩效目标表》</w:t>
      </w:r>
    </w:p>
    <w:p>
      <w:pPr>
        <w:spacing w:line="560" w:lineRule="exact"/>
        <w:ind w:left="10" w:leftChars="5" w:firstLine="620" w:firstLineChars="194"/>
        <w:rPr>
          <w:rFonts w:hint="eastAsia" w:ascii="仿宋" w:hAnsi="仿宋" w:eastAsia="仿宋" w:cs="仿宋"/>
          <w:b/>
          <w:bCs/>
          <w:color w:val="auto"/>
          <w:sz w:val="32"/>
          <w:szCs w:val="32"/>
          <w:highlight w:val="none"/>
        </w:rPr>
      </w:pPr>
      <w:r>
        <w:rPr>
          <w:rFonts w:hint="eastAsia" w:ascii="仿宋" w:hAnsi="仿宋" w:eastAsia="仿宋" w:cs="仿宋"/>
          <w:color w:val="auto"/>
          <w:sz w:val="32"/>
          <w:szCs w:val="32"/>
          <w:highlight w:val="none"/>
        </w:rPr>
        <w:t>十</w:t>
      </w:r>
      <w:r>
        <w:rPr>
          <w:rFonts w:hint="eastAsia" w:ascii="仿宋" w:hAnsi="仿宋" w:eastAsia="仿宋" w:cs="仿宋"/>
          <w:color w:val="auto"/>
          <w:sz w:val="32"/>
          <w:szCs w:val="32"/>
          <w:highlight w:val="none"/>
          <w:lang w:eastAsia="zh-CN"/>
        </w:rPr>
        <w:t>一</w:t>
      </w:r>
      <w:r>
        <w:rPr>
          <w:rFonts w:hint="eastAsia" w:ascii="仿宋" w:hAnsi="仿宋" w:eastAsia="仿宋" w:cs="仿宋"/>
          <w:color w:val="auto"/>
          <w:sz w:val="32"/>
          <w:szCs w:val="32"/>
          <w:highlight w:val="none"/>
        </w:rPr>
        <w:t>、《项目支出绩效目标表》</w:t>
      </w:r>
      <w:r>
        <w:rPr>
          <w:rFonts w:hint="eastAsia" w:ascii="仿宋" w:hAnsi="仿宋" w:eastAsia="仿宋" w:cs="仿宋"/>
          <w:color w:val="auto"/>
          <w:sz w:val="32"/>
          <w:szCs w:val="32"/>
          <w:highlight w:val="none"/>
        </w:rPr>
        <w:cr/>
      </w:r>
      <w:r>
        <w:rPr>
          <w:rFonts w:hint="eastAsia" w:ascii="仿宋" w:hAnsi="仿宋" w:eastAsia="仿宋" w:cs="仿宋"/>
          <w:b/>
          <w:bCs/>
          <w:color w:val="auto"/>
          <w:sz w:val="32"/>
          <w:szCs w:val="32"/>
          <w:highlight w:val="none"/>
        </w:rPr>
        <w:t>第四部分 名词解释</w:t>
      </w:r>
    </w:p>
    <w:p>
      <w:pPr>
        <w:spacing w:line="560" w:lineRule="exact"/>
        <w:jc w:val="center"/>
        <w:rPr>
          <w:rFonts w:hint="eastAsia" w:ascii="仿宋" w:hAnsi="仿宋" w:eastAsia="仿宋" w:cs="仿宋"/>
          <w:b/>
          <w:bCs/>
          <w:color w:val="auto"/>
          <w:sz w:val="32"/>
          <w:szCs w:val="32"/>
          <w:highlight w:val="none"/>
        </w:rPr>
      </w:pPr>
    </w:p>
    <w:p>
      <w:pPr>
        <w:spacing w:line="560" w:lineRule="exact"/>
        <w:jc w:val="center"/>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第一部分</w:t>
      </w:r>
      <w:r>
        <w:rPr>
          <w:rFonts w:hint="eastAsia" w:ascii="黑体" w:hAnsi="黑体" w:eastAsia="黑体" w:cs="黑体"/>
          <w:b w:val="0"/>
          <w:bCs w:val="0"/>
          <w:color w:val="auto"/>
          <w:sz w:val="32"/>
          <w:szCs w:val="32"/>
          <w:highlight w:val="none"/>
          <w:lang w:val="en-US" w:eastAsia="zh-CN"/>
        </w:rPr>
        <w:t xml:space="preserve"> </w:t>
      </w:r>
      <w:r>
        <w:rPr>
          <w:rFonts w:hint="eastAsia" w:ascii="黑体" w:hAnsi="黑体" w:eastAsia="黑体" w:cs="黑体"/>
          <w:b w:val="0"/>
          <w:bCs w:val="0"/>
          <w:color w:val="auto"/>
          <w:sz w:val="32"/>
          <w:szCs w:val="32"/>
          <w:highlight w:val="none"/>
        </w:rPr>
        <w:t>兴国县机关事务管理中心部门概况</w:t>
      </w:r>
    </w:p>
    <w:p>
      <w:pPr>
        <w:spacing w:line="560" w:lineRule="exact"/>
        <w:jc w:val="center"/>
        <w:rPr>
          <w:rFonts w:ascii="仿宋" w:hAnsi="仿宋" w:eastAsia="仿宋" w:cs="仿宋"/>
          <w:b/>
          <w:bCs/>
          <w:color w:val="auto"/>
          <w:sz w:val="32"/>
          <w:szCs w:val="32"/>
          <w:highlight w:val="none"/>
        </w:rPr>
      </w:pPr>
    </w:p>
    <w:p>
      <w:pPr>
        <w:spacing w:line="560" w:lineRule="exact"/>
        <w:ind w:left="10" w:leftChars="5" w:firstLine="643" w:firstLineChars="200"/>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一、部门主要职责</w:t>
      </w:r>
    </w:p>
    <w:p>
      <w:pPr>
        <w:spacing w:line="560" w:lineRule="exact"/>
        <w:ind w:left="10" w:leftChars="5" w:firstLine="640" w:firstLineChars="200"/>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兴国县机关事务管理中心是负责全县机关事务管理的县政府组成部门，根据兴编字[2021]6号文件有关规定，机关事务管理局主要职责是：贯彻执行国家的有关方针政策和法律法规，结合县级机关的具体情况，研究制定县级机关事务管理的具体管理办法、规章制度并组织实施；负责县委、县政府召开的全县性会议经费、房产设施建设维护经费和后勤保障经费的管理工作；协助县委办、县政府办负责县委、县政府召开的全县性会议承办及后勤保障工作；承担全县公共机构节能监管工作，负责公共机构节能工作的指导督查和考评工作；负责全县公务用车监管工作，指导公车服务中心做好公车使用调度维护管理工作；负责县委、县政府机关所属房产、设备等国有资产及用水、用电等公共设施的规划建设和综合管理工作；负责县委大院、县政府大院的精神文明建设、治安管理、消防安全、爱国卫生、绿化美化、水电管理、交通安全等工作；统筹安排县委、县政府物资采购供应工作；负责指导全县党政群和人大政协以及公检法司等机关事务管理工作；承办县委、县政府交办的其他事项。</w:t>
      </w:r>
    </w:p>
    <w:p>
      <w:pPr>
        <w:spacing w:line="560" w:lineRule="exact"/>
        <w:ind w:left="10" w:leftChars="5" w:firstLine="640" w:firstLineChars="200"/>
        <w:rPr>
          <w:rFonts w:hint="eastAsia" w:ascii="仿宋" w:hAnsi="仿宋" w:eastAsia="仿宋" w:cs="仿宋_GB2312"/>
          <w:color w:val="auto"/>
          <w:sz w:val="32"/>
          <w:szCs w:val="32"/>
          <w:highlight w:val="none"/>
        </w:rPr>
      </w:pPr>
      <w:r>
        <w:rPr>
          <w:rFonts w:hint="eastAsia" w:ascii="仿宋" w:hAnsi="仿宋" w:eastAsia="仿宋" w:cs="仿宋_GB2312"/>
          <w:color w:val="auto"/>
          <w:sz w:val="32"/>
          <w:szCs w:val="32"/>
          <w:highlight w:val="none"/>
        </w:rPr>
        <w:t>接待党和国家领导干部；接待省委、人大、政府、政协现任正副职领导和正副秘书长;省人大、省政协的常委，省(市)纪委、高级法院、检察院现任正副职领导；接待省委、省人大、省政府、省政协派出的检查组、调查组、视察组、考察组；接待赣州市委、人大、政府、政协、现任正副职领导和正副秘书长；市人大、市政协的常委，市纪委正副职领导；接待赣州市委、市人大、市政府、市政协派出的检查组、调查组、视察组、考察组；接待兄弟县（市）党委、人大、政府、政协现任正职领导；接待县委、县政府邀请来兴国县的专家、学者、记者；接待担任过副地级以上职务的离退休老干部；办理县委、县政府主要领导交办的其他事项。</w:t>
      </w:r>
    </w:p>
    <w:p>
      <w:pPr>
        <w:spacing w:line="560" w:lineRule="exact"/>
        <w:ind w:left="10" w:leftChars="5" w:firstLine="643" w:firstLineChars="200"/>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二、部门基本情况</w:t>
      </w:r>
    </w:p>
    <w:p>
      <w:pPr>
        <w:ind w:firstLine="640" w:firstLineChars="200"/>
        <w:rPr>
          <w:rFonts w:ascii="仿宋" w:hAnsi="仿宋" w:eastAsia="仿宋"/>
          <w:color w:val="auto"/>
          <w:sz w:val="32"/>
          <w:szCs w:val="32"/>
          <w:highlight w:val="none"/>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w:t>
      </w:r>
      <w:r>
        <w:rPr>
          <w:rFonts w:hint="eastAsia" w:ascii="仿宋" w:hAnsi="仿宋" w:eastAsia="仿宋"/>
          <w:color w:val="auto"/>
          <w:sz w:val="32"/>
          <w:szCs w:val="32"/>
          <w:highlight w:val="none"/>
          <w:lang w:eastAsia="zh-CN"/>
        </w:rPr>
        <w:t>兴国县机关事务管理中心</w:t>
      </w:r>
      <w:r>
        <w:rPr>
          <w:rFonts w:hint="eastAsia" w:ascii="仿宋" w:hAnsi="仿宋" w:eastAsia="仿宋"/>
          <w:color w:val="auto"/>
          <w:sz w:val="32"/>
          <w:szCs w:val="32"/>
          <w:highlight w:val="none"/>
        </w:rPr>
        <w:t>部门共有预算单位</w:t>
      </w:r>
      <w:r>
        <w:rPr>
          <w:rFonts w:ascii="仿宋" w:hAnsi="仿宋" w:eastAsia="仿宋" w:cs="Times New Roman"/>
          <w:color w:val="auto"/>
          <w:kern w:val="0"/>
          <w:sz w:val="32"/>
          <w:szCs w:val="32"/>
          <w:highlight w:val="none"/>
        </w:rPr>
        <w:t>__</w:t>
      </w:r>
      <w:r>
        <w:rPr>
          <w:rFonts w:hint="eastAsia" w:ascii="仿宋" w:hAnsi="仿宋" w:eastAsia="仿宋" w:cs="Times New Roman"/>
          <w:color w:val="auto"/>
          <w:kern w:val="0"/>
          <w:sz w:val="32"/>
          <w:szCs w:val="32"/>
          <w:highlight w:val="none"/>
          <w:lang w:val="en-US" w:eastAsia="zh-CN"/>
        </w:rPr>
        <w:t>1</w:t>
      </w:r>
      <w:r>
        <w:rPr>
          <w:rFonts w:ascii="仿宋" w:hAnsi="仿宋" w:eastAsia="仿宋" w:cs="Times New Roman"/>
          <w:color w:val="auto"/>
          <w:kern w:val="0"/>
          <w:sz w:val="32"/>
          <w:szCs w:val="32"/>
          <w:highlight w:val="none"/>
        </w:rPr>
        <w:t>__</w:t>
      </w:r>
      <w:r>
        <w:rPr>
          <w:rFonts w:ascii="仿宋" w:hAnsi="仿宋" w:eastAsia="仿宋"/>
          <w:color w:val="auto"/>
          <w:sz w:val="32"/>
          <w:szCs w:val="32"/>
          <w:highlight w:val="none"/>
        </w:rPr>
        <w:t>个，包括</w:t>
      </w:r>
      <w:r>
        <w:rPr>
          <w:rFonts w:hint="eastAsia" w:ascii="仿宋" w:hAnsi="仿宋" w:eastAsia="仿宋"/>
          <w:color w:val="auto"/>
          <w:sz w:val="32"/>
          <w:szCs w:val="32"/>
          <w:highlight w:val="none"/>
        </w:rPr>
        <w:t>：</w:t>
      </w:r>
      <w:r>
        <w:rPr>
          <w:rFonts w:hint="eastAsia" w:ascii="仿宋" w:hAnsi="仿宋" w:eastAsia="仿宋"/>
          <w:color w:val="auto"/>
          <w:sz w:val="32"/>
          <w:szCs w:val="32"/>
          <w:highlight w:val="none"/>
          <w:lang w:eastAsia="zh-CN"/>
        </w:rPr>
        <w:t>兴国县机关事务管理中心本级</w:t>
      </w:r>
      <w:r>
        <w:rPr>
          <w:rFonts w:hint="eastAsia" w:ascii="仿宋" w:hAnsi="仿宋" w:eastAsia="仿宋"/>
          <w:color w:val="auto"/>
          <w:sz w:val="32"/>
          <w:szCs w:val="32"/>
          <w:highlight w:val="none"/>
        </w:rPr>
        <w:t>。</w:t>
      </w:r>
    </w:p>
    <w:p>
      <w:pPr>
        <w:spacing w:line="560" w:lineRule="exact"/>
        <w:ind w:firstLine="640" w:firstLineChars="200"/>
        <w:rPr>
          <w:rFonts w:ascii="仿宋" w:hAnsi="仿宋" w:eastAsia="仿宋" w:cs="仿宋"/>
          <w:color w:val="auto"/>
          <w:sz w:val="32"/>
          <w:szCs w:val="32"/>
          <w:highlight w:val="none"/>
        </w:rPr>
      </w:pPr>
      <w:r>
        <w:rPr>
          <w:rFonts w:ascii="仿宋" w:hAnsi="仿宋" w:eastAsia="仿宋"/>
          <w:color w:val="auto"/>
          <w:sz w:val="32"/>
          <w:szCs w:val="32"/>
          <w:highlight w:val="none"/>
        </w:rPr>
        <w:fldChar w:fldCharType="begin"/>
      </w:r>
      <w:r>
        <w:rPr>
          <w:rFonts w:ascii="仿宋" w:hAnsi="仿宋" w:eastAsia="仿宋"/>
          <w:color w:val="auto"/>
          <w:sz w:val="32"/>
          <w:szCs w:val="32"/>
          <w:highlight w:val="none"/>
        </w:rPr>
        <w:instrText xml:space="preserve">MERGEFIELD ${page400644146.ds532982397_REP_JX_BAS_AGENCY_INFO_ZYFRS_S_BZRSXJ}</w:instrText>
      </w:r>
      <w:r>
        <w:rPr>
          <w:rFonts w:ascii="仿宋" w:hAnsi="仿宋" w:eastAsia="仿宋"/>
          <w:color w:val="auto"/>
          <w:sz w:val="32"/>
          <w:szCs w:val="32"/>
          <w:highlight w:val="none"/>
        </w:rPr>
        <w:fldChar w:fldCharType="separate"/>
      </w:r>
      <w:r>
        <w:rPr>
          <w:rFonts w:ascii="仿宋" w:hAnsi="仿宋" w:eastAsia="仿宋"/>
          <w:color w:val="auto"/>
          <w:sz w:val="32"/>
          <w:szCs w:val="32"/>
          <w:highlight w:val="none"/>
        </w:rPr>
        <w:t>编制人数小计</w:t>
      </w:r>
      <w:r>
        <w:rPr>
          <w:rFonts w:ascii="仿宋" w:hAnsi="仿宋" w:eastAsia="仿宋" w:cs="Times New Roman"/>
          <w:color w:val="auto"/>
          <w:kern w:val="0"/>
          <w:sz w:val="32"/>
          <w:szCs w:val="32"/>
          <w:highlight w:val="none"/>
        </w:rPr>
        <w:t>__</w:t>
      </w:r>
      <w:r>
        <w:rPr>
          <w:rFonts w:hint="eastAsia" w:ascii="仿宋" w:hAnsi="仿宋" w:eastAsia="仿宋" w:cs="Times New Roman"/>
          <w:color w:val="auto"/>
          <w:kern w:val="0"/>
          <w:sz w:val="32"/>
          <w:szCs w:val="32"/>
          <w:highlight w:val="none"/>
          <w:lang w:val="en-US" w:eastAsia="zh-CN"/>
        </w:rPr>
        <w:t>46</w:t>
      </w:r>
      <w:r>
        <w:rPr>
          <w:rFonts w:ascii="仿宋" w:hAnsi="仿宋" w:eastAsia="仿宋" w:cs="Times New Roman"/>
          <w:color w:val="auto"/>
          <w:kern w:val="0"/>
          <w:sz w:val="32"/>
          <w:szCs w:val="32"/>
          <w:highlight w:val="none"/>
        </w:rPr>
        <w:t>__</w:t>
      </w:r>
      <w:r>
        <w:rPr>
          <w:rFonts w:ascii="仿宋" w:hAnsi="仿宋" w:eastAsia="仿宋"/>
          <w:color w:val="auto"/>
          <w:sz w:val="32"/>
          <w:szCs w:val="32"/>
          <w:highlight w:val="none"/>
        </w:rPr>
        <w:t>人,</w:t>
      </w:r>
      <w:r>
        <w:rPr>
          <w:color w:val="auto"/>
          <w:highlight w:val="none"/>
        </w:rPr>
        <w:fldChar w:fldCharType="end"/>
      </w:r>
      <w:r>
        <w:rPr>
          <w:rFonts w:ascii="仿宋" w:hAnsi="仿宋" w:eastAsia="仿宋"/>
          <w:color w:val="auto"/>
          <w:sz w:val="32"/>
          <w:szCs w:val="32"/>
          <w:highlight w:val="none"/>
        </w:rPr>
        <w:t>其中：</w:t>
      </w:r>
      <w:r>
        <w:rPr>
          <w:rFonts w:ascii="仿宋" w:hAnsi="仿宋" w:eastAsia="仿宋"/>
          <w:color w:val="auto"/>
          <w:sz w:val="32"/>
          <w:szCs w:val="32"/>
          <w:highlight w:val="none"/>
        </w:rPr>
        <w:fldChar w:fldCharType="begin"/>
      </w:r>
      <w:r>
        <w:rPr>
          <w:rFonts w:ascii="仿宋" w:hAnsi="仿宋" w:eastAsia="仿宋"/>
          <w:color w:val="auto"/>
          <w:sz w:val="32"/>
          <w:szCs w:val="32"/>
          <w:highlight w:val="none"/>
        </w:rPr>
        <w:instrText xml:space="preserve">MERGEFIELD ${page400644146.ds532982397_REP_JX_BAS_AGENCY_INFO_ZYFRS_S_BZRSMX}</w:instrText>
      </w:r>
      <w:r>
        <w:rPr>
          <w:rFonts w:ascii="仿宋" w:hAnsi="仿宋" w:eastAsia="仿宋"/>
          <w:color w:val="auto"/>
          <w:sz w:val="32"/>
          <w:szCs w:val="32"/>
          <w:highlight w:val="none"/>
        </w:rPr>
        <w:fldChar w:fldCharType="separate"/>
      </w:r>
      <w:r>
        <w:rPr>
          <w:rFonts w:ascii="仿宋" w:hAnsi="仿宋" w:eastAsia="仿宋"/>
          <w:color w:val="auto"/>
          <w:sz w:val="32"/>
          <w:szCs w:val="32"/>
          <w:highlight w:val="none"/>
        </w:rPr>
        <w:t>行政编制人数</w:t>
      </w:r>
      <w:r>
        <w:rPr>
          <w:rFonts w:ascii="仿宋" w:hAnsi="仿宋" w:eastAsia="仿宋" w:cs="Times New Roman"/>
          <w:color w:val="auto"/>
          <w:kern w:val="0"/>
          <w:sz w:val="32"/>
          <w:szCs w:val="32"/>
          <w:highlight w:val="none"/>
        </w:rPr>
        <w:t>__</w:t>
      </w:r>
      <w:r>
        <w:rPr>
          <w:rFonts w:hint="eastAsia" w:ascii="仿宋" w:hAnsi="仿宋" w:eastAsia="仿宋" w:cs="Times New Roman"/>
          <w:color w:val="auto"/>
          <w:kern w:val="0"/>
          <w:sz w:val="32"/>
          <w:szCs w:val="32"/>
          <w:highlight w:val="none"/>
          <w:lang w:val="en-US" w:eastAsia="zh-CN"/>
        </w:rPr>
        <w:t>0</w:t>
      </w:r>
      <w:r>
        <w:rPr>
          <w:rFonts w:ascii="仿宋" w:hAnsi="仿宋" w:eastAsia="仿宋" w:cs="Times New Roman"/>
          <w:color w:val="auto"/>
          <w:kern w:val="0"/>
          <w:sz w:val="32"/>
          <w:szCs w:val="32"/>
          <w:highlight w:val="none"/>
        </w:rPr>
        <w:t>__</w:t>
      </w:r>
      <w:r>
        <w:rPr>
          <w:rFonts w:ascii="仿宋" w:hAnsi="仿宋" w:eastAsia="仿宋"/>
          <w:color w:val="auto"/>
          <w:sz w:val="32"/>
          <w:szCs w:val="32"/>
          <w:highlight w:val="none"/>
        </w:rPr>
        <w:t>人,参照公务员管理的事业编制人数</w:t>
      </w:r>
      <w:r>
        <w:rPr>
          <w:rFonts w:ascii="仿宋" w:hAnsi="仿宋" w:eastAsia="仿宋" w:cs="Times New Roman"/>
          <w:color w:val="auto"/>
          <w:kern w:val="0"/>
          <w:sz w:val="32"/>
          <w:szCs w:val="32"/>
          <w:highlight w:val="none"/>
        </w:rPr>
        <w:t>___</w:t>
      </w:r>
      <w:r>
        <w:rPr>
          <w:rFonts w:hint="eastAsia" w:ascii="仿宋" w:hAnsi="仿宋" w:eastAsia="仿宋" w:cs="Times New Roman"/>
          <w:color w:val="auto"/>
          <w:kern w:val="0"/>
          <w:sz w:val="32"/>
          <w:szCs w:val="32"/>
          <w:highlight w:val="none"/>
          <w:lang w:val="en-US" w:eastAsia="zh-CN"/>
        </w:rPr>
        <w:t>0</w:t>
      </w:r>
      <w:r>
        <w:rPr>
          <w:rFonts w:ascii="仿宋" w:hAnsi="仿宋" w:eastAsia="仿宋" w:cs="Times New Roman"/>
          <w:color w:val="auto"/>
          <w:kern w:val="0"/>
          <w:sz w:val="32"/>
          <w:szCs w:val="32"/>
          <w:highlight w:val="none"/>
        </w:rPr>
        <w:t>_</w:t>
      </w:r>
      <w:r>
        <w:rPr>
          <w:rFonts w:ascii="仿宋" w:hAnsi="仿宋" w:eastAsia="仿宋"/>
          <w:color w:val="auto"/>
          <w:sz w:val="32"/>
          <w:szCs w:val="32"/>
          <w:highlight w:val="none"/>
        </w:rPr>
        <w:t>人,全部补助事业编制人数</w:t>
      </w:r>
      <w:r>
        <w:rPr>
          <w:rFonts w:ascii="仿宋" w:hAnsi="仿宋" w:eastAsia="仿宋" w:cs="Times New Roman"/>
          <w:color w:val="auto"/>
          <w:kern w:val="0"/>
          <w:sz w:val="32"/>
          <w:szCs w:val="32"/>
          <w:highlight w:val="none"/>
        </w:rPr>
        <w:t>___</w:t>
      </w:r>
      <w:r>
        <w:rPr>
          <w:rFonts w:hint="eastAsia" w:ascii="仿宋" w:hAnsi="仿宋" w:eastAsia="仿宋" w:cs="Times New Roman"/>
          <w:color w:val="auto"/>
          <w:kern w:val="0"/>
          <w:sz w:val="32"/>
          <w:szCs w:val="32"/>
          <w:highlight w:val="none"/>
          <w:lang w:val="en-US" w:eastAsia="zh-CN"/>
        </w:rPr>
        <w:t>31</w:t>
      </w:r>
      <w:r>
        <w:rPr>
          <w:rFonts w:ascii="仿宋" w:hAnsi="仿宋" w:eastAsia="仿宋" w:cs="Times New Roman"/>
          <w:color w:val="auto"/>
          <w:kern w:val="0"/>
          <w:sz w:val="32"/>
          <w:szCs w:val="32"/>
          <w:highlight w:val="none"/>
        </w:rPr>
        <w:t>_</w:t>
      </w:r>
      <w:r>
        <w:rPr>
          <w:rFonts w:ascii="仿宋" w:hAnsi="仿宋" w:eastAsia="仿宋"/>
          <w:color w:val="auto"/>
          <w:sz w:val="32"/>
          <w:szCs w:val="32"/>
          <w:highlight w:val="none"/>
        </w:rPr>
        <w:t>人,自收自支编制人数</w:t>
      </w:r>
      <w:r>
        <w:rPr>
          <w:rFonts w:ascii="仿宋" w:hAnsi="仿宋" w:eastAsia="仿宋" w:cs="Times New Roman"/>
          <w:color w:val="auto"/>
          <w:kern w:val="0"/>
          <w:sz w:val="32"/>
          <w:szCs w:val="32"/>
          <w:highlight w:val="none"/>
        </w:rPr>
        <w:t>__</w:t>
      </w:r>
      <w:r>
        <w:rPr>
          <w:rFonts w:hint="eastAsia" w:ascii="仿宋" w:hAnsi="仿宋" w:eastAsia="仿宋" w:cs="Times New Roman"/>
          <w:color w:val="auto"/>
          <w:kern w:val="0"/>
          <w:sz w:val="32"/>
          <w:szCs w:val="32"/>
          <w:highlight w:val="none"/>
          <w:lang w:val="en-US" w:eastAsia="zh-CN"/>
        </w:rPr>
        <w:t>15</w:t>
      </w:r>
      <w:r>
        <w:rPr>
          <w:rFonts w:ascii="仿宋" w:hAnsi="仿宋" w:eastAsia="仿宋" w:cs="Times New Roman"/>
          <w:color w:val="auto"/>
          <w:kern w:val="0"/>
          <w:sz w:val="32"/>
          <w:szCs w:val="32"/>
          <w:highlight w:val="none"/>
        </w:rPr>
        <w:t>__</w:t>
      </w:r>
      <w:r>
        <w:rPr>
          <w:rFonts w:ascii="仿宋" w:hAnsi="仿宋" w:eastAsia="仿宋"/>
          <w:color w:val="auto"/>
          <w:sz w:val="32"/>
          <w:szCs w:val="32"/>
          <w:highlight w:val="none"/>
        </w:rPr>
        <w:t>人。</w:t>
      </w:r>
      <w:r>
        <w:rPr>
          <w:color w:val="auto"/>
          <w:highlight w:val="none"/>
        </w:rPr>
        <w:fldChar w:fldCharType="end"/>
      </w:r>
      <w:r>
        <w:rPr>
          <w:rFonts w:ascii="仿宋" w:hAnsi="仿宋" w:eastAsia="仿宋"/>
          <w:color w:val="auto"/>
          <w:sz w:val="32"/>
          <w:szCs w:val="32"/>
          <w:highlight w:val="none"/>
        </w:rPr>
        <w:fldChar w:fldCharType="begin"/>
      </w:r>
      <w:r>
        <w:rPr>
          <w:rFonts w:ascii="仿宋" w:hAnsi="仿宋" w:eastAsia="仿宋"/>
          <w:color w:val="auto"/>
          <w:sz w:val="32"/>
          <w:szCs w:val="32"/>
          <w:highlight w:val="none"/>
        </w:rPr>
        <w:instrText xml:space="preserve">MERGEFIELD ${page400644146.ds532982397_REP_JX_BAS_AGENCY_INFO_ZYFRS_S_SYRSXJ}</w:instrText>
      </w:r>
      <w:r>
        <w:rPr>
          <w:rFonts w:ascii="仿宋" w:hAnsi="仿宋" w:eastAsia="仿宋"/>
          <w:color w:val="auto"/>
          <w:sz w:val="32"/>
          <w:szCs w:val="32"/>
          <w:highlight w:val="none"/>
        </w:rPr>
        <w:fldChar w:fldCharType="separate"/>
      </w:r>
      <w:r>
        <w:rPr>
          <w:rFonts w:ascii="仿宋" w:hAnsi="仿宋" w:eastAsia="仿宋"/>
          <w:color w:val="auto"/>
          <w:sz w:val="32"/>
          <w:szCs w:val="32"/>
          <w:highlight w:val="none"/>
        </w:rPr>
        <w:t>实有人数小计</w:t>
      </w:r>
      <w:r>
        <w:rPr>
          <w:rFonts w:ascii="仿宋" w:hAnsi="仿宋" w:eastAsia="仿宋" w:cs="Times New Roman"/>
          <w:color w:val="auto"/>
          <w:kern w:val="0"/>
          <w:sz w:val="32"/>
          <w:szCs w:val="32"/>
          <w:highlight w:val="none"/>
        </w:rPr>
        <w:t>__</w:t>
      </w:r>
      <w:r>
        <w:rPr>
          <w:rFonts w:hint="eastAsia" w:ascii="仿宋" w:hAnsi="仿宋" w:eastAsia="仿宋" w:cs="Times New Roman"/>
          <w:color w:val="auto"/>
          <w:kern w:val="0"/>
          <w:sz w:val="32"/>
          <w:szCs w:val="32"/>
          <w:highlight w:val="none"/>
          <w:lang w:val="en-US" w:eastAsia="zh-CN"/>
        </w:rPr>
        <w:t>28</w:t>
      </w:r>
      <w:r>
        <w:rPr>
          <w:rFonts w:ascii="仿宋" w:hAnsi="仿宋" w:eastAsia="仿宋" w:cs="Times New Roman"/>
          <w:color w:val="auto"/>
          <w:kern w:val="0"/>
          <w:sz w:val="32"/>
          <w:szCs w:val="32"/>
          <w:highlight w:val="none"/>
        </w:rPr>
        <w:t>__</w:t>
      </w:r>
      <w:r>
        <w:rPr>
          <w:rFonts w:ascii="仿宋" w:hAnsi="仿宋" w:eastAsia="仿宋"/>
          <w:color w:val="auto"/>
          <w:sz w:val="32"/>
          <w:szCs w:val="32"/>
          <w:highlight w:val="none"/>
        </w:rPr>
        <w:t>人,</w:t>
      </w:r>
      <w:r>
        <w:rPr>
          <w:color w:val="auto"/>
          <w:highlight w:val="none"/>
        </w:rPr>
        <w:fldChar w:fldCharType="end"/>
      </w:r>
      <w:r>
        <w:rPr>
          <w:rFonts w:ascii="仿宋" w:hAnsi="仿宋" w:eastAsia="仿宋"/>
          <w:color w:val="auto"/>
          <w:sz w:val="32"/>
          <w:szCs w:val="32"/>
          <w:highlight w:val="none"/>
        </w:rPr>
        <w:t>其中：</w:t>
      </w:r>
      <w:r>
        <w:rPr>
          <w:rFonts w:ascii="仿宋" w:hAnsi="仿宋" w:eastAsia="仿宋"/>
          <w:color w:val="auto"/>
          <w:sz w:val="32"/>
          <w:szCs w:val="32"/>
          <w:highlight w:val="none"/>
        </w:rPr>
        <w:fldChar w:fldCharType="begin"/>
      </w:r>
      <w:r>
        <w:rPr>
          <w:rFonts w:ascii="仿宋" w:hAnsi="仿宋" w:eastAsia="仿宋"/>
          <w:color w:val="auto"/>
          <w:sz w:val="32"/>
          <w:szCs w:val="32"/>
          <w:highlight w:val="none"/>
        </w:rPr>
        <w:instrText xml:space="preserve">MERGEFIELD ${page400644146.ds532982397_REP_JX_BAS_AGENCY_INFO_ZYFRS_S_ZZRSXJ}</w:instrText>
      </w:r>
      <w:r>
        <w:rPr>
          <w:rFonts w:ascii="仿宋" w:hAnsi="仿宋" w:eastAsia="仿宋"/>
          <w:color w:val="auto"/>
          <w:sz w:val="32"/>
          <w:szCs w:val="32"/>
          <w:highlight w:val="none"/>
        </w:rPr>
        <w:fldChar w:fldCharType="separate"/>
      </w:r>
      <w:r>
        <w:rPr>
          <w:rFonts w:ascii="仿宋" w:hAnsi="仿宋" w:eastAsia="仿宋"/>
          <w:color w:val="auto"/>
          <w:sz w:val="32"/>
          <w:szCs w:val="32"/>
          <w:highlight w:val="none"/>
        </w:rPr>
        <w:t>在职人数小计</w:t>
      </w:r>
      <w:r>
        <w:rPr>
          <w:rFonts w:ascii="仿宋" w:hAnsi="仿宋" w:eastAsia="仿宋" w:cs="Times New Roman"/>
          <w:color w:val="auto"/>
          <w:kern w:val="0"/>
          <w:sz w:val="32"/>
          <w:szCs w:val="32"/>
          <w:highlight w:val="none"/>
        </w:rPr>
        <w:t>___</w:t>
      </w:r>
      <w:r>
        <w:rPr>
          <w:rFonts w:hint="eastAsia" w:ascii="仿宋" w:hAnsi="仿宋" w:eastAsia="仿宋" w:cs="Times New Roman"/>
          <w:color w:val="auto"/>
          <w:kern w:val="0"/>
          <w:sz w:val="32"/>
          <w:szCs w:val="32"/>
          <w:highlight w:val="none"/>
          <w:lang w:val="en-US" w:eastAsia="zh-CN"/>
        </w:rPr>
        <w:t>28</w:t>
      </w:r>
      <w:r>
        <w:rPr>
          <w:rFonts w:ascii="仿宋" w:hAnsi="仿宋" w:eastAsia="仿宋" w:cs="Times New Roman"/>
          <w:color w:val="auto"/>
          <w:kern w:val="0"/>
          <w:sz w:val="32"/>
          <w:szCs w:val="32"/>
          <w:highlight w:val="none"/>
        </w:rPr>
        <w:t>_</w:t>
      </w:r>
      <w:r>
        <w:rPr>
          <w:rFonts w:ascii="仿宋" w:hAnsi="仿宋" w:eastAsia="仿宋"/>
          <w:color w:val="auto"/>
          <w:sz w:val="32"/>
          <w:szCs w:val="32"/>
          <w:highlight w:val="none"/>
        </w:rPr>
        <w:t>人,</w:t>
      </w:r>
      <w:r>
        <w:rPr>
          <w:color w:val="auto"/>
          <w:highlight w:val="none"/>
        </w:rPr>
        <w:fldChar w:fldCharType="end"/>
      </w:r>
      <w:r>
        <w:rPr>
          <w:rFonts w:ascii="仿宋" w:hAnsi="仿宋" w:eastAsia="仿宋"/>
          <w:color w:val="auto"/>
          <w:sz w:val="32"/>
          <w:szCs w:val="32"/>
          <w:highlight w:val="none"/>
        </w:rPr>
        <w:fldChar w:fldCharType="begin"/>
      </w:r>
      <w:r>
        <w:rPr>
          <w:rFonts w:ascii="仿宋" w:hAnsi="仿宋" w:eastAsia="仿宋"/>
          <w:color w:val="auto"/>
          <w:sz w:val="32"/>
          <w:szCs w:val="32"/>
          <w:highlight w:val="none"/>
        </w:rPr>
        <w:instrText xml:space="preserve">MERGEFIELD ${page400644146.ds532982397_REP_JX_BAS_AGENCY_INFO_ZYFRS_S_ZZRSMX}</w:instrText>
      </w:r>
      <w:r>
        <w:rPr>
          <w:rFonts w:ascii="仿宋" w:hAnsi="仿宋" w:eastAsia="仿宋"/>
          <w:color w:val="auto"/>
          <w:sz w:val="32"/>
          <w:szCs w:val="32"/>
          <w:highlight w:val="none"/>
        </w:rPr>
        <w:fldChar w:fldCharType="separate"/>
      </w:r>
      <w:r>
        <w:rPr>
          <w:rFonts w:ascii="仿宋" w:hAnsi="仿宋" w:eastAsia="仿宋"/>
          <w:color w:val="auto"/>
          <w:sz w:val="32"/>
          <w:szCs w:val="32"/>
          <w:highlight w:val="none"/>
        </w:rPr>
        <w:t>行政在职人数</w:t>
      </w:r>
      <w:r>
        <w:rPr>
          <w:rFonts w:ascii="仿宋" w:hAnsi="仿宋" w:eastAsia="仿宋" w:cs="Times New Roman"/>
          <w:color w:val="auto"/>
          <w:kern w:val="0"/>
          <w:sz w:val="32"/>
          <w:szCs w:val="32"/>
          <w:highlight w:val="none"/>
        </w:rPr>
        <w:t>__</w:t>
      </w:r>
      <w:r>
        <w:rPr>
          <w:rFonts w:hint="eastAsia" w:ascii="仿宋" w:hAnsi="仿宋" w:eastAsia="仿宋" w:cs="Times New Roman"/>
          <w:color w:val="auto"/>
          <w:kern w:val="0"/>
          <w:sz w:val="32"/>
          <w:szCs w:val="32"/>
          <w:highlight w:val="none"/>
          <w:lang w:val="en-US" w:eastAsia="zh-CN"/>
        </w:rPr>
        <w:t>0</w:t>
      </w:r>
      <w:r>
        <w:rPr>
          <w:rFonts w:ascii="仿宋" w:hAnsi="仿宋" w:eastAsia="仿宋" w:cs="Times New Roman"/>
          <w:color w:val="auto"/>
          <w:kern w:val="0"/>
          <w:sz w:val="32"/>
          <w:szCs w:val="32"/>
          <w:highlight w:val="none"/>
        </w:rPr>
        <w:t>__</w:t>
      </w:r>
      <w:r>
        <w:rPr>
          <w:rFonts w:ascii="仿宋" w:hAnsi="仿宋" w:eastAsia="仿宋"/>
          <w:color w:val="auto"/>
          <w:sz w:val="32"/>
          <w:szCs w:val="32"/>
          <w:highlight w:val="none"/>
        </w:rPr>
        <w:t>人,参照公务员管理的事业单位在职人数</w:t>
      </w:r>
      <w:r>
        <w:rPr>
          <w:rFonts w:ascii="仿宋" w:hAnsi="仿宋" w:eastAsia="仿宋" w:cs="Times New Roman"/>
          <w:color w:val="auto"/>
          <w:kern w:val="0"/>
          <w:sz w:val="32"/>
          <w:szCs w:val="32"/>
          <w:highlight w:val="none"/>
        </w:rPr>
        <w:t>__</w:t>
      </w:r>
      <w:r>
        <w:rPr>
          <w:rFonts w:hint="eastAsia" w:ascii="仿宋" w:hAnsi="仿宋" w:eastAsia="仿宋" w:cs="Times New Roman"/>
          <w:color w:val="auto"/>
          <w:kern w:val="0"/>
          <w:sz w:val="32"/>
          <w:szCs w:val="32"/>
          <w:highlight w:val="none"/>
          <w:lang w:val="en-US" w:eastAsia="zh-CN"/>
        </w:rPr>
        <w:t>0</w:t>
      </w:r>
      <w:r>
        <w:rPr>
          <w:rFonts w:ascii="仿宋" w:hAnsi="仿宋" w:eastAsia="仿宋" w:cs="Times New Roman"/>
          <w:color w:val="auto"/>
          <w:kern w:val="0"/>
          <w:sz w:val="32"/>
          <w:szCs w:val="32"/>
          <w:highlight w:val="none"/>
        </w:rPr>
        <w:t>__</w:t>
      </w:r>
      <w:r>
        <w:rPr>
          <w:rFonts w:ascii="仿宋" w:hAnsi="仿宋" w:eastAsia="仿宋"/>
          <w:color w:val="auto"/>
          <w:sz w:val="32"/>
          <w:szCs w:val="32"/>
          <w:highlight w:val="none"/>
        </w:rPr>
        <w:t>人,全部补助事业在职人数</w:t>
      </w:r>
      <w:r>
        <w:rPr>
          <w:rFonts w:ascii="仿宋" w:hAnsi="仿宋" w:eastAsia="仿宋" w:cs="Times New Roman"/>
          <w:color w:val="auto"/>
          <w:kern w:val="0"/>
          <w:sz w:val="32"/>
          <w:szCs w:val="32"/>
          <w:highlight w:val="none"/>
        </w:rPr>
        <w:t>___</w:t>
      </w:r>
      <w:r>
        <w:rPr>
          <w:rFonts w:hint="eastAsia" w:ascii="仿宋" w:hAnsi="仿宋" w:eastAsia="仿宋" w:cs="Times New Roman"/>
          <w:color w:val="auto"/>
          <w:kern w:val="0"/>
          <w:sz w:val="32"/>
          <w:szCs w:val="32"/>
          <w:highlight w:val="none"/>
          <w:lang w:val="en-US" w:eastAsia="zh-CN"/>
        </w:rPr>
        <w:t>28</w:t>
      </w:r>
      <w:r>
        <w:rPr>
          <w:rFonts w:ascii="仿宋" w:hAnsi="仿宋" w:eastAsia="仿宋" w:cs="Times New Roman"/>
          <w:color w:val="auto"/>
          <w:kern w:val="0"/>
          <w:sz w:val="32"/>
          <w:szCs w:val="32"/>
          <w:highlight w:val="none"/>
        </w:rPr>
        <w:t>_</w:t>
      </w:r>
      <w:r>
        <w:rPr>
          <w:rFonts w:ascii="仿宋" w:hAnsi="仿宋" w:eastAsia="仿宋"/>
          <w:color w:val="auto"/>
          <w:sz w:val="32"/>
          <w:szCs w:val="32"/>
          <w:highlight w:val="none"/>
        </w:rPr>
        <w:t>人。</w:t>
      </w:r>
      <w:r>
        <w:rPr>
          <w:color w:val="auto"/>
          <w:highlight w:val="none"/>
        </w:rPr>
        <w:fldChar w:fldCharType="end"/>
      </w:r>
      <w:r>
        <w:rPr>
          <w:rFonts w:ascii="仿宋" w:hAnsi="仿宋" w:eastAsia="仿宋"/>
          <w:color w:val="auto"/>
          <w:sz w:val="32"/>
          <w:szCs w:val="32"/>
          <w:highlight w:val="none"/>
        </w:rPr>
        <w:fldChar w:fldCharType="begin"/>
      </w:r>
      <w:r>
        <w:rPr>
          <w:rFonts w:ascii="仿宋" w:hAnsi="仿宋" w:eastAsia="仿宋"/>
          <w:color w:val="auto"/>
          <w:sz w:val="32"/>
          <w:szCs w:val="32"/>
          <w:highlight w:val="none"/>
        </w:rPr>
        <w:instrText xml:space="preserve">MERGEFIELD ${page400644146.ds532982397_REP_JX_BAS_AGENCY_INFO_ZYFRS_S_QTRSMX}</w:instrText>
      </w:r>
      <w:r>
        <w:rPr>
          <w:rFonts w:ascii="仿宋" w:hAnsi="仿宋" w:eastAsia="仿宋"/>
          <w:color w:val="auto"/>
          <w:sz w:val="32"/>
          <w:szCs w:val="32"/>
          <w:highlight w:val="none"/>
        </w:rPr>
        <w:fldChar w:fldCharType="separate"/>
      </w:r>
      <w:r>
        <w:rPr>
          <w:rFonts w:ascii="仿宋" w:hAnsi="仿宋" w:eastAsia="仿宋"/>
          <w:color w:val="auto"/>
          <w:sz w:val="32"/>
          <w:szCs w:val="32"/>
          <w:highlight w:val="none"/>
        </w:rPr>
        <w:t>离休人数小计</w:t>
      </w:r>
      <w:r>
        <w:rPr>
          <w:rFonts w:ascii="仿宋" w:hAnsi="仿宋" w:eastAsia="仿宋" w:cs="Times New Roman"/>
          <w:color w:val="auto"/>
          <w:kern w:val="0"/>
          <w:sz w:val="32"/>
          <w:szCs w:val="32"/>
          <w:highlight w:val="none"/>
        </w:rPr>
        <w:t>__</w:t>
      </w:r>
      <w:r>
        <w:rPr>
          <w:rFonts w:hint="eastAsia" w:ascii="仿宋" w:hAnsi="仿宋" w:eastAsia="仿宋" w:cs="Times New Roman"/>
          <w:color w:val="auto"/>
          <w:kern w:val="0"/>
          <w:sz w:val="32"/>
          <w:szCs w:val="32"/>
          <w:highlight w:val="none"/>
          <w:lang w:val="en-US" w:eastAsia="zh-CN"/>
        </w:rPr>
        <w:t>0</w:t>
      </w:r>
      <w:r>
        <w:rPr>
          <w:rFonts w:ascii="仿宋" w:hAnsi="仿宋" w:eastAsia="仿宋" w:cs="Times New Roman"/>
          <w:color w:val="auto"/>
          <w:kern w:val="0"/>
          <w:sz w:val="32"/>
          <w:szCs w:val="32"/>
          <w:highlight w:val="none"/>
        </w:rPr>
        <w:t>__</w:t>
      </w:r>
      <w:r>
        <w:rPr>
          <w:rFonts w:ascii="仿宋" w:hAnsi="仿宋" w:eastAsia="仿宋"/>
          <w:color w:val="auto"/>
          <w:sz w:val="32"/>
          <w:szCs w:val="32"/>
          <w:highlight w:val="none"/>
        </w:rPr>
        <w:t>人,退休人数小计</w:t>
      </w:r>
      <w:r>
        <w:rPr>
          <w:rFonts w:ascii="仿宋" w:hAnsi="仿宋" w:eastAsia="仿宋" w:cs="Times New Roman"/>
          <w:color w:val="auto"/>
          <w:kern w:val="0"/>
          <w:sz w:val="32"/>
          <w:szCs w:val="32"/>
          <w:highlight w:val="none"/>
        </w:rPr>
        <w:t>__</w:t>
      </w:r>
      <w:r>
        <w:rPr>
          <w:rFonts w:hint="eastAsia" w:ascii="仿宋" w:hAnsi="仿宋" w:eastAsia="仿宋" w:cs="Times New Roman"/>
          <w:color w:val="auto"/>
          <w:kern w:val="0"/>
          <w:sz w:val="32"/>
          <w:szCs w:val="32"/>
          <w:highlight w:val="none"/>
          <w:lang w:val="en-US" w:eastAsia="zh-CN"/>
        </w:rPr>
        <w:t>1</w:t>
      </w:r>
      <w:r>
        <w:rPr>
          <w:rFonts w:ascii="仿宋" w:hAnsi="仿宋" w:eastAsia="仿宋" w:cs="Times New Roman"/>
          <w:color w:val="auto"/>
          <w:kern w:val="0"/>
          <w:sz w:val="32"/>
          <w:szCs w:val="32"/>
          <w:highlight w:val="none"/>
        </w:rPr>
        <w:t>__</w:t>
      </w:r>
      <w:r>
        <w:rPr>
          <w:rFonts w:ascii="仿宋" w:hAnsi="仿宋" w:eastAsia="仿宋"/>
          <w:color w:val="auto"/>
          <w:sz w:val="32"/>
          <w:szCs w:val="32"/>
          <w:highlight w:val="none"/>
        </w:rPr>
        <w:t>人,退职人员</w:t>
      </w:r>
      <w:r>
        <w:rPr>
          <w:rFonts w:ascii="仿宋" w:hAnsi="仿宋" w:eastAsia="仿宋" w:cs="Times New Roman"/>
          <w:color w:val="auto"/>
          <w:kern w:val="0"/>
          <w:sz w:val="32"/>
          <w:szCs w:val="32"/>
          <w:highlight w:val="none"/>
        </w:rPr>
        <w:t>__</w:t>
      </w:r>
      <w:r>
        <w:rPr>
          <w:rFonts w:hint="eastAsia" w:ascii="仿宋" w:hAnsi="仿宋" w:eastAsia="仿宋" w:cs="Times New Roman"/>
          <w:color w:val="auto"/>
          <w:kern w:val="0"/>
          <w:sz w:val="32"/>
          <w:szCs w:val="32"/>
          <w:highlight w:val="none"/>
          <w:lang w:val="en-US" w:eastAsia="zh-CN"/>
        </w:rPr>
        <w:t>0</w:t>
      </w:r>
      <w:r>
        <w:rPr>
          <w:rFonts w:ascii="仿宋" w:hAnsi="仿宋" w:eastAsia="仿宋" w:cs="Times New Roman"/>
          <w:color w:val="auto"/>
          <w:kern w:val="0"/>
          <w:sz w:val="32"/>
          <w:szCs w:val="32"/>
          <w:highlight w:val="none"/>
        </w:rPr>
        <w:t>__</w:t>
      </w:r>
      <w:r>
        <w:rPr>
          <w:rFonts w:ascii="仿宋" w:hAnsi="仿宋" w:eastAsia="仿宋"/>
          <w:color w:val="auto"/>
          <w:sz w:val="32"/>
          <w:szCs w:val="32"/>
          <w:highlight w:val="none"/>
        </w:rPr>
        <w:t>人,遗属人数</w:t>
      </w:r>
      <w:r>
        <w:rPr>
          <w:rFonts w:ascii="仿宋" w:hAnsi="仿宋" w:eastAsia="仿宋" w:cs="Times New Roman"/>
          <w:color w:val="auto"/>
          <w:kern w:val="0"/>
          <w:sz w:val="32"/>
          <w:szCs w:val="32"/>
          <w:highlight w:val="none"/>
        </w:rPr>
        <w:t>__</w:t>
      </w:r>
      <w:r>
        <w:rPr>
          <w:rFonts w:hint="eastAsia" w:ascii="仿宋" w:hAnsi="仿宋" w:eastAsia="仿宋" w:cs="Times New Roman"/>
          <w:color w:val="auto"/>
          <w:kern w:val="0"/>
          <w:sz w:val="32"/>
          <w:szCs w:val="32"/>
          <w:highlight w:val="none"/>
          <w:lang w:val="en-US" w:eastAsia="zh-CN"/>
        </w:rPr>
        <w:t>0</w:t>
      </w:r>
      <w:r>
        <w:rPr>
          <w:rFonts w:ascii="仿宋" w:hAnsi="仿宋" w:eastAsia="仿宋" w:cs="Times New Roman"/>
          <w:color w:val="auto"/>
          <w:kern w:val="0"/>
          <w:sz w:val="32"/>
          <w:szCs w:val="32"/>
          <w:highlight w:val="none"/>
        </w:rPr>
        <w:t>__</w:t>
      </w:r>
      <w:r>
        <w:rPr>
          <w:rFonts w:ascii="仿宋" w:hAnsi="仿宋" w:eastAsia="仿宋"/>
          <w:color w:val="auto"/>
          <w:sz w:val="32"/>
          <w:szCs w:val="32"/>
          <w:highlight w:val="none"/>
        </w:rPr>
        <w:t>人。</w:t>
      </w:r>
      <w:r>
        <w:rPr>
          <w:color w:val="auto"/>
          <w:highlight w:val="none"/>
        </w:rPr>
        <w:fldChar w:fldCharType="end"/>
      </w:r>
      <w:r>
        <w:rPr>
          <w:rFonts w:ascii="仿宋" w:hAnsi="仿宋" w:eastAsia="仿宋"/>
          <w:color w:val="auto"/>
          <w:sz w:val="32"/>
          <w:szCs w:val="32"/>
          <w:highlight w:val="none"/>
        </w:rPr>
        <w:fldChar w:fldCharType="begin"/>
      </w:r>
      <w:r>
        <w:rPr>
          <w:rFonts w:ascii="仿宋" w:hAnsi="仿宋" w:eastAsia="仿宋"/>
          <w:color w:val="auto"/>
          <w:sz w:val="32"/>
          <w:szCs w:val="32"/>
          <w:highlight w:val="none"/>
        </w:rPr>
        <w:instrText xml:space="preserve">MERGEFIELD ${page400644146.ds532982397_REP_JX_BAS_AGENCY_INFO_ZYFRS_S_ZXXSMX}</w:instrText>
      </w:r>
      <w:r>
        <w:rPr>
          <w:rFonts w:ascii="仿宋" w:hAnsi="仿宋" w:eastAsia="仿宋"/>
          <w:color w:val="auto"/>
          <w:sz w:val="32"/>
          <w:szCs w:val="32"/>
          <w:highlight w:val="none"/>
        </w:rPr>
        <w:fldChar w:fldCharType="separate"/>
      </w:r>
      <w:r>
        <w:rPr>
          <w:rFonts w:ascii="仿宋" w:hAnsi="仿宋" w:eastAsia="仿宋"/>
          <w:color w:val="auto"/>
          <w:sz w:val="32"/>
          <w:szCs w:val="32"/>
          <w:highlight w:val="none"/>
        </w:rPr>
        <w:t>。</w:t>
      </w:r>
      <w:r>
        <w:rPr>
          <w:color w:val="auto"/>
          <w:highlight w:val="none"/>
        </w:rPr>
        <w:fldChar w:fldCharType="end"/>
      </w:r>
    </w:p>
    <w:p>
      <w:pPr>
        <w:spacing w:line="560" w:lineRule="exact"/>
        <w:jc w:val="center"/>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第二部分 兴国县机关事务管理中心部门预算情况说明</w:t>
      </w:r>
    </w:p>
    <w:p>
      <w:pPr>
        <w:spacing w:line="560" w:lineRule="exact"/>
        <w:ind w:firstLine="643" w:firstLineChars="200"/>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一、</w:t>
      </w:r>
      <w:r>
        <w:rPr>
          <w:rFonts w:hint="eastAsia" w:ascii="楷体" w:hAnsi="楷体" w:eastAsia="楷体" w:cs="楷体"/>
          <w:b/>
          <w:bCs/>
          <w:color w:val="auto"/>
          <w:sz w:val="32"/>
          <w:szCs w:val="32"/>
          <w:highlight w:val="none"/>
          <w:lang w:val="en-US" w:eastAsia="zh-CN"/>
        </w:rPr>
        <w:t>2023</w:t>
      </w:r>
      <w:r>
        <w:rPr>
          <w:rFonts w:hint="eastAsia" w:ascii="楷体" w:hAnsi="楷体" w:eastAsia="楷体" w:cs="楷体"/>
          <w:b/>
          <w:bCs/>
          <w:color w:val="auto"/>
          <w:sz w:val="32"/>
          <w:szCs w:val="32"/>
          <w:highlight w:val="none"/>
        </w:rPr>
        <w:t>年部门预算收支情况说明</w:t>
      </w:r>
    </w:p>
    <w:p>
      <w:pPr>
        <w:spacing w:line="560" w:lineRule="exact"/>
        <w:ind w:firstLine="643" w:firstLineChars="200"/>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（一）收入预算情况</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w:t>
      </w:r>
      <w:r>
        <w:rPr>
          <w:rFonts w:hint="eastAsia" w:ascii="仿宋" w:hAnsi="仿宋" w:eastAsia="仿宋" w:cs="仿宋"/>
          <w:color w:val="auto"/>
          <w:sz w:val="30"/>
          <w:szCs w:val="30"/>
          <w:highlight w:val="none"/>
          <w:lang w:eastAsia="zh-CN"/>
        </w:rPr>
        <w:t>本部门收入</w:t>
      </w:r>
      <w:r>
        <w:rPr>
          <w:rFonts w:hint="eastAsia" w:ascii="仿宋" w:hAnsi="仿宋" w:eastAsia="仿宋" w:cs="仿宋"/>
          <w:color w:val="auto"/>
          <w:sz w:val="30"/>
          <w:szCs w:val="30"/>
          <w:highlight w:val="none"/>
        </w:rPr>
        <w:t>预算</w:t>
      </w:r>
      <w:r>
        <w:rPr>
          <w:rFonts w:hint="eastAsia" w:ascii="仿宋" w:hAnsi="仿宋" w:eastAsia="仿宋" w:cs="仿宋"/>
          <w:color w:val="auto"/>
          <w:sz w:val="30"/>
          <w:szCs w:val="30"/>
          <w:highlight w:val="none"/>
          <w:lang w:eastAsia="zh-CN"/>
        </w:rPr>
        <w:t>总额</w:t>
      </w:r>
      <w:r>
        <w:rPr>
          <w:rFonts w:hint="eastAsia" w:ascii="仿宋" w:hAnsi="仿宋" w:eastAsia="仿宋" w:cs="仿宋"/>
          <w:color w:val="auto"/>
          <w:sz w:val="32"/>
          <w:szCs w:val="32"/>
          <w:highlight w:val="none"/>
          <w:lang w:val="en-US" w:eastAsia="zh-CN"/>
        </w:rPr>
        <w:t>4797.71</w:t>
      </w:r>
      <w:r>
        <w:rPr>
          <w:rFonts w:hint="eastAsia" w:ascii="仿宋" w:hAnsi="仿宋" w:eastAsia="仿宋" w:cs="仿宋"/>
          <w:color w:val="auto"/>
          <w:sz w:val="30"/>
          <w:szCs w:val="30"/>
          <w:highlight w:val="none"/>
        </w:rPr>
        <w:t>万元，</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481.04</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highlight w:val="none"/>
        </w:rPr>
        <w:t>增</w:t>
      </w:r>
      <w:r>
        <w:rPr>
          <w:rFonts w:hint="eastAsia" w:ascii="仿宋" w:hAnsi="仿宋" w:eastAsia="仿宋" w:cs="仿宋"/>
          <w:color w:val="auto"/>
          <w:sz w:val="32"/>
          <w:szCs w:val="32"/>
          <w:highlight w:val="none"/>
          <w:lang w:val="en-US" w:eastAsia="zh-CN"/>
        </w:rPr>
        <w:t>11.14%</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增减变化主要原因是：增加了单位其他资金，主要含机关食堂保障单位的伙食费、项目质保金等。</w:t>
      </w:r>
    </w:p>
    <w:p>
      <w:pPr>
        <w:rPr>
          <w:rFonts w:hint="default"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rPr>
        <w:t>具体为：</w:t>
      </w:r>
      <w:r>
        <w:rPr>
          <w:rFonts w:hint="eastAsia" w:ascii="仿宋" w:hAnsi="仿宋" w:eastAsia="仿宋" w:cs="仿宋"/>
          <w:color w:val="auto"/>
          <w:sz w:val="32"/>
          <w:szCs w:val="32"/>
          <w:highlight w:val="none"/>
        </w:rPr>
        <w:t>一般公共预算收入</w:t>
      </w:r>
      <w:r>
        <w:rPr>
          <w:rFonts w:hint="eastAsia" w:ascii="仿宋" w:hAnsi="仿宋" w:eastAsia="仿宋" w:cs="仿宋"/>
          <w:color w:val="auto"/>
          <w:sz w:val="30"/>
          <w:szCs w:val="30"/>
          <w:highlight w:val="none"/>
          <w:lang w:eastAsia="zh-CN"/>
        </w:rPr>
        <w:t>收入</w:t>
      </w:r>
      <w:r>
        <w:rPr>
          <w:rFonts w:hint="eastAsia" w:ascii="仿宋" w:hAnsi="仿宋" w:eastAsia="仿宋" w:cs="仿宋"/>
          <w:color w:val="auto"/>
          <w:sz w:val="32"/>
          <w:szCs w:val="32"/>
          <w:highlight w:val="none"/>
          <w:lang w:val="en-US" w:eastAsia="zh-CN"/>
        </w:rPr>
        <w:t>1776.74</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2"/>
          <w:szCs w:val="32"/>
          <w:highlight w:val="none"/>
        </w:rPr>
        <w:t>较上年预算安排减</w:t>
      </w:r>
      <w:r>
        <w:rPr>
          <w:rFonts w:hint="eastAsia" w:ascii="仿宋" w:hAnsi="仿宋" w:eastAsia="仿宋" w:cs="仿宋"/>
          <w:color w:val="auto"/>
          <w:sz w:val="32"/>
          <w:szCs w:val="32"/>
          <w:highlight w:val="none"/>
          <w:lang w:val="en-US" w:eastAsia="zh-CN"/>
        </w:rPr>
        <w:t>少179.71</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000000"/>
          <w:sz w:val="32"/>
          <w:szCs w:val="32"/>
          <w:lang w:eastAsia="zh-CN"/>
        </w:rPr>
        <w:t>其他</w:t>
      </w:r>
      <w:r>
        <w:rPr>
          <w:rFonts w:hint="eastAsia" w:ascii="仿宋" w:hAnsi="仿宋" w:eastAsia="仿宋" w:cs="仿宋"/>
          <w:color w:val="000000"/>
          <w:sz w:val="32"/>
          <w:szCs w:val="32"/>
        </w:rPr>
        <w:t>收入</w:t>
      </w:r>
      <w:r>
        <w:rPr>
          <w:rFonts w:hint="eastAsia" w:ascii="仿宋" w:hAnsi="仿宋" w:eastAsia="仿宋" w:cs="仿宋"/>
          <w:color w:val="000000"/>
          <w:sz w:val="32"/>
          <w:szCs w:val="32"/>
          <w:lang w:val="en-US" w:eastAsia="zh-CN"/>
        </w:rPr>
        <w:t>3020.97</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eastAsia="zh-CN"/>
        </w:rPr>
        <w:t>，</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增加</w:t>
      </w:r>
      <w:r>
        <w:rPr>
          <w:rFonts w:hint="eastAsia" w:ascii="仿宋" w:hAnsi="仿宋" w:eastAsia="仿宋" w:cs="仿宋"/>
          <w:color w:val="auto"/>
          <w:sz w:val="32"/>
          <w:szCs w:val="32"/>
          <w:highlight w:val="none"/>
          <w:lang w:val="en-US" w:eastAsia="zh-CN"/>
        </w:rPr>
        <w:t>1093.16</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highlight w:val="none"/>
          <w:lang w:val="en-US" w:eastAsia="zh-CN"/>
        </w:rPr>
        <w:t>;</w:t>
      </w:r>
      <w:r>
        <w:rPr>
          <w:rFonts w:hint="eastAsia" w:ascii="仿宋" w:hAnsi="仿宋" w:eastAsia="仿宋" w:cs="仿宋"/>
          <w:color w:val="000000"/>
          <w:sz w:val="32"/>
          <w:szCs w:val="32"/>
          <w:lang w:eastAsia="zh-CN"/>
        </w:rPr>
        <w:t>上级补助收入</w:t>
      </w:r>
      <w:r>
        <w:rPr>
          <w:rFonts w:hint="eastAsia" w:ascii="仿宋" w:hAnsi="仿宋" w:eastAsia="仿宋" w:cs="仿宋"/>
          <w:color w:val="000000"/>
          <w:sz w:val="32"/>
          <w:szCs w:val="32"/>
          <w:lang w:val="en-US" w:eastAsia="zh-CN"/>
        </w:rPr>
        <w:t>0万元</w:t>
      </w:r>
      <w:r>
        <w:rPr>
          <w:rFonts w:hint="eastAsia" w:ascii="仿宋" w:hAnsi="仿宋" w:eastAsia="仿宋" w:cs="仿宋"/>
          <w:color w:val="000000"/>
          <w:sz w:val="32"/>
          <w:szCs w:val="32"/>
          <w:lang w:eastAsia="zh-CN"/>
        </w:rPr>
        <w:t>，</w:t>
      </w:r>
      <w:r>
        <w:rPr>
          <w:rFonts w:hint="eastAsia" w:ascii="仿宋" w:hAnsi="仿宋" w:eastAsia="仿宋" w:cs="仿宋"/>
          <w:color w:val="auto"/>
          <w:sz w:val="32"/>
          <w:szCs w:val="32"/>
          <w:highlight w:val="none"/>
        </w:rPr>
        <w:t>较上年预算安排减</w:t>
      </w: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highlight w:val="none"/>
          <w:lang w:val="en-US" w:eastAsia="zh-CN"/>
        </w:rPr>
        <w:t>;</w:t>
      </w:r>
      <w:r>
        <w:rPr>
          <w:rFonts w:hint="eastAsia" w:ascii="仿宋" w:hAnsi="仿宋" w:eastAsia="仿宋" w:cs="仿宋"/>
          <w:color w:val="auto"/>
          <w:sz w:val="32"/>
          <w:szCs w:val="32"/>
          <w:highlight w:val="none"/>
          <w:lang w:eastAsia="zh-CN"/>
        </w:rPr>
        <w:t>财政拨款结余结转</w:t>
      </w:r>
      <w:r>
        <w:rPr>
          <w:rFonts w:hint="eastAsia" w:ascii="仿宋" w:hAnsi="仿宋" w:eastAsia="仿宋" w:cs="仿宋"/>
          <w:color w:val="auto"/>
          <w:sz w:val="32"/>
          <w:szCs w:val="32"/>
          <w:highlight w:val="none"/>
          <w:lang w:val="en-US" w:eastAsia="zh-CN"/>
        </w:rPr>
        <w:t>0万元，较上年预算安排减少427.41万元。</w:t>
      </w:r>
    </w:p>
    <w:p>
      <w:pPr>
        <w:spacing w:line="560" w:lineRule="exact"/>
        <w:ind w:firstLine="643" w:firstLineChars="200"/>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（二）支出预算情况</w:t>
      </w:r>
    </w:p>
    <w:p>
      <w:pPr>
        <w:spacing w:line="560" w:lineRule="exact"/>
        <w:ind w:firstLine="640" w:firstLineChars="200"/>
        <w:rPr>
          <w:rFonts w:hint="eastAsia" w:ascii="仿宋" w:hAnsi="仿宋" w:eastAsia="仿宋" w:cs="仿宋"/>
          <w:color w:val="auto"/>
          <w:sz w:val="30"/>
          <w:szCs w:val="30"/>
          <w:highlight w:val="none"/>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w:t>
      </w:r>
      <w:r>
        <w:rPr>
          <w:rFonts w:hint="eastAsia" w:ascii="仿宋" w:hAnsi="仿宋" w:eastAsia="仿宋" w:cs="仿宋"/>
          <w:color w:val="auto"/>
          <w:sz w:val="30"/>
          <w:szCs w:val="30"/>
          <w:highlight w:val="none"/>
          <w:lang w:eastAsia="zh-CN"/>
        </w:rPr>
        <w:t>本部门</w:t>
      </w:r>
      <w:r>
        <w:rPr>
          <w:rFonts w:hint="eastAsia" w:ascii="仿宋" w:hAnsi="仿宋" w:eastAsia="仿宋" w:cs="仿宋"/>
          <w:color w:val="auto"/>
          <w:sz w:val="30"/>
          <w:szCs w:val="30"/>
          <w:highlight w:val="none"/>
        </w:rPr>
        <w:t>支出预算</w:t>
      </w:r>
      <w:r>
        <w:rPr>
          <w:rFonts w:hint="eastAsia" w:ascii="仿宋" w:hAnsi="仿宋" w:eastAsia="仿宋" w:cs="仿宋"/>
          <w:color w:val="auto"/>
          <w:sz w:val="30"/>
          <w:szCs w:val="30"/>
          <w:highlight w:val="none"/>
          <w:lang w:eastAsia="zh-CN"/>
        </w:rPr>
        <w:t>总额</w:t>
      </w:r>
      <w:r>
        <w:rPr>
          <w:rFonts w:hint="eastAsia" w:ascii="仿宋" w:hAnsi="仿宋" w:eastAsia="仿宋" w:cs="仿宋"/>
          <w:color w:val="auto"/>
          <w:sz w:val="32"/>
          <w:szCs w:val="32"/>
          <w:highlight w:val="none"/>
          <w:lang w:val="en-US" w:eastAsia="zh-CN"/>
        </w:rPr>
        <w:t>4979.71</w:t>
      </w:r>
      <w:r>
        <w:rPr>
          <w:rFonts w:hint="eastAsia" w:ascii="仿宋" w:hAnsi="仿宋" w:eastAsia="仿宋" w:cs="仿宋"/>
          <w:color w:val="auto"/>
          <w:sz w:val="30"/>
          <w:szCs w:val="30"/>
          <w:highlight w:val="none"/>
        </w:rPr>
        <w:t>万元，</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481.04</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highlight w:val="none"/>
        </w:rPr>
        <w:t>增</w:t>
      </w:r>
      <w:r>
        <w:rPr>
          <w:rFonts w:hint="eastAsia" w:ascii="仿宋" w:hAnsi="仿宋" w:eastAsia="仿宋" w:cs="仿宋"/>
          <w:color w:val="auto"/>
          <w:sz w:val="32"/>
          <w:szCs w:val="32"/>
          <w:highlight w:val="none"/>
          <w:lang w:val="en-US" w:eastAsia="zh-CN"/>
        </w:rPr>
        <w:t>11.14%</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增减变化主要原因是：增加了单位其他资金，主要含机关食堂保障单位的伙食费、项目质保金等。</w:t>
      </w:r>
      <w:r>
        <w:rPr>
          <w:rFonts w:hint="eastAsia" w:ascii="仿宋" w:hAnsi="仿宋" w:eastAsia="仿宋" w:cs="仿宋"/>
          <w:color w:val="auto"/>
          <w:sz w:val="30"/>
          <w:szCs w:val="30"/>
          <w:highlight w:val="none"/>
        </w:rPr>
        <w:t>具体为：</w:t>
      </w:r>
    </w:p>
    <w:p>
      <w:pPr>
        <w:spacing w:line="560" w:lineRule="exact"/>
        <w:ind w:firstLine="60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30"/>
          <w:szCs w:val="30"/>
          <w:highlight w:val="none"/>
          <w:lang w:eastAsia="zh-CN"/>
        </w:rPr>
        <w:t>按支出项目类别及经济分类科目划分：基本支出</w:t>
      </w:r>
      <w:r>
        <w:rPr>
          <w:rFonts w:hint="eastAsia" w:ascii="仿宋" w:hAnsi="仿宋" w:eastAsia="仿宋" w:cs="仿宋"/>
          <w:color w:val="auto"/>
          <w:sz w:val="32"/>
          <w:szCs w:val="32"/>
          <w:highlight w:val="none"/>
          <w:lang w:val="en-US" w:eastAsia="zh-CN"/>
        </w:rPr>
        <w:t>359.99</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97.92</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000000"/>
          <w:sz w:val="32"/>
          <w:szCs w:val="32"/>
        </w:rPr>
        <w:t>，</w:t>
      </w:r>
      <w:r>
        <w:rPr>
          <w:rFonts w:hint="eastAsia" w:ascii="仿宋" w:hAnsi="仿宋" w:eastAsia="仿宋" w:cs="仿宋"/>
          <w:color w:val="auto"/>
          <w:sz w:val="30"/>
          <w:szCs w:val="30"/>
          <w:highlight w:val="none"/>
          <w:lang w:eastAsia="zh-CN"/>
        </w:rPr>
        <w:t>其中：</w:t>
      </w:r>
      <w:r>
        <w:rPr>
          <w:rFonts w:hint="eastAsia" w:ascii="仿宋" w:hAnsi="仿宋" w:eastAsia="仿宋" w:cs="仿宋"/>
          <w:color w:val="000000"/>
          <w:sz w:val="32"/>
          <w:szCs w:val="32"/>
        </w:rPr>
        <w:t>工资福利支出</w:t>
      </w:r>
      <w:r>
        <w:rPr>
          <w:rFonts w:hint="eastAsia" w:ascii="仿宋" w:hAnsi="仿宋" w:eastAsia="仿宋" w:cs="仿宋"/>
          <w:color w:val="000000"/>
          <w:sz w:val="32"/>
          <w:szCs w:val="32"/>
          <w:lang w:val="en-US" w:eastAsia="zh-CN"/>
        </w:rPr>
        <w:t>334.66</w:t>
      </w:r>
      <w:r>
        <w:rPr>
          <w:rFonts w:hint="eastAsia" w:ascii="仿宋" w:hAnsi="仿宋" w:eastAsia="仿宋" w:cs="仿宋"/>
          <w:color w:val="000000"/>
          <w:sz w:val="32"/>
          <w:szCs w:val="32"/>
        </w:rPr>
        <w:t>万元、商品和服务支出</w:t>
      </w:r>
      <w:r>
        <w:rPr>
          <w:rFonts w:hint="eastAsia" w:ascii="仿宋" w:hAnsi="仿宋" w:eastAsia="仿宋" w:cs="仿宋"/>
          <w:color w:val="000000"/>
          <w:sz w:val="32"/>
          <w:szCs w:val="32"/>
          <w:lang w:val="en-US" w:eastAsia="zh-CN"/>
        </w:rPr>
        <w:t>24.85</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eastAsia="zh-CN"/>
        </w:rPr>
        <w:t>、对个人和家庭的补助</w:t>
      </w:r>
      <w:r>
        <w:rPr>
          <w:rFonts w:hint="eastAsia" w:ascii="仿宋" w:hAnsi="仿宋" w:eastAsia="仿宋" w:cs="仿宋"/>
          <w:color w:val="000000"/>
          <w:sz w:val="32"/>
          <w:szCs w:val="32"/>
          <w:lang w:val="en-US" w:eastAsia="zh-CN"/>
        </w:rPr>
        <w:t>0.48万元</w:t>
      </w:r>
      <w:r>
        <w:rPr>
          <w:rFonts w:hint="eastAsia" w:ascii="仿宋" w:hAnsi="仿宋" w:eastAsia="仿宋" w:cs="仿宋"/>
          <w:color w:val="000000"/>
          <w:sz w:val="32"/>
          <w:szCs w:val="32"/>
        </w:rPr>
        <w:t>；</w:t>
      </w:r>
      <w:r>
        <w:rPr>
          <w:rFonts w:hint="eastAsia" w:ascii="仿宋" w:hAnsi="仿宋" w:eastAsia="仿宋" w:cs="仿宋"/>
          <w:color w:val="auto"/>
          <w:sz w:val="30"/>
          <w:szCs w:val="30"/>
          <w:highlight w:val="none"/>
          <w:lang w:eastAsia="zh-CN"/>
        </w:rPr>
        <w:t>项目支出</w:t>
      </w:r>
      <w:r>
        <w:rPr>
          <w:rFonts w:hint="eastAsia" w:ascii="仿宋" w:hAnsi="仿宋" w:eastAsia="仿宋" w:cs="仿宋"/>
          <w:color w:val="auto"/>
          <w:sz w:val="32"/>
          <w:szCs w:val="32"/>
          <w:highlight w:val="none"/>
          <w:lang w:val="en-US" w:eastAsia="zh-CN"/>
        </w:rPr>
        <w:t>4437.72</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383.12</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0"/>
          <w:szCs w:val="30"/>
          <w:highlight w:val="none"/>
          <w:lang w:eastAsia="zh-CN"/>
        </w:rPr>
        <w:t>其中：</w:t>
      </w:r>
      <w:r>
        <w:rPr>
          <w:rFonts w:hint="eastAsia" w:ascii="仿宋" w:hAnsi="仿宋" w:eastAsia="仿宋" w:cs="仿宋"/>
          <w:color w:val="000000"/>
          <w:sz w:val="32"/>
          <w:szCs w:val="32"/>
        </w:rPr>
        <w:t>工资福利支出</w:t>
      </w:r>
      <w:r>
        <w:rPr>
          <w:rFonts w:hint="eastAsia" w:ascii="仿宋" w:hAnsi="仿宋" w:eastAsia="仿宋" w:cs="仿宋"/>
          <w:color w:val="000000"/>
          <w:sz w:val="32"/>
          <w:szCs w:val="32"/>
          <w:lang w:val="en-US" w:eastAsia="zh-CN"/>
        </w:rPr>
        <w:t>1946.4万元、</w:t>
      </w:r>
      <w:r>
        <w:rPr>
          <w:rFonts w:hint="eastAsia" w:ascii="仿宋" w:hAnsi="仿宋" w:eastAsia="仿宋" w:cs="仿宋"/>
          <w:color w:val="000000"/>
          <w:sz w:val="32"/>
          <w:szCs w:val="32"/>
        </w:rPr>
        <w:t>商品和服务支出项目支出</w:t>
      </w:r>
      <w:r>
        <w:rPr>
          <w:rFonts w:hint="eastAsia" w:ascii="仿宋" w:hAnsi="仿宋" w:eastAsia="仿宋" w:cs="仿宋"/>
          <w:color w:val="000000"/>
          <w:sz w:val="32"/>
          <w:szCs w:val="32"/>
          <w:lang w:val="en-US" w:eastAsia="zh-CN"/>
        </w:rPr>
        <w:t>2341.32</w:t>
      </w:r>
      <w:r>
        <w:rPr>
          <w:rFonts w:hint="eastAsia" w:ascii="仿宋" w:hAnsi="仿宋" w:eastAsia="仿宋" w:cs="仿宋"/>
          <w:color w:val="000000"/>
          <w:sz w:val="32"/>
          <w:szCs w:val="32"/>
        </w:rPr>
        <w:t>万元、资本性支出150万元。</w:t>
      </w:r>
    </w:p>
    <w:p>
      <w:pPr>
        <w:spacing w:line="560" w:lineRule="exact"/>
        <w:ind w:firstLine="600" w:firstLineChars="200"/>
        <w:rPr>
          <w:rFonts w:hint="eastAsia" w:ascii="仿宋" w:hAnsi="仿宋" w:eastAsia="仿宋" w:cs="仿宋"/>
          <w:color w:val="000000"/>
          <w:sz w:val="32"/>
          <w:szCs w:val="32"/>
        </w:rPr>
      </w:pPr>
      <w:r>
        <w:rPr>
          <w:rFonts w:hint="eastAsia" w:ascii="仿宋" w:hAnsi="仿宋" w:eastAsia="仿宋" w:cs="仿宋"/>
          <w:color w:val="auto"/>
          <w:sz w:val="30"/>
          <w:szCs w:val="30"/>
          <w:highlight w:val="none"/>
          <w:lang w:eastAsia="zh-CN"/>
        </w:rPr>
        <w:t>按支出功能分类科目划分：</w:t>
      </w:r>
      <w:r>
        <w:rPr>
          <w:rFonts w:hint="eastAsia" w:ascii="仿宋" w:hAnsi="仿宋" w:eastAsia="仿宋" w:cs="仿宋"/>
          <w:color w:val="000000"/>
          <w:sz w:val="32"/>
          <w:szCs w:val="32"/>
          <w:lang w:eastAsia="zh-CN"/>
        </w:rPr>
        <w:t>机关服务</w:t>
      </w:r>
      <w:r>
        <w:rPr>
          <w:rFonts w:hint="eastAsia" w:ascii="仿宋" w:hAnsi="仿宋" w:eastAsia="仿宋" w:cs="仿宋"/>
          <w:color w:val="000000"/>
          <w:sz w:val="32"/>
          <w:szCs w:val="32"/>
          <w:lang w:val="en-US" w:eastAsia="zh-CN"/>
        </w:rPr>
        <w:t>1702.73</w:t>
      </w:r>
      <w:r>
        <w:rPr>
          <w:rFonts w:hint="eastAsia" w:ascii="仿宋" w:hAnsi="仿宋" w:eastAsia="仿宋" w:cs="仿宋"/>
          <w:color w:val="000000"/>
          <w:sz w:val="32"/>
          <w:szCs w:val="32"/>
        </w:rPr>
        <w:t>万元，</w:t>
      </w:r>
      <w:r>
        <w:rPr>
          <w:rFonts w:hint="eastAsia" w:ascii="仿宋" w:hAnsi="仿宋" w:eastAsia="仿宋" w:cs="仿宋"/>
          <w:color w:val="auto"/>
          <w:sz w:val="32"/>
          <w:szCs w:val="32"/>
          <w:highlight w:val="none"/>
        </w:rPr>
        <w:t>较上年预算安排减</w:t>
      </w:r>
      <w:r>
        <w:rPr>
          <w:rFonts w:hint="eastAsia" w:ascii="仿宋" w:hAnsi="仿宋" w:eastAsia="仿宋" w:cs="仿宋"/>
          <w:color w:val="auto"/>
          <w:sz w:val="32"/>
          <w:szCs w:val="32"/>
          <w:highlight w:val="none"/>
          <w:lang w:eastAsia="zh-CN"/>
        </w:rPr>
        <w:t>少</w:t>
      </w:r>
      <w:r>
        <w:rPr>
          <w:rFonts w:hint="eastAsia" w:ascii="仿宋" w:hAnsi="仿宋" w:eastAsia="仿宋" w:cs="仿宋"/>
          <w:color w:val="auto"/>
          <w:sz w:val="32"/>
          <w:szCs w:val="32"/>
          <w:highlight w:val="none"/>
          <w:lang w:val="en-US" w:eastAsia="zh-CN"/>
        </w:rPr>
        <w:t>608.53</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机关事业单位基本养老保险缴费支出</w:t>
      </w:r>
      <w:r>
        <w:rPr>
          <w:rFonts w:hint="eastAsia" w:ascii="仿宋" w:hAnsi="仿宋" w:eastAsia="仿宋" w:cs="仿宋"/>
          <w:color w:val="000000"/>
          <w:sz w:val="32"/>
          <w:szCs w:val="32"/>
          <w:lang w:val="en-US" w:eastAsia="zh-CN"/>
        </w:rPr>
        <w:t>36.93</w:t>
      </w:r>
      <w:r>
        <w:rPr>
          <w:rFonts w:hint="eastAsia" w:ascii="仿宋" w:hAnsi="仿宋" w:eastAsia="仿宋" w:cs="仿宋"/>
          <w:color w:val="000000"/>
          <w:sz w:val="32"/>
          <w:szCs w:val="32"/>
        </w:rPr>
        <w:t>万元，</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11.3</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其他社会保障和就业支出</w:t>
      </w:r>
      <w:r>
        <w:rPr>
          <w:rFonts w:hint="eastAsia" w:ascii="仿宋" w:hAnsi="仿宋" w:eastAsia="仿宋" w:cs="仿宋"/>
          <w:color w:val="000000"/>
          <w:sz w:val="32"/>
          <w:szCs w:val="32"/>
          <w:lang w:val="en-US" w:eastAsia="zh-CN"/>
        </w:rPr>
        <w:t>0.69万元，</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0.69</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000000"/>
          <w:sz w:val="32"/>
          <w:szCs w:val="32"/>
          <w:lang w:eastAsia="zh-CN"/>
        </w:rPr>
        <w:t>；事业单位</w:t>
      </w:r>
      <w:r>
        <w:rPr>
          <w:rFonts w:hint="eastAsia" w:ascii="仿宋" w:hAnsi="仿宋" w:eastAsia="仿宋" w:cs="仿宋"/>
          <w:color w:val="000000"/>
          <w:sz w:val="32"/>
          <w:szCs w:val="32"/>
        </w:rPr>
        <w:t>医疗</w:t>
      </w:r>
      <w:r>
        <w:rPr>
          <w:rFonts w:hint="eastAsia" w:ascii="仿宋" w:hAnsi="仿宋" w:eastAsia="仿宋" w:cs="仿宋"/>
          <w:color w:val="000000"/>
          <w:sz w:val="32"/>
          <w:szCs w:val="32"/>
          <w:lang w:val="en-US" w:eastAsia="zh-CN"/>
        </w:rPr>
        <w:t>12.89</w:t>
      </w:r>
      <w:r>
        <w:rPr>
          <w:rFonts w:hint="eastAsia" w:ascii="仿宋" w:hAnsi="仿宋" w:eastAsia="仿宋" w:cs="仿宋"/>
          <w:color w:val="000000"/>
          <w:sz w:val="32"/>
          <w:szCs w:val="32"/>
        </w:rPr>
        <w:t>万元，</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1.65</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公务员医疗补助</w:t>
      </w:r>
      <w:r>
        <w:rPr>
          <w:rFonts w:hint="eastAsia" w:ascii="仿宋" w:hAnsi="仿宋" w:eastAsia="仿宋" w:cs="仿宋"/>
          <w:color w:val="000000"/>
          <w:sz w:val="32"/>
          <w:szCs w:val="32"/>
          <w:lang w:val="en-US" w:eastAsia="zh-CN"/>
        </w:rPr>
        <w:t>11.41万元，</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1.01</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住房公积金</w:t>
      </w:r>
      <w:r>
        <w:rPr>
          <w:rFonts w:hint="eastAsia" w:ascii="仿宋" w:hAnsi="仿宋" w:eastAsia="仿宋" w:cs="仿宋"/>
          <w:color w:val="000000"/>
          <w:sz w:val="32"/>
          <w:szCs w:val="32"/>
          <w:lang w:val="en-US" w:eastAsia="zh-CN"/>
        </w:rPr>
        <w:t>33.06</w:t>
      </w:r>
      <w:r>
        <w:rPr>
          <w:rFonts w:hint="eastAsia" w:ascii="仿宋" w:hAnsi="仿宋" w:eastAsia="仿宋" w:cs="仿宋"/>
          <w:color w:val="000000"/>
          <w:sz w:val="32"/>
          <w:szCs w:val="32"/>
        </w:rPr>
        <w:t>万元，</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2.73</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000000"/>
          <w:sz w:val="32"/>
          <w:szCs w:val="32"/>
          <w:lang w:eastAsia="zh-CN"/>
        </w:rPr>
        <w:t>；其他支出</w:t>
      </w:r>
      <w:r>
        <w:rPr>
          <w:rFonts w:hint="eastAsia" w:ascii="仿宋" w:hAnsi="仿宋" w:eastAsia="仿宋" w:cs="仿宋"/>
          <w:color w:val="000000"/>
          <w:sz w:val="32"/>
          <w:szCs w:val="32"/>
          <w:lang w:val="en-US" w:eastAsia="zh-CN"/>
        </w:rPr>
        <w:t>3000万元，</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1072.19</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000000"/>
          <w:sz w:val="32"/>
          <w:szCs w:val="32"/>
        </w:rPr>
        <w:t>。</w:t>
      </w:r>
    </w:p>
    <w:p>
      <w:pPr>
        <w:spacing w:line="560" w:lineRule="exact"/>
        <w:ind w:firstLine="643" w:firstLineChars="200"/>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（三）财政拨款支出情况</w:t>
      </w:r>
    </w:p>
    <w:p>
      <w:pPr>
        <w:pStyle w:val="2"/>
        <w:ind w:firstLine="640" w:firstLineChars="200"/>
        <w:rPr>
          <w:rFonts w:hint="eastAsia" w:ascii="仿宋" w:hAnsi="仿宋" w:eastAsia="仿宋" w:cs="仿宋"/>
          <w:color w:val="auto"/>
          <w:sz w:val="30"/>
          <w:szCs w:val="30"/>
          <w:highlight w:val="none"/>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w:t>
      </w:r>
      <w:r>
        <w:rPr>
          <w:rFonts w:hint="eastAsia" w:ascii="仿宋" w:hAnsi="仿宋" w:eastAsia="仿宋" w:cs="仿宋"/>
          <w:color w:val="auto"/>
          <w:sz w:val="30"/>
          <w:szCs w:val="30"/>
          <w:highlight w:val="none"/>
          <w:lang w:eastAsia="zh-CN"/>
        </w:rPr>
        <w:t>本部门</w:t>
      </w:r>
      <w:r>
        <w:rPr>
          <w:rFonts w:hint="eastAsia" w:ascii="仿宋" w:hAnsi="仿宋" w:eastAsia="仿宋" w:cs="仿宋"/>
          <w:color w:val="auto"/>
          <w:sz w:val="30"/>
          <w:szCs w:val="30"/>
          <w:highlight w:val="none"/>
        </w:rPr>
        <w:t>财政拨款（补助）支出预算</w:t>
      </w:r>
      <w:r>
        <w:rPr>
          <w:rFonts w:hint="eastAsia" w:ascii="仿宋" w:hAnsi="仿宋" w:eastAsia="仿宋" w:cs="仿宋"/>
          <w:color w:val="auto"/>
          <w:sz w:val="32"/>
          <w:szCs w:val="32"/>
          <w:highlight w:val="none"/>
          <w:lang w:val="en-US" w:eastAsia="zh-CN"/>
        </w:rPr>
        <w:t>1776.74</w:t>
      </w:r>
      <w:r>
        <w:rPr>
          <w:rFonts w:hint="eastAsia" w:ascii="仿宋" w:hAnsi="仿宋" w:eastAsia="仿宋" w:cs="仿宋"/>
          <w:color w:val="auto"/>
          <w:sz w:val="30"/>
          <w:szCs w:val="30"/>
          <w:highlight w:val="none"/>
        </w:rPr>
        <w:t>万元，占</w:t>
      </w:r>
      <w:r>
        <w:rPr>
          <w:rFonts w:hint="eastAsia" w:ascii="仿宋" w:hAnsi="仿宋" w:eastAsia="仿宋" w:cs="仿宋"/>
          <w:color w:val="auto"/>
          <w:sz w:val="30"/>
          <w:szCs w:val="30"/>
          <w:highlight w:val="none"/>
          <w:lang w:eastAsia="zh-CN"/>
        </w:rPr>
        <w:t>本年</w:t>
      </w:r>
      <w:r>
        <w:rPr>
          <w:rFonts w:hint="eastAsia" w:ascii="仿宋" w:hAnsi="仿宋" w:eastAsia="仿宋" w:cs="仿宋"/>
          <w:color w:val="auto"/>
          <w:sz w:val="30"/>
          <w:szCs w:val="30"/>
          <w:highlight w:val="none"/>
        </w:rPr>
        <w:t>支出预算额的</w:t>
      </w:r>
      <w:r>
        <w:rPr>
          <w:rFonts w:hint="eastAsia" w:ascii="仿宋" w:hAnsi="仿宋" w:eastAsia="仿宋" w:cs="仿宋"/>
          <w:color w:val="auto"/>
          <w:sz w:val="32"/>
          <w:szCs w:val="32"/>
          <w:highlight w:val="none"/>
          <w:lang w:val="en-US" w:eastAsia="zh-CN"/>
        </w:rPr>
        <w:t>37.03</w:t>
      </w:r>
      <w:r>
        <w:rPr>
          <w:rFonts w:hint="eastAsia" w:ascii="仿宋" w:hAnsi="仿宋" w:eastAsia="仿宋" w:cs="仿宋"/>
          <w:color w:val="auto"/>
          <w:sz w:val="30"/>
          <w:szCs w:val="30"/>
          <w:highlight w:val="none"/>
        </w:rPr>
        <w:t>%，</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较上年预算安排减</w:t>
      </w:r>
      <w:r>
        <w:rPr>
          <w:rFonts w:hint="eastAsia" w:ascii="仿宋" w:hAnsi="仿宋" w:eastAsia="仿宋" w:cs="仿宋"/>
          <w:color w:val="auto"/>
          <w:sz w:val="32"/>
          <w:szCs w:val="32"/>
          <w:highlight w:val="none"/>
          <w:lang w:eastAsia="zh-CN"/>
        </w:rPr>
        <w:t>少</w:t>
      </w:r>
      <w:r>
        <w:rPr>
          <w:rFonts w:hint="eastAsia" w:ascii="仿宋" w:hAnsi="仿宋" w:eastAsia="仿宋" w:cs="仿宋"/>
          <w:color w:val="auto"/>
          <w:sz w:val="32"/>
          <w:szCs w:val="32"/>
          <w:highlight w:val="none"/>
          <w:lang w:val="en-US" w:eastAsia="zh-CN"/>
        </w:rPr>
        <w:t>179.71</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highlight w:val="none"/>
        </w:rPr>
        <w:t>减</w:t>
      </w:r>
      <w:r>
        <w:rPr>
          <w:rFonts w:hint="eastAsia" w:ascii="仿宋" w:hAnsi="仿宋" w:eastAsia="仿宋" w:cs="仿宋"/>
          <w:color w:val="auto"/>
          <w:sz w:val="32"/>
          <w:szCs w:val="32"/>
          <w:highlight w:val="none"/>
          <w:lang w:val="en-US" w:eastAsia="zh-CN"/>
        </w:rPr>
        <w:t>9.19%</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增减变化主要原因是：减少了非税收入项目。</w:t>
      </w:r>
      <w:r>
        <w:rPr>
          <w:rFonts w:hint="eastAsia" w:ascii="仿宋" w:hAnsi="仿宋" w:eastAsia="仿宋" w:cs="仿宋"/>
          <w:color w:val="auto"/>
          <w:sz w:val="30"/>
          <w:szCs w:val="30"/>
          <w:highlight w:val="none"/>
        </w:rPr>
        <w:t>具体为：</w:t>
      </w:r>
    </w:p>
    <w:p>
      <w:pPr>
        <w:ind w:firstLine="600" w:firstLineChars="200"/>
        <w:rPr>
          <w:rFonts w:hint="eastAsia" w:ascii="仿宋" w:hAnsi="仿宋" w:eastAsia="仿宋" w:cs="仿宋"/>
          <w:color w:val="auto"/>
          <w:sz w:val="24"/>
          <w:szCs w:val="24"/>
          <w:highlight w:val="none"/>
        </w:rPr>
      </w:pPr>
      <w:r>
        <w:rPr>
          <w:rFonts w:hint="eastAsia" w:ascii="仿宋" w:hAnsi="仿宋" w:eastAsia="仿宋" w:cs="仿宋"/>
          <w:color w:val="auto"/>
          <w:sz w:val="30"/>
          <w:szCs w:val="30"/>
          <w:highlight w:val="none"/>
          <w:lang w:eastAsia="zh-CN"/>
        </w:rPr>
        <w:t>按支出经济分类科目划分：基本支出</w:t>
      </w:r>
      <w:r>
        <w:rPr>
          <w:rFonts w:hint="eastAsia" w:ascii="仿宋" w:hAnsi="仿宋" w:eastAsia="仿宋" w:cs="仿宋"/>
          <w:color w:val="auto"/>
          <w:sz w:val="32"/>
          <w:szCs w:val="32"/>
          <w:highlight w:val="none"/>
          <w:lang w:val="en-US" w:eastAsia="zh-CN"/>
        </w:rPr>
        <w:t>339.02</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76.95</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0"/>
          <w:szCs w:val="30"/>
          <w:highlight w:val="none"/>
          <w:lang w:eastAsia="zh-CN"/>
        </w:rPr>
        <w:t>其中：</w:t>
      </w:r>
      <w:r>
        <w:rPr>
          <w:rFonts w:hint="eastAsia" w:ascii="仿宋" w:hAnsi="仿宋" w:eastAsia="仿宋" w:cs="仿宋"/>
          <w:color w:val="000000"/>
          <w:sz w:val="32"/>
          <w:szCs w:val="32"/>
        </w:rPr>
        <w:t>工资福利支出</w:t>
      </w:r>
      <w:r>
        <w:rPr>
          <w:rFonts w:hint="eastAsia" w:ascii="仿宋" w:hAnsi="仿宋" w:eastAsia="仿宋" w:cs="仿宋"/>
          <w:color w:val="000000"/>
          <w:sz w:val="32"/>
          <w:szCs w:val="32"/>
          <w:lang w:val="en-US" w:eastAsia="zh-CN"/>
        </w:rPr>
        <w:t>313.69</w:t>
      </w:r>
      <w:r>
        <w:rPr>
          <w:rFonts w:hint="eastAsia" w:ascii="仿宋" w:hAnsi="仿宋" w:eastAsia="仿宋" w:cs="仿宋"/>
          <w:color w:val="000000"/>
          <w:sz w:val="32"/>
          <w:szCs w:val="32"/>
        </w:rPr>
        <w:t>万元、商品和服务支出</w:t>
      </w:r>
      <w:r>
        <w:rPr>
          <w:rFonts w:hint="eastAsia" w:ascii="仿宋" w:hAnsi="仿宋" w:eastAsia="仿宋" w:cs="仿宋"/>
          <w:color w:val="000000"/>
          <w:sz w:val="32"/>
          <w:szCs w:val="32"/>
          <w:lang w:val="en-US" w:eastAsia="zh-CN"/>
        </w:rPr>
        <w:t>24.85</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eastAsia="zh-CN"/>
        </w:rPr>
        <w:t>、对个人和家庭的补助</w:t>
      </w:r>
      <w:r>
        <w:rPr>
          <w:rFonts w:hint="eastAsia" w:ascii="仿宋" w:hAnsi="仿宋" w:eastAsia="仿宋" w:cs="仿宋"/>
          <w:color w:val="000000"/>
          <w:sz w:val="32"/>
          <w:szCs w:val="32"/>
          <w:lang w:val="en-US" w:eastAsia="zh-CN"/>
        </w:rPr>
        <w:t>0.48万元</w:t>
      </w:r>
      <w:r>
        <w:rPr>
          <w:rFonts w:hint="eastAsia" w:ascii="仿宋" w:hAnsi="仿宋" w:eastAsia="仿宋" w:cs="仿宋"/>
          <w:color w:val="000000"/>
          <w:sz w:val="32"/>
          <w:szCs w:val="32"/>
        </w:rPr>
        <w:t>；</w:t>
      </w:r>
      <w:r>
        <w:rPr>
          <w:rFonts w:hint="eastAsia" w:ascii="仿宋" w:hAnsi="仿宋" w:eastAsia="仿宋" w:cs="仿宋"/>
          <w:color w:val="auto"/>
          <w:sz w:val="30"/>
          <w:szCs w:val="30"/>
          <w:highlight w:val="none"/>
          <w:lang w:eastAsia="zh-CN"/>
        </w:rPr>
        <w:t>项目支出</w:t>
      </w:r>
      <w:r>
        <w:rPr>
          <w:rFonts w:hint="eastAsia" w:ascii="仿宋" w:hAnsi="仿宋" w:eastAsia="仿宋" w:cs="仿宋"/>
          <w:color w:val="auto"/>
          <w:sz w:val="32"/>
          <w:szCs w:val="32"/>
          <w:highlight w:val="none"/>
          <w:lang w:val="en-US" w:eastAsia="zh-CN"/>
        </w:rPr>
        <w:t>1437.72</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2"/>
          <w:szCs w:val="32"/>
          <w:highlight w:val="none"/>
        </w:rPr>
        <w:t>较上年预算安排减</w:t>
      </w:r>
      <w:r>
        <w:rPr>
          <w:rFonts w:hint="eastAsia" w:ascii="仿宋" w:hAnsi="仿宋" w:eastAsia="仿宋" w:cs="仿宋"/>
          <w:color w:val="auto"/>
          <w:sz w:val="32"/>
          <w:szCs w:val="32"/>
          <w:highlight w:val="none"/>
          <w:lang w:val="en-US" w:eastAsia="zh-CN"/>
        </w:rPr>
        <w:t>256.66</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0"/>
          <w:szCs w:val="30"/>
          <w:highlight w:val="none"/>
          <w:lang w:eastAsia="zh-CN"/>
        </w:rPr>
        <w:t>其中：</w:t>
      </w:r>
      <w:r>
        <w:rPr>
          <w:rFonts w:hint="eastAsia" w:ascii="仿宋" w:hAnsi="仿宋" w:eastAsia="仿宋" w:cs="仿宋"/>
          <w:color w:val="000000"/>
          <w:sz w:val="32"/>
          <w:szCs w:val="32"/>
        </w:rPr>
        <w:t>工资福利支出</w:t>
      </w:r>
      <w:r>
        <w:rPr>
          <w:rFonts w:hint="eastAsia" w:ascii="仿宋" w:hAnsi="仿宋" w:eastAsia="仿宋" w:cs="仿宋"/>
          <w:color w:val="000000"/>
          <w:sz w:val="32"/>
          <w:szCs w:val="32"/>
          <w:lang w:val="en-US" w:eastAsia="zh-CN"/>
        </w:rPr>
        <w:t>246.4万元、</w:t>
      </w:r>
      <w:r>
        <w:rPr>
          <w:rFonts w:hint="eastAsia" w:ascii="仿宋" w:hAnsi="仿宋" w:eastAsia="仿宋" w:cs="仿宋"/>
          <w:color w:val="000000"/>
          <w:sz w:val="32"/>
          <w:szCs w:val="32"/>
        </w:rPr>
        <w:t>商品和服务支出项目支出</w:t>
      </w:r>
      <w:r>
        <w:rPr>
          <w:rFonts w:hint="eastAsia" w:ascii="仿宋" w:hAnsi="仿宋" w:eastAsia="仿宋" w:cs="仿宋"/>
          <w:color w:val="000000"/>
          <w:sz w:val="32"/>
          <w:szCs w:val="32"/>
          <w:lang w:val="en-US" w:eastAsia="zh-CN"/>
        </w:rPr>
        <w:t>1041.32</w:t>
      </w:r>
      <w:r>
        <w:rPr>
          <w:rFonts w:hint="eastAsia" w:ascii="仿宋" w:hAnsi="仿宋" w:eastAsia="仿宋" w:cs="仿宋"/>
          <w:color w:val="000000"/>
          <w:sz w:val="32"/>
          <w:szCs w:val="32"/>
        </w:rPr>
        <w:t>万元、资本性支出150万元。</w:t>
      </w:r>
    </w:p>
    <w:p>
      <w:pPr>
        <w:spacing w:line="560" w:lineRule="exact"/>
        <w:ind w:firstLine="60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30"/>
          <w:szCs w:val="30"/>
          <w:highlight w:val="none"/>
          <w:lang w:eastAsia="zh-CN"/>
        </w:rPr>
        <w:t>按支出功能分类科目划分：</w:t>
      </w:r>
      <w:r>
        <w:rPr>
          <w:rFonts w:hint="eastAsia" w:ascii="仿宋" w:hAnsi="仿宋" w:eastAsia="仿宋" w:cs="仿宋"/>
          <w:color w:val="000000"/>
          <w:sz w:val="32"/>
          <w:szCs w:val="32"/>
          <w:lang w:eastAsia="zh-CN"/>
        </w:rPr>
        <w:t>机关服务</w:t>
      </w:r>
      <w:r>
        <w:rPr>
          <w:rFonts w:hint="eastAsia" w:ascii="仿宋" w:hAnsi="仿宋" w:eastAsia="仿宋" w:cs="仿宋"/>
          <w:color w:val="000000"/>
          <w:sz w:val="32"/>
          <w:szCs w:val="32"/>
          <w:lang w:val="en-US" w:eastAsia="zh-CN"/>
        </w:rPr>
        <w:t>1681.76</w:t>
      </w:r>
      <w:r>
        <w:rPr>
          <w:rFonts w:hint="eastAsia" w:ascii="仿宋" w:hAnsi="仿宋" w:eastAsia="仿宋" w:cs="仿宋"/>
          <w:color w:val="000000"/>
          <w:sz w:val="32"/>
          <w:szCs w:val="32"/>
        </w:rPr>
        <w:t>万元，</w:t>
      </w:r>
      <w:r>
        <w:rPr>
          <w:rFonts w:hint="eastAsia" w:ascii="仿宋" w:hAnsi="仿宋" w:eastAsia="仿宋" w:cs="仿宋"/>
          <w:color w:val="auto"/>
          <w:sz w:val="32"/>
          <w:szCs w:val="32"/>
          <w:highlight w:val="none"/>
        </w:rPr>
        <w:t>较上年预算安排减</w:t>
      </w:r>
      <w:r>
        <w:rPr>
          <w:rFonts w:hint="eastAsia" w:ascii="仿宋" w:hAnsi="仿宋" w:eastAsia="仿宋" w:cs="仿宋"/>
          <w:color w:val="auto"/>
          <w:sz w:val="32"/>
          <w:szCs w:val="32"/>
          <w:highlight w:val="none"/>
          <w:lang w:eastAsia="zh-CN"/>
        </w:rPr>
        <w:t>少</w:t>
      </w:r>
      <w:r>
        <w:rPr>
          <w:rFonts w:hint="eastAsia" w:ascii="仿宋" w:hAnsi="仿宋" w:eastAsia="仿宋" w:cs="仿宋"/>
          <w:color w:val="auto"/>
          <w:sz w:val="32"/>
          <w:szCs w:val="32"/>
          <w:highlight w:val="none"/>
          <w:lang w:val="en-US" w:eastAsia="zh-CN"/>
        </w:rPr>
        <w:t>198.06</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机关事业单位基本养老保险缴费支出</w:t>
      </w:r>
      <w:r>
        <w:rPr>
          <w:rFonts w:hint="eastAsia" w:ascii="仿宋" w:hAnsi="仿宋" w:eastAsia="仿宋" w:cs="仿宋"/>
          <w:color w:val="000000"/>
          <w:sz w:val="32"/>
          <w:szCs w:val="32"/>
          <w:lang w:val="en-US" w:eastAsia="zh-CN"/>
        </w:rPr>
        <w:t>36.93</w:t>
      </w:r>
      <w:r>
        <w:rPr>
          <w:rFonts w:hint="eastAsia" w:ascii="仿宋" w:hAnsi="仿宋" w:eastAsia="仿宋" w:cs="仿宋"/>
          <w:color w:val="000000"/>
          <w:sz w:val="32"/>
          <w:szCs w:val="32"/>
        </w:rPr>
        <w:t>万元，</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12.27</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其他社会保障和就业支出</w:t>
      </w:r>
      <w:r>
        <w:rPr>
          <w:rFonts w:hint="eastAsia" w:ascii="仿宋" w:hAnsi="仿宋" w:eastAsia="仿宋" w:cs="仿宋"/>
          <w:color w:val="000000"/>
          <w:sz w:val="32"/>
          <w:szCs w:val="32"/>
          <w:lang w:val="en-US" w:eastAsia="zh-CN"/>
        </w:rPr>
        <w:t>0.69万元，</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0.69</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000000"/>
          <w:sz w:val="32"/>
          <w:szCs w:val="32"/>
          <w:lang w:eastAsia="zh-CN"/>
        </w:rPr>
        <w:t>；事业单位</w:t>
      </w:r>
      <w:r>
        <w:rPr>
          <w:rFonts w:hint="eastAsia" w:ascii="仿宋" w:hAnsi="仿宋" w:eastAsia="仿宋" w:cs="仿宋"/>
          <w:color w:val="000000"/>
          <w:sz w:val="32"/>
          <w:szCs w:val="32"/>
        </w:rPr>
        <w:t>医疗</w:t>
      </w:r>
      <w:r>
        <w:rPr>
          <w:rFonts w:hint="eastAsia" w:ascii="仿宋" w:hAnsi="仿宋" w:eastAsia="仿宋" w:cs="仿宋"/>
          <w:color w:val="000000"/>
          <w:sz w:val="32"/>
          <w:szCs w:val="32"/>
          <w:lang w:val="en-US" w:eastAsia="zh-CN"/>
        </w:rPr>
        <w:t>12.89</w:t>
      </w:r>
      <w:r>
        <w:rPr>
          <w:rFonts w:hint="eastAsia" w:ascii="仿宋" w:hAnsi="仿宋" w:eastAsia="仿宋" w:cs="仿宋"/>
          <w:color w:val="000000"/>
          <w:sz w:val="32"/>
          <w:szCs w:val="32"/>
        </w:rPr>
        <w:t>万元，</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1.65</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公务员医疗补助</w:t>
      </w:r>
      <w:r>
        <w:rPr>
          <w:rFonts w:hint="eastAsia" w:ascii="仿宋" w:hAnsi="仿宋" w:eastAsia="仿宋" w:cs="仿宋"/>
          <w:color w:val="000000"/>
          <w:sz w:val="32"/>
          <w:szCs w:val="32"/>
          <w:lang w:val="en-US" w:eastAsia="zh-CN"/>
        </w:rPr>
        <w:t>11.41万元，</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1.01</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住房公积金</w:t>
      </w:r>
      <w:r>
        <w:rPr>
          <w:rFonts w:hint="eastAsia" w:ascii="仿宋" w:hAnsi="仿宋" w:eastAsia="仿宋" w:cs="仿宋"/>
          <w:color w:val="000000"/>
          <w:sz w:val="32"/>
          <w:szCs w:val="32"/>
          <w:lang w:val="en-US" w:eastAsia="zh-CN"/>
        </w:rPr>
        <w:t>33.06</w:t>
      </w:r>
      <w:r>
        <w:rPr>
          <w:rFonts w:hint="eastAsia" w:ascii="仿宋" w:hAnsi="仿宋" w:eastAsia="仿宋" w:cs="仿宋"/>
          <w:color w:val="000000"/>
          <w:sz w:val="32"/>
          <w:szCs w:val="32"/>
        </w:rPr>
        <w:t>万元，</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2.73</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000000"/>
          <w:sz w:val="32"/>
          <w:szCs w:val="32"/>
          <w:lang w:eastAsia="zh-CN"/>
        </w:rPr>
        <w:t>。</w:t>
      </w:r>
    </w:p>
    <w:p>
      <w:pPr>
        <w:spacing w:line="560" w:lineRule="exact"/>
        <w:ind w:firstLine="643" w:firstLineChars="200"/>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（四）政府性基金情况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我中心无政府性基金预算拨款安排的支出。</w:t>
      </w:r>
    </w:p>
    <w:p>
      <w:pPr>
        <w:spacing w:line="560" w:lineRule="exact"/>
        <w:ind w:firstLine="643" w:firstLineChars="200"/>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（五）机关运行经费等重要事项的说明</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年部门机关运行费预算</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u w:val="single"/>
          <w:lang w:val="en-US" w:eastAsia="zh-CN"/>
        </w:rPr>
        <w:t>24.85</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万元，比</w:t>
      </w:r>
      <w:r>
        <w:rPr>
          <w:rFonts w:hint="eastAsia" w:ascii="仿宋" w:hAnsi="仿宋" w:eastAsia="仿宋" w:cs="仿宋"/>
          <w:color w:val="auto"/>
          <w:sz w:val="32"/>
          <w:szCs w:val="32"/>
          <w:highlight w:val="none"/>
          <w:lang w:val="en-US" w:eastAsia="zh-CN"/>
        </w:rPr>
        <w:t>2022</w:t>
      </w:r>
      <w:r>
        <w:rPr>
          <w:rFonts w:hint="eastAsia" w:ascii="仿宋" w:hAnsi="仿宋" w:eastAsia="仿宋" w:cs="仿宋"/>
          <w:color w:val="auto"/>
          <w:sz w:val="32"/>
          <w:szCs w:val="32"/>
          <w:highlight w:val="none"/>
        </w:rPr>
        <w:t>年(上一年度）预算增加</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u w:val="single"/>
          <w:lang w:val="en-US" w:eastAsia="zh-CN"/>
        </w:rPr>
        <w:t>2.05</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万元，增长</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u w:val="single"/>
          <w:lang w:val="en-US" w:eastAsia="zh-CN"/>
        </w:rPr>
        <w:t>9.1</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lang w:eastAsia="zh-CN"/>
        </w:rPr>
        <w:t>增减变化主要原因是：增加了</w:t>
      </w:r>
      <w:r>
        <w:rPr>
          <w:rFonts w:hint="eastAsia" w:ascii="仿宋" w:hAnsi="仿宋" w:eastAsia="仿宋" w:cs="仿宋"/>
          <w:color w:val="auto"/>
          <w:sz w:val="32"/>
          <w:szCs w:val="32"/>
          <w:highlight w:val="none"/>
        </w:rPr>
        <w:t>办公及印刷费、日常维修</w:t>
      </w:r>
      <w:r>
        <w:rPr>
          <w:rFonts w:hint="eastAsia" w:ascii="仿宋" w:hAnsi="仿宋" w:eastAsia="仿宋" w:cs="仿宋"/>
          <w:color w:val="auto"/>
          <w:sz w:val="32"/>
          <w:szCs w:val="32"/>
          <w:highlight w:val="none"/>
          <w:lang w:eastAsia="zh-CN"/>
        </w:rPr>
        <w:t>等</w:t>
      </w:r>
      <w:r>
        <w:rPr>
          <w:rFonts w:hint="eastAsia" w:ascii="仿宋" w:hAnsi="仿宋" w:eastAsia="仿宋" w:cs="仿宋"/>
          <w:color w:val="auto"/>
          <w:sz w:val="32"/>
          <w:szCs w:val="32"/>
          <w:highlight w:val="none"/>
        </w:rPr>
        <w:t>费</w:t>
      </w:r>
      <w:r>
        <w:rPr>
          <w:rFonts w:hint="eastAsia" w:ascii="仿宋" w:hAnsi="仿宋" w:eastAsia="仿宋" w:cs="仿宋"/>
          <w:color w:val="auto"/>
          <w:sz w:val="32"/>
          <w:szCs w:val="32"/>
          <w:highlight w:val="none"/>
          <w:lang w:eastAsia="zh-CN"/>
        </w:rPr>
        <w:t>用</w:t>
      </w:r>
      <w:r>
        <w:rPr>
          <w:rFonts w:hint="eastAsia" w:ascii="仿宋" w:hAnsi="仿宋" w:eastAsia="仿宋" w:cs="仿宋"/>
          <w:color w:val="auto"/>
          <w:sz w:val="32"/>
          <w:szCs w:val="32"/>
          <w:lang w:eastAsia="zh-CN"/>
        </w:rPr>
        <w:t>。</w:t>
      </w:r>
    </w:p>
    <w:p>
      <w:pPr>
        <w:spacing w:line="560" w:lineRule="exact"/>
        <w:ind w:firstLine="640" w:firstLineChars="200"/>
      </w:pPr>
      <w:r>
        <w:rPr>
          <w:rFonts w:hint="eastAsia" w:ascii="仿宋" w:hAnsi="仿宋" w:eastAsia="仿宋" w:cs="仿宋"/>
          <w:color w:val="auto"/>
          <w:sz w:val="32"/>
          <w:szCs w:val="32"/>
        </w:rPr>
        <w:t>按照《地方预决算公开操作规程》明确的口径，机关运行费指各</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（六）政府采购情况</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年部门所属各单位政府采购总额</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u w:val="single"/>
          <w:lang w:val="en-US" w:eastAsia="zh-CN"/>
        </w:rPr>
        <w:t>350.82</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万元，其中：政府采购货物预算</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u w:val="single"/>
          <w:lang w:val="en-US" w:eastAsia="zh-CN"/>
        </w:rPr>
        <w:t>240</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万元、政府采购服务预算</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u w:val="single"/>
          <w:lang w:val="en-US" w:eastAsia="zh-CN"/>
        </w:rPr>
        <w:t>110.82</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万元。</w:t>
      </w:r>
    </w:p>
    <w:p>
      <w:pPr>
        <w:spacing w:line="560" w:lineRule="exact"/>
        <w:ind w:firstLine="643" w:firstLineChars="200"/>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（七）国有资产占有使用情况</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截至</w:t>
      </w:r>
      <w:r>
        <w:rPr>
          <w:rFonts w:hint="eastAsia" w:ascii="仿宋" w:hAnsi="仿宋" w:eastAsia="仿宋" w:cs="仿宋"/>
          <w:b w:val="0"/>
          <w:bCs w:val="0"/>
          <w:color w:val="auto"/>
          <w:sz w:val="32"/>
          <w:szCs w:val="32"/>
          <w:highlight w:val="none"/>
          <w:lang w:val="en-US" w:eastAsia="zh-CN"/>
        </w:rPr>
        <w:t>2022年</w:t>
      </w:r>
      <w:r>
        <w:rPr>
          <w:rFonts w:hint="eastAsia" w:ascii="仿宋" w:hAnsi="仿宋" w:eastAsia="仿宋" w:cs="仿宋"/>
          <w:color w:val="auto"/>
          <w:sz w:val="32"/>
          <w:szCs w:val="32"/>
          <w:highlight w:val="none"/>
        </w:rPr>
        <w:t>12月31日部门共有车辆</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u w:val="single"/>
          <w:lang w:val="en-US" w:eastAsia="zh-CN"/>
        </w:rPr>
        <w:t>54</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辆</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其中</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一般公务用车</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u w:val="single"/>
          <w:lang w:val="en-US" w:eastAsia="zh-CN"/>
        </w:rPr>
        <w:t>54</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辆。</w:t>
      </w:r>
    </w:p>
    <w:p>
      <w:pPr>
        <w:spacing w:line="560" w:lineRule="exact"/>
        <w:ind w:firstLine="640" w:firstLineChars="200"/>
        <w:jc w:val="left"/>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2023年本</w:t>
      </w:r>
      <w:r>
        <w:rPr>
          <w:rFonts w:hint="eastAsia" w:ascii="仿宋" w:hAnsi="仿宋" w:eastAsia="仿宋" w:cs="仿宋"/>
          <w:color w:val="auto"/>
          <w:sz w:val="32"/>
          <w:szCs w:val="32"/>
          <w:highlight w:val="none"/>
        </w:rPr>
        <w:t>部门预算安排购置车辆</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u w:val="single"/>
          <w:lang w:val="en-US" w:eastAsia="zh-CN"/>
        </w:rPr>
        <w:t>9</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辆，安排购置单位价值200万元以上大型设备具体为：</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u w:val="single"/>
          <w:lang w:eastAsia="zh-CN"/>
        </w:rPr>
        <w:t>无安排</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w:t>
      </w:r>
    </w:p>
    <w:p>
      <w:pPr>
        <w:spacing w:line="560" w:lineRule="exact"/>
        <w:ind w:firstLine="643" w:firstLineChars="200"/>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（八）绩效目标设置情况</w:t>
      </w:r>
    </w:p>
    <w:p>
      <w:pPr>
        <w:spacing w:line="560" w:lineRule="exact"/>
        <w:ind w:left="-3" w:leftChars="-18" w:hanging="35" w:hangingChars="11"/>
        <w:rPr>
          <w:rFonts w:hint="eastAsia" w:ascii="仿宋" w:hAnsi="仿宋" w:eastAsia="仿宋" w:cs="仿宋"/>
          <w:color w:val="auto"/>
          <w:sz w:val="24"/>
          <w:szCs w:val="24"/>
          <w:highlight w:val="none"/>
          <w:lang w:eastAsia="zh-CN"/>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年实行绩效目标管理的项目</w:t>
      </w:r>
      <w:r>
        <w:rPr>
          <w:rFonts w:hint="eastAsia" w:ascii="仿宋" w:hAnsi="仿宋" w:eastAsia="仿宋" w:cs="仿宋"/>
          <w:color w:val="auto"/>
          <w:sz w:val="32"/>
          <w:szCs w:val="32"/>
          <w:highlight w:val="none"/>
          <w:lang w:val="en-US" w:eastAsia="zh-CN"/>
        </w:rPr>
        <w:t>12</w:t>
      </w:r>
      <w:r>
        <w:rPr>
          <w:rFonts w:hint="eastAsia" w:ascii="仿宋" w:hAnsi="仿宋" w:eastAsia="仿宋" w:cs="仿宋"/>
          <w:color w:val="auto"/>
          <w:sz w:val="32"/>
          <w:szCs w:val="32"/>
          <w:highlight w:val="none"/>
        </w:rPr>
        <w:t>个，涉及资金</w:t>
      </w:r>
      <w:r>
        <w:rPr>
          <w:rFonts w:hint="eastAsia" w:ascii="仿宋" w:hAnsi="仿宋" w:eastAsia="仿宋" w:cs="仿宋"/>
          <w:color w:val="auto"/>
          <w:sz w:val="32"/>
          <w:szCs w:val="32"/>
          <w:highlight w:val="none"/>
          <w:lang w:val="en-US" w:eastAsia="zh-CN"/>
        </w:rPr>
        <w:t>4797.</w:t>
      </w:r>
      <w:r>
        <w:rPr>
          <w:rFonts w:hint="eastAsia" w:ascii="仿宋" w:hAnsi="仿宋" w:eastAsia="仿宋" w:cs="仿宋"/>
          <w:color w:val="auto"/>
          <w:sz w:val="32"/>
          <w:szCs w:val="32"/>
          <w:highlight w:val="none"/>
        </w:rPr>
        <w:t>万元</w:t>
      </w:r>
      <w:r>
        <w:rPr>
          <w:rFonts w:hint="eastAsia" w:ascii="仿宋" w:hAnsi="仿宋" w:eastAsia="仿宋" w:cs="仿宋"/>
          <w:color w:val="auto"/>
          <w:sz w:val="32"/>
          <w:szCs w:val="32"/>
          <w:highlight w:val="none"/>
          <w:lang w:eastAsia="zh-CN"/>
        </w:rPr>
        <w:t>。</w:t>
      </w:r>
    </w:p>
    <w:p>
      <w:pPr>
        <w:spacing w:line="560" w:lineRule="exact"/>
        <w:ind w:left="-3" w:leftChars="-18" w:hanging="35" w:hangingChars="11"/>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其中：</w:t>
      </w:r>
      <w:r>
        <w:rPr>
          <w:rFonts w:hint="eastAsia" w:ascii="仿宋" w:hAnsi="仿宋" w:eastAsia="仿宋" w:cs="仿宋"/>
          <w:color w:val="auto"/>
          <w:sz w:val="32"/>
          <w:szCs w:val="32"/>
          <w:highlight w:val="none"/>
        </w:rPr>
        <w:t>项目名称：汽车修理、保险、年审、过路费等</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1</w:t>
      </w:r>
      <w:r>
        <w:rPr>
          <w:rFonts w:hint="eastAsia" w:ascii="仿宋" w:hAnsi="仿宋" w:eastAsia="仿宋" w:cs="仿宋"/>
          <w:color w:val="auto"/>
          <w:sz w:val="32"/>
          <w:szCs w:val="32"/>
          <w:highlight w:val="none"/>
          <w:lang w:val="en-US" w:eastAsia="zh-CN"/>
        </w:rPr>
        <w:t>.</w:t>
      </w:r>
      <w:r>
        <w:rPr>
          <w:rFonts w:hint="eastAsia" w:ascii="仿宋" w:hAnsi="仿宋" w:eastAsia="仿宋" w:cs="仿宋"/>
          <w:color w:val="auto"/>
          <w:sz w:val="32"/>
          <w:szCs w:val="32"/>
          <w:highlight w:val="none"/>
        </w:rPr>
        <w:t>项目概述</w:t>
      </w:r>
      <w:r>
        <w:rPr>
          <w:rFonts w:hint="eastAsia" w:ascii="仿宋" w:hAnsi="仿宋" w:eastAsia="仿宋" w:cs="仿宋"/>
          <w:color w:val="auto"/>
          <w:sz w:val="32"/>
          <w:szCs w:val="32"/>
          <w:highlight w:val="none"/>
          <w:lang w:eastAsia="zh-CN"/>
        </w:rPr>
        <w:t>：保证公务用车管理服务中心名下的5</w:t>
      </w: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台公务用车全年维修、燃料费、保险及年审、过路过桥费用等，全力做好重大活动用车保障工作；全面完成公务用车标识化管理。对全县公务用车实施统一标识化管理，有效增强社会监督力度，进一步促进公务用车制度化、透明化管理工作。进一步优化全县公务用车的管理与使用，合理配置公车资源。</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2.立项依据</w:t>
      </w:r>
      <w:r>
        <w:rPr>
          <w:rFonts w:hint="eastAsia" w:ascii="仿宋" w:hAnsi="仿宋" w:eastAsia="仿宋" w:cs="仿宋"/>
          <w:color w:val="auto"/>
          <w:sz w:val="32"/>
          <w:szCs w:val="32"/>
          <w:highlight w:val="none"/>
          <w:lang w:eastAsia="zh-CN"/>
        </w:rPr>
        <w:t>：按兴编字[2021]6号批复</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3.实施主体</w:t>
      </w:r>
      <w:r>
        <w:rPr>
          <w:rFonts w:hint="eastAsia" w:ascii="仿宋" w:hAnsi="仿宋" w:eastAsia="仿宋" w:cs="仿宋"/>
          <w:color w:val="auto"/>
          <w:sz w:val="32"/>
          <w:szCs w:val="32"/>
          <w:highlight w:val="none"/>
          <w:lang w:eastAsia="zh-CN"/>
        </w:rPr>
        <w:t>：兴国县机关事务管理中心</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4</w:t>
      </w:r>
      <w:r>
        <w:rPr>
          <w:rFonts w:hint="eastAsia" w:ascii="仿宋" w:hAnsi="仿宋" w:eastAsia="仿宋" w:cs="仿宋"/>
          <w:color w:val="auto"/>
          <w:sz w:val="32"/>
          <w:szCs w:val="32"/>
          <w:highlight w:val="none"/>
          <w:lang w:val="en-US" w:eastAsia="zh-CN"/>
        </w:rPr>
        <w:t>.</w:t>
      </w:r>
      <w:r>
        <w:rPr>
          <w:rFonts w:hint="eastAsia" w:ascii="仿宋" w:hAnsi="仿宋" w:eastAsia="仿宋" w:cs="仿宋"/>
          <w:color w:val="auto"/>
          <w:sz w:val="32"/>
          <w:szCs w:val="32"/>
          <w:highlight w:val="none"/>
        </w:rPr>
        <w:t>实施周期</w:t>
      </w:r>
      <w:r>
        <w:rPr>
          <w:rFonts w:hint="eastAsia" w:ascii="仿宋" w:hAnsi="仿宋" w:eastAsia="仿宋" w:cs="仿宋"/>
          <w:color w:val="auto"/>
          <w:sz w:val="32"/>
          <w:szCs w:val="32"/>
          <w:highlight w:val="none"/>
          <w:lang w:eastAsia="zh-CN"/>
        </w:rPr>
        <w:t>：一年度</w:t>
      </w:r>
    </w:p>
    <w:p>
      <w:pPr>
        <w:spacing w:line="560" w:lineRule="exact"/>
        <w:ind w:firstLine="640" w:firstLineChars="200"/>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5.年度预算安排</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159万元</w:t>
      </w:r>
    </w:p>
    <w:p>
      <w:pPr>
        <w:spacing w:line="560" w:lineRule="exact"/>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6.年度绩效目标</w:t>
      </w:r>
      <w:r>
        <w:rPr>
          <w:rFonts w:hint="eastAsia" w:ascii="仿宋" w:hAnsi="仿宋" w:eastAsia="仿宋" w:cs="仿宋"/>
          <w:color w:val="auto"/>
          <w:sz w:val="32"/>
          <w:szCs w:val="32"/>
          <w:highlight w:val="none"/>
          <w:lang w:eastAsia="zh-CN"/>
        </w:rPr>
        <w:t>：保障公车修理、保险、年审、过路费，确保年度公车安全有效运行。</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pPr>
      <w:r>
        <w:rPr>
          <w:rFonts w:hint="eastAsia" w:ascii="仿宋" w:hAnsi="仿宋" w:eastAsia="仿宋" w:cs="仿宋"/>
          <w:color w:val="auto"/>
          <w:sz w:val="32"/>
          <w:szCs w:val="32"/>
          <w:lang w:val="en-US" w:eastAsia="zh-CN"/>
        </w:rPr>
        <w:t>无使用国有资本经营预算拨款安排的支出</w:t>
      </w:r>
    </w:p>
    <w:p>
      <w:pPr>
        <w:spacing w:line="560" w:lineRule="exact"/>
        <w:ind w:left="10" w:leftChars="5" w:firstLine="643" w:firstLineChars="200"/>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二、</w:t>
      </w:r>
      <w:r>
        <w:rPr>
          <w:rFonts w:hint="eastAsia" w:ascii="楷体" w:hAnsi="楷体" w:eastAsia="楷体" w:cs="楷体"/>
          <w:b/>
          <w:bCs/>
          <w:color w:val="auto"/>
          <w:sz w:val="32"/>
          <w:szCs w:val="32"/>
          <w:highlight w:val="none"/>
          <w:lang w:val="en-US" w:eastAsia="zh-CN"/>
        </w:rPr>
        <w:t>2023年</w:t>
      </w:r>
      <w:r>
        <w:rPr>
          <w:rFonts w:hint="eastAsia" w:ascii="楷体" w:hAnsi="楷体" w:eastAsia="楷体" w:cs="楷体"/>
          <w:b/>
          <w:bCs/>
          <w:color w:val="auto"/>
          <w:sz w:val="32"/>
          <w:szCs w:val="32"/>
          <w:highlight w:val="none"/>
        </w:rPr>
        <w:t>“三公”经费预算情况说明</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年兴国县</w:t>
      </w:r>
      <w:r>
        <w:rPr>
          <w:rFonts w:hint="eastAsia" w:ascii="仿宋" w:hAnsi="仿宋" w:eastAsia="仿宋" w:cs="仿宋"/>
          <w:color w:val="auto"/>
          <w:sz w:val="32"/>
          <w:szCs w:val="32"/>
          <w:highlight w:val="none"/>
          <w:lang w:eastAsia="zh-CN"/>
        </w:rPr>
        <w:t>机关事务管理中心</w:t>
      </w:r>
      <w:r>
        <w:rPr>
          <w:rFonts w:hint="eastAsia" w:ascii="仿宋" w:hAnsi="仿宋" w:eastAsia="仿宋" w:cs="仿宋"/>
          <w:color w:val="auto"/>
          <w:sz w:val="32"/>
          <w:szCs w:val="32"/>
          <w:highlight w:val="none"/>
        </w:rPr>
        <w:t>部门“三公”经费一般公共预算安排</w:t>
      </w:r>
      <w:r>
        <w:rPr>
          <w:rFonts w:hint="eastAsia" w:ascii="仿宋" w:hAnsi="仿宋" w:eastAsia="仿宋" w:cs="仿宋"/>
          <w:color w:val="auto"/>
          <w:sz w:val="32"/>
          <w:szCs w:val="32"/>
          <w:highlight w:val="none"/>
          <w:lang w:val="en-US" w:eastAsia="zh-CN"/>
        </w:rPr>
        <w:t>829</w:t>
      </w:r>
      <w:r>
        <w:rPr>
          <w:rFonts w:hint="eastAsia" w:ascii="仿宋" w:hAnsi="仿宋" w:eastAsia="仿宋" w:cs="仿宋"/>
          <w:color w:val="auto"/>
          <w:sz w:val="32"/>
          <w:szCs w:val="32"/>
          <w:highlight w:val="none"/>
        </w:rPr>
        <w:t>万元。其中：</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w:t>
      </w:r>
    </w:p>
    <w:p>
      <w:pPr>
        <w:spacing w:line="560" w:lineRule="exact"/>
        <w:ind w:left="0" w:leftChars="0" w:firstLine="0" w:firstLineChars="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 xml:space="preserve">要原因是： </w:t>
      </w:r>
      <w:r>
        <w:rPr>
          <w:rFonts w:hint="eastAsia" w:ascii="仿宋" w:hAnsi="仿宋" w:eastAsia="仿宋" w:cs="仿宋"/>
          <w:sz w:val="32"/>
          <w:szCs w:val="32"/>
        </w:rPr>
        <w:t>无因公出国（境）费</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公务接待费</w:t>
      </w:r>
      <w:r>
        <w:rPr>
          <w:rFonts w:hint="eastAsia" w:ascii="仿宋" w:hAnsi="仿宋" w:eastAsia="仿宋" w:cs="仿宋"/>
          <w:color w:val="auto"/>
          <w:sz w:val="32"/>
          <w:szCs w:val="32"/>
          <w:highlight w:val="none"/>
          <w:lang w:val="en-US" w:eastAsia="zh-CN"/>
        </w:rPr>
        <w:t>520</w:t>
      </w:r>
      <w:r>
        <w:rPr>
          <w:rFonts w:hint="eastAsia" w:ascii="仿宋" w:hAnsi="仿宋" w:eastAsia="仿宋" w:cs="仿宋"/>
          <w:color w:val="auto"/>
          <w:sz w:val="32"/>
          <w:szCs w:val="32"/>
          <w:highlight w:val="none"/>
        </w:rPr>
        <w:t>万元，比上年</w:t>
      </w:r>
      <w:r>
        <w:rPr>
          <w:rFonts w:hint="eastAsia" w:ascii="仿宋" w:hAnsi="仿宋" w:eastAsia="仿宋" w:cs="仿宋"/>
          <w:color w:val="auto"/>
          <w:sz w:val="32"/>
          <w:szCs w:val="32"/>
          <w:highlight w:val="none"/>
          <w:lang w:eastAsia="zh-CN"/>
        </w:rPr>
        <w:t>无</w:t>
      </w:r>
      <w:r>
        <w:rPr>
          <w:rFonts w:hint="eastAsia" w:ascii="仿宋" w:hAnsi="仿宋" w:eastAsia="仿宋" w:cs="仿宋"/>
          <w:color w:val="auto"/>
          <w:sz w:val="32"/>
          <w:szCs w:val="32"/>
          <w:highlight w:val="none"/>
        </w:rPr>
        <w:t>增（减），主要原因是：</w:t>
      </w:r>
      <w:r>
        <w:rPr>
          <w:rFonts w:hint="eastAsia" w:ascii="仿宋" w:hAnsi="仿宋" w:eastAsia="仿宋" w:cs="仿宋"/>
          <w:color w:val="auto"/>
          <w:sz w:val="32"/>
          <w:szCs w:val="32"/>
          <w:highlight w:val="none"/>
          <w:lang w:eastAsia="zh-CN"/>
        </w:rPr>
        <w:t>例年安排全县公务接待费用</w:t>
      </w:r>
      <w:r>
        <w:rPr>
          <w:rFonts w:hint="eastAsia" w:ascii="仿宋" w:hAnsi="仿宋" w:eastAsia="仿宋" w:cs="仿宋"/>
          <w:color w:val="auto"/>
          <w:sz w:val="32"/>
          <w:szCs w:val="32"/>
          <w:highlight w:val="none"/>
        </w:rPr>
        <w:t>。</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公务用车运行维护费</w:t>
      </w:r>
      <w:r>
        <w:rPr>
          <w:rFonts w:hint="eastAsia" w:ascii="仿宋" w:hAnsi="仿宋" w:eastAsia="仿宋" w:cs="仿宋"/>
          <w:color w:val="auto"/>
          <w:sz w:val="32"/>
          <w:szCs w:val="32"/>
          <w:highlight w:val="none"/>
          <w:lang w:val="en-US" w:eastAsia="zh-CN"/>
        </w:rPr>
        <w:t>159</w:t>
      </w:r>
      <w:r>
        <w:rPr>
          <w:rFonts w:hint="eastAsia" w:ascii="仿宋" w:hAnsi="仿宋" w:eastAsia="仿宋" w:cs="仿宋"/>
          <w:color w:val="auto"/>
          <w:sz w:val="32"/>
          <w:szCs w:val="32"/>
          <w:highlight w:val="none"/>
        </w:rPr>
        <w:t>万元，比上年</w:t>
      </w:r>
      <w:r>
        <w:rPr>
          <w:rFonts w:hint="eastAsia" w:ascii="仿宋" w:hAnsi="仿宋" w:eastAsia="仿宋" w:cs="仿宋"/>
          <w:color w:val="auto"/>
          <w:sz w:val="32"/>
          <w:szCs w:val="32"/>
          <w:highlight w:val="none"/>
          <w:lang w:eastAsia="zh-CN"/>
        </w:rPr>
        <w:t>无</w:t>
      </w:r>
      <w:r>
        <w:rPr>
          <w:rFonts w:hint="eastAsia" w:ascii="仿宋" w:hAnsi="仿宋" w:eastAsia="仿宋" w:cs="仿宋"/>
          <w:color w:val="auto"/>
          <w:sz w:val="32"/>
          <w:szCs w:val="32"/>
          <w:highlight w:val="none"/>
        </w:rPr>
        <w:t>增（减），主要原因是：</w:t>
      </w:r>
      <w:r>
        <w:rPr>
          <w:rFonts w:hint="eastAsia" w:ascii="仿宋" w:hAnsi="仿宋" w:eastAsia="仿宋" w:cs="仿宋"/>
          <w:color w:val="auto"/>
          <w:sz w:val="32"/>
          <w:szCs w:val="32"/>
          <w:highlight w:val="none"/>
          <w:lang w:eastAsia="zh-CN"/>
        </w:rPr>
        <w:t>例年安排的全县公务用车运行维护费</w:t>
      </w:r>
      <w:r>
        <w:rPr>
          <w:rFonts w:hint="eastAsia" w:ascii="仿宋" w:hAnsi="仿宋" w:eastAsia="仿宋" w:cs="仿宋"/>
          <w:color w:val="auto"/>
          <w:sz w:val="32"/>
          <w:szCs w:val="32"/>
          <w:highlight w:val="none"/>
        </w:rPr>
        <w:t>。</w:t>
      </w:r>
    </w:p>
    <w:p>
      <w:pPr>
        <w:spacing w:line="56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公务用车购置费</w:t>
      </w:r>
      <w:r>
        <w:rPr>
          <w:rFonts w:hint="eastAsia" w:ascii="仿宋" w:hAnsi="仿宋" w:eastAsia="仿宋" w:cs="仿宋"/>
          <w:color w:val="auto"/>
          <w:sz w:val="32"/>
          <w:szCs w:val="32"/>
          <w:highlight w:val="none"/>
          <w:lang w:val="en-US" w:eastAsia="zh-CN"/>
        </w:rPr>
        <w:t>150</w:t>
      </w:r>
      <w:r>
        <w:rPr>
          <w:rFonts w:hint="eastAsia" w:ascii="仿宋" w:hAnsi="仿宋" w:eastAsia="仿宋" w:cs="仿宋"/>
          <w:color w:val="auto"/>
          <w:sz w:val="32"/>
          <w:szCs w:val="32"/>
          <w:highlight w:val="none"/>
        </w:rPr>
        <w:t>万元，比上年</w:t>
      </w:r>
      <w:r>
        <w:rPr>
          <w:rFonts w:hint="eastAsia" w:ascii="仿宋" w:hAnsi="仿宋" w:eastAsia="仿宋" w:cs="仿宋"/>
          <w:color w:val="auto"/>
          <w:sz w:val="32"/>
          <w:szCs w:val="32"/>
          <w:highlight w:val="none"/>
          <w:lang w:eastAsia="zh-CN"/>
        </w:rPr>
        <w:t>无</w:t>
      </w:r>
      <w:r>
        <w:rPr>
          <w:rFonts w:hint="eastAsia" w:ascii="仿宋" w:hAnsi="仿宋" w:eastAsia="仿宋" w:cs="仿宋"/>
          <w:color w:val="auto"/>
          <w:sz w:val="32"/>
          <w:szCs w:val="32"/>
          <w:highlight w:val="none"/>
        </w:rPr>
        <w:t>增（减），主要原因是：</w:t>
      </w:r>
      <w:r>
        <w:rPr>
          <w:rFonts w:hint="eastAsia" w:ascii="仿宋" w:hAnsi="仿宋" w:eastAsia="仿宋" w:cs="仿宋"/>
          <w:sz w:val="32"/>
          <w:szCs w:val="32"/>
        </w:rPr>
        <w:t>根据实际情况202</w:t>
      </w:r>
      <w:r>
        <w:rPr>
          <w:rFonts w:hint="eastAsia" w:ascii="仿宋" w:hAnsi="仿宋" w:eastAsia="仿宋" w:cs="仿宋"/>
          <w:sz w:val="32"/>
          <w:szCs w:val="32"/>
          <w:lang w:val="en-US" w:eastAsia="zh-CN"/>
        </w:rPr>
        <w:t>3</w:t>
      </w:r>
      <w:r>
        <w:rPr>
          <w:rFonts w:hint="eastAsia" w:ascii="仿宋" w:hAnsi="仿宋" w:eastAsia="仿宋" w:cs="仿宋"/>
          <w:sz w:val="32"/>
          <w:szCs w:val="32"/>
        </w:rPr>
        <w:t>年计划更新</w:t>
      </w:r>
      <w:r>
        <w:rPr>
          <w:rFonts w:hint="eastAsia" w:ascii="仿宋" w:hAnsi="仿宋" w:eastAsia="仿宋" w:cs="仿宋"/>
          <w:sz w:val="32"/>
          <w:szCs w:val="32"/>
          <w:lang w:val="en-US" w:eastAsia="zh-CN"/>
        </w:rPr>
        <w:t>9</w:t>
      </w:r>
      <w:r>
        <w:rPr>
          <w:rFonts w:hint="eastAsia" w:ascii="仿宋" w:hAnsi="仿宋" w:eastAsia="仿宋" w:cs="仿宋"/>
          <w:sz w:val="32"/>
          <w:szCs w:val="32"/>
        </w:rPr>
        <w:t>辆公务用车</w:t>
      </w:r>
      <w:r>
        <w:rPr>
          <w:rFonts w:hint="eastAsia" w:ascii="仿宋" w:hAnsi="仿宋" w:eastAsia="仿宋" w:cs="仿宋"/>
          <w:color w:val="auto"/>
          <w:sz w:val="32"/>
          <w:szCs w:val="32"/>
          <w:highlight w:val="none"/>
        </w:rPr>
        <w:t>。</w:t>
      </w:r>
    </w:p>
    <w:p>
      <w:pPr>
        <w:spacing w:line="560" w:lineRule="exact"/>
        <w:jc w:val="center"/>
        <w:rPr>
          <w:rFonts w:hint="eastAsia" w:ascii="黑体" w:hAnsi="黑体" w:eastAsia="黑体" w:cs="黑体"/>
          <w:b w:val="0"/>
          <w:bCs w:val="0"/>
          <w:color w:val="auto"/>
          <w:sz w:val="32"/>
          <w:szCs w:val="32"/>
          <w:highlight w:val="none"/>
        </w:rPr>
      </w:pPr>
    </w:p>
    <w:p>
      <w:pPr>
        <w:spacing w:line="560" w:lineRule="exact"/>
        <w:jc w:val="center"/>
        <w:rPr>
          <w:rFonts w:hint="eastAsia" w:ascii="黑体" w:hAnsi="黑体" w:eastAsia="黑体" w:cs="黑体"/>
          <w:color w:val="auto"/>
          <w:sz w:val="32"/>
          <w:szCs w:val="32"/>
          <w:highlight w:val="none"/>
        </w:rPr>
      </w:pPr>
      <w:r>
        <w:rPr>
          <w:rFonts w:hint="eastAsia" w:ascii="黑体" w:hAnsi="黑体" w:eastAsia="黑体" w:cs="黑体"/>
          <w:b w:val="0"/>
          <w:bCs w:val="0"/>
          <w:color w:val="auto"/>
          <w:sz w:val="32"/>
          <w:szCs w:val="32"/>
          <w:highlight w:val="none"/>
        </w:rPr>
        <w:t>第三部分 兴国县机关事务管理中心部门预算表</w:t>
      </w:r>
    </w:p>
    <w:p>
      <w:pPr>
        <w:spacing w:line="560" w:lineRule="exact"/>
        <w:ind w:left="634" w:leftChars="284" w:hanging="38" w:hangingChars="12"/>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一、《收支预算总表》</w:t>
      </w:r>
    </w:p>
    <w:p>
      <w:pPr>
        <w:pStyle w:val="2"/>
        <w:rPr>
          <w:rFonts w:hint="eastAsia" w:eastAsia="仿宋"/>
          <w:color w:val="auto"/>
          <w:highlight w:val="none"/>
          <w:lang w:eastAsia="zh-CN"/>
        </w:rPr>
      </w:pPr>
      <w:r>
        <w:drawing>
          <wp:inline distT="0" distB="0" distL="114300" distR="114300">
            <wp:extent cx="5541645" cy="6754495"/>
            <wp:effectExtent l="0" t="0" r="1905"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541645" cy="6754495"/>
                    </a:xfrm>
                    <a:prstGeom prst="rect">
                      <a:avLst/>
                    </a:prstGeom>
                    <a:noFill/>
                    <a:ln>
                      <a:noFill/>
                    </a:ln>
                  </pic:spPr>
                </pic:pic>
              </a:graphicData>
            </a:graphic>
          </wp:inline>
        </w:drawing>
      </w:r>
    </w:p>
    <w:p>
      <w:pPr>
        <w:pStyle w:val="2"/>
        <w:numPr>
          <w:ilvl w:val="0"/>
          <w:numId w:val="0"/>
        </w:numPr>
        <w:rPr>
          <w:rFonts w:hint="eastAsia" w:ascii="仿宋" w:hAnsi="仿宋" w:eastAsia="仿宋" w:cs="仿宋"/>
          <w:color w:val="auto"/>
          <w:sz w:val="32"/>
          <w:szCs w:val="32"/>
          <w:highlight w:val="none"/>
        </w:rPr>
      </w:pPr>
    </w:p>
    <w:p>
      <w:pPr>
        <w:pStyle w:val="2"/>
        <w:numPr>
          <w:ilvl w:val="0"/>
          <w:numId w:val="0"/>
        </w:numPr>
        <w:rPr>
          <w:rFonts w:hint="eastAsia" w:ascii="仿宋" w:hAnsi="仿宋" w:eastAsia="仿宋" w:cs="仿宋"/>
          <w:color w:val="auto"/>
          <w:sz w:val="32"/>
          <w:szCs w:val="32"/>
          <w:highlight w:val="none"/>
        </w:rPr>
      </w:pPr>
    </w:p>
    <w:p>
      <w:pPr>
        <w:pStyle w:val="2"/>
        <w:numPr>
          <w:ilvl w:val="0"/>
          <w:numId w:val="0"/>
        </w:numPr>
        <w:rPr>
          <w:rFonts w:hint="eastAsia" w:ascii="仿宋" w:hAnsi="仿宋" w:eastAsia="仿宋" w:cs="仿宋"/>
          <w:color w:val="auto"/>
          <w:sz w:val="32"/>
          <w:szCs w:val="32"/>
          <w:highlight w:val="none"/>
        </w:rPr>
      </w:pPr>
    </w:p>
    <w:p>
      <w:pPr>
        <w:pStyle w:val="2"/>
        <w:numPr>
          <w:ilvl w:val="0"/>
          <w:numId w:val="0"/>
        </w:numPr>
        <w:rPr>
          <w:rFonts w:hint="eastAsia" w:ascii="仿宋" w:hAnsi="仿宋" w:eastAsia="仿宋" w:cs="仿宋"/>
          <w:color w:val="auto"/>
          <w:sz w:val="32"/>
          <w:szCs w:val="32"/>
          <w:highlight w:val="none"/>
        </w:rPr>
      </w:pPr>
    </w:p>
    <w:p>
      <w:pPr>
        <w:pStyle w:val="2"/>
        <w:numPr>
          <w:ilvl w:val="0"/>
          <w:numId w:val="0"/>
        </w:numP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二、</w:t>
      </w:r>
      <w:r>
        <w:rPr>
          <w:rFonts w:hint="eastAsia" w:ascii="仿宋" w:hAnsi="仿宋" w:eastAsia="仿宋" w:cs="仿宋"/>
          <w:color w:val="auto"/>
          <w:sz w:val="32"/>
          <w:szCs w:val="32"/>
          <w:highlight w:val="none"/>
        </w:rPr>
        <w:t>《部门收入总表》</w:t>
      </w:r>
    </w:p>
    <w:p>
      <w:pPr>
        <w:pStyle w:val="2"/>
        <w:numPr>
          <w:ilvl w:val="0"/>
          <w:numId w:val="0"/>
        </w:numPr>
        <w:rPr>
          <w:rFonts w:hint="eastAsia" w:ascii="仿宋" w:hAnsi="仿宋" w:eastAsia="仿宋" w:cs="仿宋"/>
          <w:color w:val="auto"/>
          <w:sz w:val="32"/>
          <w:szCs w:val="32"/>
          <w:highlight w:val="none"/>
        </w:rPr>
      </w:pPr>
      <w:r>
        <w:drawing>
          <wp:inline distT="0" distB="0" distL="114300" distR="114300">
            <wp:extent cx="5537200" cy="5045075"/>
            <wp:effectExtent l="0" t="0" r="6350" b="317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6"/>
                    <a:stretch>
                      <a:fillRect/>
                    </a:stretch>
                  </pic:blipFill>
                  <pic:spPr>
                    <a:xfrm>
                      <a:off x="0" y="0"/>
                      <a:ext cx="5537200" cy="5045075"/>
                    </a:xfrm>
                    <a:prstGeom prst="rect">
                      <a:avLst/>
                    </a:prstGeom>
                    <a:noFill/>
                    <a:ln>
                      <a:noFill/>
                    </a:ln>
                  </pic:spPr>
                </pic:pic>
              </a:graphicData>
            </a:graphic>
          </wp:inline>
        </w:drawing>
      </w:r>
    </w:p>
    <w:p>
      <w:pPr>
        <w:pStyle w:val="2"/>
        <w:numPr>
          <w:ilvl w:val="0"/>
          <w:numId w:val="0"/>
        </w:numPr>
        <w:rPr>
          <w:rFonts w:hint="eastAsia" w:eastAsia="仿宋"/>
          <w:color w:val="auto"/>
          <w:highlight w:val="none"/>
          <w:lang w:eastAsia="zh-CN"/>
        </w:rPr>
      </w:pPr>
    </w:p>
    <w:p>
      <w:pPr>
        <w:pStyle w:val="2"/>
        <w:numPr>
          <w:ilvl w:val="0"/>
          <w:numId w:val="0"/>
        </w:numPr>
        <w:rPr>
          <w:rFonts w:hint="eastAsia" w:eastAsia="仿宋"/>
          <w:color w:val="auto"/>
          <w:highlight w:val="none"/>
          <w:lang w:eastAsia="zh-CN"/>
        </w:rPr>
      </w:pPr>
    </w:p>
    <w:p>
      <w:pPr>
        <w:pStyle w:val="2"/>
        <w:numPr>
          <w:ilvl w:val="0"/>
          <w:numId w:val="0"/>
        </w:numPr>
        <w:rPr>
          <w:rFonts w:hint="eastAsia" w:eastAsia="仿宋"/>
          <w:color w:val="auto"/>
          <w:highlight w:val="none"/>
          <w:lang w:eastAsia="zh-CN"/>
        </w:rPr>
      </w:pPr>
    </w:p>
    <w:p>
      <w:pPr>
        <w:numPr>
          <w:ilvl w:val="0"/>
          <w:numId w:val="0"/>
        </w:numPr>
        <w:spacing w:line="560" w:lineRule="exact"/>
        <w:ind w:leftChars="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三、</w:t>
      </w:r>
      <w:r>
        <w:rPr>
          <w:rFonts w:hint="eastAsia" w:ascii="仿宋" w:hAnsi="仿宋" w:eastAsia="仿宋" w:cs="仿宋"/>
          <w:color w:val="auto"/>
          <w:sz w:val="32"/>
          <w:szCs w:val="32"/>
          <w:highlight w:val="none"/>
        </w:rPr>
        <w:t>《部门支出总表》</w:t>
      </w:r>
    </w:p>
    <w:p>
      <w:pPr>
        <w:pStyle w:val="2"/>
        <w:rPr>
          <w:rFonts w:hint="eastAsia"/>
        </w:rPr>
      </w:pPr>
      <w:r>
        <w:drawing>
          <wp:inline distT="0" distB="0" distL="114300" distR="114300">
            <wp:extent cx="5538470" cy="5942330"/>
            <wp:effectExtent l="0" t="0" r="5080" b="127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7"/>
                    <a:stretch>
                      <a:fillRect/>
                    </a:stretch>
                  </pic:blipFill>
                  <pic:spPr>
                    <a:xfrm>
                      <a:off x="0" y="0"/>
                      <a:ext cx="5538470" cy="5942330"/>
                    </a:xfrm>
                    <a:prstGeom prst="rect">
                      <a:avLst/>
                    </a:prstGeom>
                    <a:noFill/>
                    <a:ln>
                      <a:noFill/>
                    </a:ln>
                  </pic:spPr>
                </pic:pic>
              </a:graphicData>
            </a:graphic>
          </wp:inline>
        </w:drawing>
      </w:r>
    </w:p>
    <w:p>
      <w:pPr>
        <w:pStyle w:val="2"/>
        <w:rPr>
          <w:rFonts w:hint="eastAsia" w:eastAsia="仿宋"/>
          <w:color w:val="auto"/>
          <w:highlight w:val="none"/>
          <w:lang w:eastAsia="zh-CN"/>
        </w:rPr>
      </w:pPr>
    </w:p>
    <w:p>
      <w:pPr>
        <w:pStyle w:val="2"/>
        <w:rPr>
          <w:rFonts w:hint="eastAsia" w:eastAsia="仿宋"/>
          <w:color w:val="auto"/>
          <w:highlight w:val="none"/>
          <w:lang w:eastAsia="zh-CN"/>
        </w:rPr>
      </w:pPr>
    </w:p>
    <w:p>
      <w:pPr>
        <w:pStyle w:val="2"/>
        <w:rPr>
          <w:rFonts w:hint="eastAsia" w:eastAsia="仿宋"/>
          <w:color w:val="auto"/>
          <w:highlight w:val="none"/>
          <w:lang w:eastAsia="zh-CN"/>
        </w:rPr>
      </w:pPr>
    </w:p>
    <w:p>
      <w:pPr>
        <w:pStyle w:val="2"/>
        <w:rPr>
          <w:rFonts w:hint="eastAsia" w:eastAsia="仿宋"/>
          <w:color w:val="auto"/>
          <w:highlight w:val="none"/>
          <w:lang w:eastAsia="zh-CN"/>
        </w:rPr>
      </w:pPr>
    </w:p>
    <w:p>
      <w:pPr>
        <w:pStyle w:val="2"/>
        <w:rPr>
          <w:rFonts w:hint="eastAsia" w:eastAsia="仿宋"/>
          <w:color w:val="auto"/>
          <w:highlight w:val="none"/>
          <w:lang w:eastAsia="zh-CN"/>
        </w:rPr>
      </w:pPr>
    </w:p>
    <w:p>
      <w:pPr>
        <w:pStyle w:val="2"/>
        <w:rPr>
          <w:rFonts w:hint="eastAsia" w:eastAsia="仿宋"/>
          <w:color w:val="auto"/>
          <w:highlight w:val="none"/>
          <w:lang w:eastAsia="zh-CN"/>
        </w:rPr>
      </w:pPr>
    </w:p>
    <w:p>
      <w:pPr>
        <w:pStyle w:val="2"/>
        <w:rPr>
          <w:rFonts w:hint="eastAsia" w:eastAsia="仿宋"/>
          <w:color w:val="auto"/>
          <w:highlight w:val="none"/>
          <w:lang w:eastAsia="zh-CN"/>
        </w:rPr>
      </w:pPr>
    </w:p>
    <w:p>
      <w:pPr>
        <w:numPr>
          <w:ilvl w:val="0"/>
          <w:numId w:val="0"/>
        </w:numPr>
        <w:spacing w:line="560" w:lineRule="exact"/>
        <w:ind w:leftChars="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四、</w:t>
      </w:r>
      <w:r>
        <w:rPr>
          <w:rFonts w:hint="eastAsia" w:ascii="仿宋" w:hAnsi="仿宋" w:eastAsia="仿宋" w:cs="仿宋"/>
          <w:color w:val="auto"/>
          <w:sz w:val="32"/>
          <w:szCs w:val="32"/>
          <w:highlight w:val="none"/>
        </w:rPr>
        <w:t>《财政拨款收支总表》</w:t>
      </w:r>
    </w:p>
    <w:p>
      <w:pPr>
        <w:pStyle w:val="2"/>
      </w:pPr>
      <w:r>
        <w:drawing>
          <wp:inline distT="0" distB="0" distL="114300" distR="114300">
            <wp:extent cx="5538470" cy="7247255"/>
            <wp:effectExtent l="0" t="0" r="5080" b="10795"/>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8"/>
                    <a:stretch>
                      <a:fillRect/>
                    </a:stretch>
                  </pic:blipFill>
                  <pic:spPr>
                    <a:xfrm>
                      <a:off x="0" y="0"/>
                      <a:ext cx="5538470" cy="7247255"/>
                    </a:xfrm>
                    <a:prstGeom prst="rect">
                      <a:avLst/>
                    </a:prstGeom>
                    <a:noFill/>
                    <a:ln>
                      <a:noFill/>
                    </a:ln>
                  </pic:spPr>
                </pic:pic>
              </a:graphicData>
            </a:graphic>
          </wp:inline>
        </w:drawing>
      </w:r>
    </w:p>
    <w:p>
      <w:pPr>
        <w:pStyle w:val="2"/>
        <w:rPr>
          <w:rFonts w:hint="eastAsia"/>
        </w:rPr>
      </w:pPr>
    </w:p>
    <w:p>
      <w:pPr>
        <w:numPr>
          <w:ilvl w:val="0"/>
          <w:numId w:val="0"/>
        </w:numPr>
        <w:spacing w:line="560" w:lineRule="exact"/>
        <w:ind w:leftChars="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五、</w:t>
      </w:r>
      <w:r>
        <w:rPr>
          <w:rFonts w:hint="eastAsia" w:ascii="仿宋" w:hAnsi="仿宋" w:eastAsia="仿宋" w:cs="仿宋"/>
          <w:color w:val="auto"/>
          <w:sz w:val="32"/>
          <w:szCs w:val="32"/>
          <w:highlight w:val="none"/>
        </w:rPr>
        <w:t>《一般公共预算支出表》</w:t>
      </w:r>
    </w:p>
    <w:p>
      <w:pPr>
        <w:pStyle w:val="2"/>
        <w:rPr>
          <w:rFonts w:hint="eastAsia"/>
        </w:rPr>
      </w:pPr>
      <w:r>
        <w:drawing>
          <wp:inline distT="0" distB="0" distL="114300" distR="114300">
            <wp:extent cx="5539740" cy="3179445"/>
            <wp:effectExtent l="0" t="0" r="3810" b="1905"/>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9"/>
                    <a:stretch>
                      <a:fillRect/>
                    </a:stretch>
                  </pic:blipFill>
                  <pic:spPr>
                    <a:xfrm>
                      <a:off x="0" y="0"/>
                      <a:ext cx="5539740" cy="3179445"/>
                    </a:xfrm>
                    <a:prstGeom prst="rect">
                      <a:avLst/>
                    </a:prstGeom>
                    <a:noFill/>
                    <a:ln>
                      <a:noFill/>
                    </a:ln>
                  </pic:spPr>
                </pic:pic>
              </a:graphicData>
            </a:graphic>
          </wp:inline>
        </w:drawing>
      </w:r>
    </w:p>
    <w:p>
      <w:pPr>
        <w:pStyle w:val="2"/>
        <w:rPr>
          <w:rFonts w:hint="eastAsia" w:eastAsia="仿宋"/>
          <w:color w:val="auto"/>
          <w:highlight w:val="none"/>
          <w:lang w:eastAsia="zh-CN"/>
        </w:rPr>
      </w:pPr>
    </w:p>
    <w:p>
      <w:pPr>
        <w:pStyle w:val="2"/>
        <w:rPr>
          <w:rFonts w:hint="eastAsia" w:eastAsia="仿宋"/>
          <w:color w:val="auto"/>
          <w:highlight w:val="none"/>
          <w:lang w:eastAsia="zh-CN"/>
        </w:rPr>
      </w:pPr>
    </w:p>
    <w:p>
      <w:pPr>
        <w:pStyle w:val="2"/>
        <w:rPr>
          <w:rFonts w:hint="eastAsia" w:eastAsia="仿宋"/>
          <w:color w:val="auto"/>
          <w:highlight w:val="none"/>
          <w:lang w:eastAsia="zh-CN"/>
        </w:rPr>
      </w:pPr>
    </w:p>
    <w:p>
      <w:pPr>
        <w:numPr>
          <w:ilvl w:val="0"/>
          <w:numId w:val="0"/>
        </w:numPr>
        <w:spacing w:line="560" w:lineRule="exact"/>
        <w:ind w:leftChars="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六、</w:t>
      </w:r>
      <w:r>
        <w:rPr>
          <w:rFonts w:hint="eastAsia" w:ascii="仿宋" w:hAnsi="仿宋" w:eastAsia="仿宋" w:cs="仿宋"/>
          <w:color w:val="auto"/>
          <w:sz w:val="32"/>
          <w:szCs w:val="32"/>
          <w:highlight w:val="none"/>
        </w:rPr>
        <w:t>《一般公共预算基本支出表》</w:t>
      </w:r>
    </w:p>
    <w:p>
      <w:pPr>
        <w:pStyle w:val="2"/>
        <w:rPr>
          <w:rFonts w:hint="eastAsia" w:eastAsia="仿宋"/>
          <w:color w:val="auto"/>
          <w:highlight w:val="none"/>
          <w:lang w:eastAsia="zh-CN"/>
        </w:rPr>
      </w:pPr>
      <w:r>
        <w:drawing>
          <wp:inline distT="0" distB="0" distL="114300" distR="114300">
            <wp:extent cx="5541010" cy="3068955"/>
            <wp:effectExtent l="0" t="0" r="2540" b="17145"/>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10"/>
                    <a:stretch>
                      <a:fillRect/>
                    </a:stretch>
                  </pic:blipFill>
                  <pic:spPr>
                    <a:xfrm>
                      <a:off x="0" y="0"/>
                      <a:ext cx="5541010" cy="3068955"/>
                    </a:xfrm>
                    <a:prstGeom prst="rect">
                      <a:avLst/>
                    </a:prstGeom>
                    <a:noFill/>
                    <a:ln>
                      <a:noFill/>
                    </a:ln>
                  </pic:spPr>
                </pic:pic>
              </a:graphicData>
            </a:graphic>
          </wp:inline>
        </w:drawing>
      </w:r>
    </w:p>
    <w:p>
      <w:pPr>
        <w:numPr>
          <w:ilvl w:val="0"/>
          <w:numId w:val="0"/>
        </w:numPr>
        <w:spacing w:line="560" w:lineRule="exact"/>
        <w:ind w:leftChars="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七、</w:t>
      </w:r>
      <w:r>
        <w:rPr>
          <w:rFonts w:hint="eastAsia" w:ascii="仿宋" w:hAnsi="仿宋" w:eastAsia="仿宋" w:cs="仿宋"/>
          <w:color w:val="auto"/>
          <w:sz w:val="32"/>
          <w:szCs w:val="32"/>
          <w:highlight w:val="none"/>
        </w:rPr>
        <w:t>《一般公共预算“三公”经费支出表》</w:t>
      </w:r>
    </w:p>
    <w:p>
      <w:pPr>
        <w:pStyle w:val="2"/>
        <w:rPr>
          <w:rFonts w:hint="eastAsia"/>
        </w:rPr>
      </w:pPr>
      <w:r>
        <w:drawing>
          <wp:inline distT="0" distB="0" distL="114300" distR="114300">
            <wp:extent cx="5540375" cy="2668270"/>
            <wp:effectExtent l="0" t="0" r="3175" b="17780"/>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11"/>
                    <a:stretch>
                      <a:fillRect/>
                    </a:stretch>
                  </pic:blipFill>
                  <pic:spPr>
                    <a:xfrm>
                      <a:off x="0" y="0"/>
                      <a:ext cx="5540375" cy="2668270"/>
                    </a:xfrm>
                    <a:prstGeom prst="rect">
                      <a:avLst/>
                    </a:prstGeom>
                    <a:noFill/>
                    <a:ln>
                      <a:noFill/>
                    </a:ln>
                  </pic:spPr>
                </pic:pic>
              </a:graphicData>
            </a:graphic>
          </wp:inline>
        </w:drawing>
      </w:r>
    </w:p>
    <w:p>
      <w:pPr>
        <w:pStyle w:val="2"/>
        <w:rPr>
          <w:rFonts w:hint="eastAsia" w:eastAsia="仿宋"/>
          <w:color w:val="auto"/>
          <w:highlight w:val="none"/>
          <w:lang w:eastAsia="zh-CN"/>
        </w:rPr>
      </w:pPr>
    </w:p>
    <w:p>
      <w:pPr>
        <w:numPr>
          <w:ilvl w:val="0"/>
          <w:numId w:val="0"/>
        </w:numPr>
        <w:spacing w:line="560" w:lineRule="exact"/>
        <w:ind w:leftChars="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八、</w:t>
      </w:r>
      <w:r>
        <w:rPr>
          <w:rFonts w:hint="eastAsia" w:ascii="仿宋" w:hAnsi="仿宋" w:eastAsia="仿宋" w:cs="仿宋"/>
          <w:color w:val="auto"/>
          <w:sz w:val="32"/>
          <w:szCs w:val="32"/>
          <w:highlight w:val="none"/>
        </w:rPr>
        <w:t>《政府性基金预算支出表》</w:t>
      </w:r>
    </w:p>
    <w:p>
      <w:pPr>
        <w:pStyle w:val="2"/>
        <w:rPr>
          <w:rFonts w:hint="eastAsia"/>
        </w:rPr>
      </w:pPr>
      <w:r>
        <w:drawing>
          <wp:inline distT="0" distB="0" distL="114300" distR="114300">
            <wp:extent cx="5540375" cy="1967865"/>
            <wp:effectExtent l="0" t="0" r="3175" b="13335"/>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pic:cNvPicPr>
                      <a:picLocks noChangeAspect="1"/>
                    </pic:cNvPicPr>
                  </pic:nvPicPr>
                  <pic:blipFill>
                    <a:blip r:embed="rId12"/>
                    <a:stretch>
                      <a:fillRect/>
                    </a:stretch>
                  </pic:blipFill>
                  <pic:spPr>
                    <a:xfrm>
                      <a:off x="0" y="0"/>
                      <a:ext cx="5540375" cy="1967865"/>
                    </a:xfrm>
                    <a:prstGeom prst="rect">
                      <a:avLst/>
                    </a:prstGeom>
                    <a:noFill/>
                    <a:ln>
                      <a:noFill/>
                    </a:ln>
                  </pic:spPr>
                </pic:pic>
              </a:graphicData>
            </a:graphic>
          </wp:inline>
        </w:drawing>
      </w:r>
    </w:p>
    <w:p>
      <w:pPr>
        <w:pStyle w:val="2"/>
        <w:rPr>
          <w:rFonts w:hint="eastAsia" w:eastAsia="仿宋"/>
          <w:color w:val="auto"/>
          <w:highlight w:val="none"/>
          <w:lang w:eastAsia="zh-CN"/>
        </w:rPr>
      </w:pPr>
    </w:p>
    <w:p>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pStyle w:val="2"/>
      </w:pPr>
    </w:p>
    <w:p>
      <w:pPr>
        <w:pStyle w:val="2"/>
        <w:rPr>
          <w:rFonts w:hint="eastAsia" w:ascii="仿宋" w:hAnsi="仿宋" w:eastAsia="仿宋" w:cs="仿宋"/>
          <w:color w:val="auto"/>
          <w:sz w:val="32"/>
          <w:szCs w:val="32"/>
          <w:highlight w:val="none"/>
          <w:lang w:eastAsia="zh-CN"/>
        </w:rPr>
      </w:pPr>
      <w:r>
        <w:drawing>
          <wp:inline distT="0" distB="0" distL="114300" distR="114300">
            <wp:extent cx="5544820" cy="1536700"/>
            <wp:effectExtent l="0" t="0" r="17780" b="6350"/>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pic:cNvPicPr>
                  </pic:nvPicPr>
                  <pic:blipFill>
                    <a:blip r:embed="rId13"/>
                    <a:stretch>
                      <a:fillRect/>
                    </a:stretch>
                  </pic:blipFill>
                  <pic:spPr>
                    <a:xfrm>
                      <a:off x="0" y="0"/>
                      <a:ext cx="5544820" cy="1536700"/>
                    </a:xfrm>
                    <a:prstGeom prst="rect">
                      <a:avLst/>
                    </a:prstGeom>
                    <a:noFill/>
                    <a:ln>
                      <a:noFill/>
                    </a:ln>
                  </pic:spPr>
                </pic:pic>
              </a:graphicData>
            </a:graphic>
          </wp:inline>
        </w:drawing>
      </w:r>
    </w:p>
    <w:p>
      <w:pPr>
        <w:numPr>
          <w:ilvl w:val="0"/>
          <w:numId w:val="0"/>
        </w:numPr>
        <w:spacing w:line="560" w:lineRule="exact"/>
        <w:ind w:leftChars="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十、</w:t>
      </w:r>
      <w:r>
        <w:rPr>
          <w:rFonts w:hint="eastAsia" w:ascii="仿宋" w:hAnsi="仿宋" w:eastAsia="仿宋" w:cs="仿宋"/>
          <w:color w:val="auto"/>
          <w:sz w:val="32"/>
          <w:szCs w:val="32"/>
          <w:highlight w:val="none"/>
        </w:rPr>
        <w:t>《部门整体支出绩效目标表》</w:t>
      </w:r>
    </w:p>
    <w:p>
      <w:pPr>
        <w:pStyle w:val="2"/>
        <w:rPr>
          <w:rFonts w:hint="eastAsia"/>
        </w:rPr>
      </w:pPr>
      <w:r>
        <w:drawing>
          <wp:inline distT="0" distB="0" distL="114300" distR="114300">
            <wp:extent cx="5543550" cy="5928360"/>
            <wp:effectExtent l="0" t="0" r="0" b="15240"/>
            <wp:docPr id="1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pic:cNvPicPr>
                      <a:picLocks noChangeAspect="1"/>
                    </pic:cNvPicPr>
                  </pic:nvPicPr>
                  <pic:blipFill>
                    <a:blip r:embed="rId14"/>
                    <a:stretch>
                      <a:fillRect/>
                    </a:stretch>
                  </pic:blipFill>
                  <pic:spPr>
                    <a:xfrm>
                      <a:off x="0" y="0"/>
                      <a:ext cx="5543550" cy="5928360"/>
                    </a:xfrm>
                    <a:prstGeom prst="rect">
                      <a:avLst/>
                    </a:prstGeom>
                    <a:noFill/>
                    <a:ln>
                      <a:noFill/>
                    </a:ln>
                  </pic:spPr>
                </pic:pic>
              </a:graphicData>
            </a:graphic>
          </wp:inline>
        </w:drawing>
      </w:r>
    </w:p>
    <w:p>
      <w:pPr>
        <w:pStyle w:val="2"/>
        <w:rPr>
          <w:rFonts w:hint="eastAsia" w:eastAsia="仿宋"/>
          <w:color w:val="auto"/>
          <w:highlight w:val="none"/>
          <w:lang w:eastAsia="zh-CN"/>
        </w:rPr>
      </w:pPr>
      <w:bookmarkStart w:id="0" w:name="_GoBack"/>
      <w:bookmarkEnd w:id="0"/>
    </w:p>
    <w:p>
      <w:pPr>
        <w:numPr>
          <w:ilvl w:val="0"/>
          <w:numId w:val="0"/>
        </w:numPr>
        <w:spacing w:line="560" w:lineRule="exact"/>
        <w:ind w:leftChars="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十一、</w:t>
      </w:r>
      <w:r>
        <w:rPr>
          <w:rFonts w:hint="eastAsia" w:ascii="仿宋" w:hAnsi="仿宋" w:eastAsia="仿宋" w:cs="仿宋"/>
          <w:color w:val="auto"/>
          <w:sz w:val="32"/>
          <w:szCs w:val="32"/>
          <w:highlight w:val="none"/>
        </w:rPr>
        <w:t>《项目支出绩效目标表》</w:t>
      </w:r>
    </w:p>
    <w:p>
      <w:pPr>
        <w:pStyle w:val="2"/>
        <w:rPr>
          <w:color w:val="auto"/>
          <w:highlight w:val="none"/>
        </w:rPr>
      </w:pPr>
      <w:r>
        <w:drawing>
          <wp:inline distT="0" distB="0" distL="114300" distR="114300">
            <wp:extent cx="5542915" cy="7900670"/>
            <wp:effectExtent l="0" t="0" r="635" b="5080"/>
            <wp:docPr id="1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
                    <pic:cNvPicPr>
                      <a:picLocks noChangeAspect="1"/>
                    </pic:cNvPicPr>
                  </pic:nvPicPr>
                  <pic:blipFill>
                    <a:blip r:embed="rId15"/>
                    <a:stretch>
                      <a:fillRect/>
                    </a:stretch>
                  </pic:blipFill>
                  <pic:spPr>
                    <a:xfrm>
                      <a:off x="0" y="0"/>
                      <a:ext cx="5542915" cy="7900670"/>
                    </a:xfrm>
                    <a:prstGeom prst="rect">
                      <a:avLst/>
                    </a:prstGeom>
                    <a:noFill/>
                    <a:ln>
                      <a:noFill/>
                    </a:ln>
                  </pic:spPr>
                </pic:pic>
              </a:graphicData>
            </a:graphic>
          </wp:inline>
        </w:drawing>
      </w:r>
    </w:p>
    <w:p>
      <w:pPr>
        <w:spacing w:line="560" w:lineRule="exact"/>
        <w:ind w:firstLine="0" w:firstLineChars="0"/>
        <w:jc w:val="center"/>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第四部分</w:t>
      </w:r>
      <w:r>
        <w:rPr>
          <w:rFonts w:hint="eastAsia" w:ascii="黑体" w:hAnsi="黑体" w:eastAsia="黑体" w:cs="黑体"/>
          <w:b w:val="0"/>
          <w:bCs w:val="0"/>
          <w:color w:val="auto"/>
          <w:sz w:val="32"/>
          <w:szCs w:val="32"/>
          <w:highlight w:val="none"/>
          <w:lang w:val="en-US" w:eastAsia="zh-CN"/>
        </w:rPr>
        <w:t xml:space="preserve"> </w:t>
      </w:r>
      <w:r>
        <w:rPr>
          <w:rFonts w:hint="eastAsia" w:ascii="黑体" w:hAnsi="黑体" w:eastAsia="黑体" w:cs="黑体"/>
          <w:b w:val="0"/>
          <w:bCs w:val="0"/>
          <w:color w:val="auto"/>
          <w:sz w:val="32"/>
          <w:szCs w:val="32"/>
          <w:highlight w:val="none"/>
        </w:rPr>
        <w:t>名词解释</w:t>
      </w:r>
    </w:p>
    <w:p>
      <w:pPr>
        <w:spacing w:line="560" w:lineRule="exact"/>
        <w:ind w:firstLine="604" w:firstLineChars="189"/>
        <w:jc w:val="center"/>
        <w:rPr>
          <w:rFonts w:ascii="仿宋" w:hAnsi="仿宋" w:eastAsia="仿宋" w:cs="仿宋"/>
          <w:color w:val="auto"/>
          <w:sz w:val="32"/>
          <w:szCs w:val="32"/>
          <w:highlight w:val="none"/>
        </w:rPr>
      </w:pPr>
    </w:p>
    <w:p>
      <w:pPr>
        <w:spacing w:line="560" w:lineRule="exact"/>
        <w:ind w:firstLine="643" w:firstLineChars="200"/>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一、收入科目</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各部门结合实际进行解释。</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（一）财政拨款：指县本级财政当年拨付的资金。</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（七）使用非财政拨款结余：填列历年滚存的非限定用途的非统计财政拨款结余弥补</w:t>
      </w: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年收支差额的数额。</w:t>
      </w:r>
    </w:p>
    <w:p>
      <w:pPr>
        <w:spacing w:line="560" w:lineRule="exact"/>
        <w:ind w:firstLine="640" w:firstLineChars="200"/>
        <w:jc w:val="left"/>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（八）上年结转和结余：填列</w:t>
      </w:r>
      <w:r>
        <w:rPr>
          <w:rFonts w:hint="eastAsia" w:ascii="仿宋" w:hAnsi="仿宋" w:eastAsia="仿宋" w:cs="仿宋"/>
          <w:color w:val="auto"/>
          <w:sz w:val="32"/>
          <w:szCs w:val="32"/>
          <w:highlight w:val="none"/>
          <w:lang w:val="en-US" w:eastAsia="zh-CN"/>
        </w:rPr>
        <w:t>2022</w:t>
      </w:r>
      <w:r>
        <w:rPr>
          <w:rFonts w:hint="eastAsia" w:ascii="仿宋" w:hAnsi="仿宋" w:eastAsia="仿宋" w:cs="仿宋"/>
          <w:color w:val="auto"/>
          <w:sz w:val="32"/>
          <w:szCs w:val="32"/>
          <w:highlight w:val="none"/>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二、支出科目</w:t>
      </w:r>
    </w:p>
    <w:p>
      <w:pPr>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对部门或单位预算中涉及的支出功能分类科目（明细到项级），结合部门实际，参照《</w:t>
      </w: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年政府收支分类科目》的规范说明行解释。</w:t>
      </w:r>
    </w:p>
    <w:p>
      <w:pPr>
        <w:spacing w:line="560" w:lineRule="exact"/>
        <w:ind w:firstLine="640" w:firstLineChars="200"/>
        <w:jc w:val="left"/>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（一）行政运行：反映行政单位（事业单位）的基本支出。</w:t>
      </w:r>
    </w:p>
    <w:p>
      <w:pPr>
        <w:spacing w:line="560" w:lineRule="exact"/>
        <w:ind w:firstLine="640" w:firstLineChars="200"/>
        <w:jc w:val="left"/>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auto"/>
          <w:sz w:val="32"/>
          <w:szCs w:val="32"/>
          <w:highlight w:val="none"/>
        </w:rPr>
      </w:pPr>
      <w:r>
        <w:rPr>
          <w:rFonts w:hint="eastAsia" w:ascii="仿宋" w:hAnsi="仿宋" w:eastAsia="仿宋" w:cs="仿宋"/>
          <w:color w:val="auto"/>
          <w:sz w:val="32"/>
          <w:szCs w:val="32"/>
          <w:highlight w:val="none"/>
        </w:rPr>
        <w:t>（六）死亡抚恤：反映单位遗属人员生活补助。</w:t>
      </w:r>
    </w:p>
    <w:p>
      <w:pPr>
        <w:rPr>
          <w:color w:val="auto"/>
          <w:highlight w:val="none"/>
        </w:rPr>
      </w:pPr>
    </w:p>
    <w:sectPr>
      <w:footerReference r:id="rId3" w:type="default"/>
      <w:pgSz w:w="11906" w:h="16838"/>
      <w:pgMar w:top="1587" w:right="1499"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B53679B-1A03-46F8-A292-850AE9D5088D}"/>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FC3B167F-2E05-41A0-B599-F780A1553F85}"/>
  </w:font>
  <w:font w:name="仿宋_GB2312">
    <w:altName w:val="仿宋"/>
    <w:panose1 w:val="02010609030101010101"/>
    <w:charset w:val="86"/>
    <w:family w:val="modern"/>
    <w:pitch w:val="default"/>
    <w:sig w:usb0="00000000" w:usb1="00000000" w:usb2="00000000" w:usb3="00000000" w:csb0="00040000" w:csb1="00000000"/>
    <w:embedRegular r:id="rId3" w:fontKey="{89C244F3-AECE-462A-B6EA-9F4A019DB9EA}"/>
  </w:font>
  <w:font w:name="方正小标宋简体">
    <w:panose1 w:val="02000000000000000000"/>
    <w:charset w:val="86"/>
    <w:family w:val="auto"/>
    <w:pitch w:val="default"/>
    <w:sig w:usb0="00000001" w:usb1="08000000" w:usb2="00000000" w:usb3="00000000" w:csb0="00040000" w:csb1="00000000"/>
    <w:embedRegular r:id="rId4" w:fontKey="{B9C9F6C7-C48D-4158-8BB6-51E3FCC47D70}"/>
  </w:font>
  <w:font w:name="仿宋">
    <w:panose1 w:val="02010609060101010101"/>
    <w:charset w:val="86"/>
    <w:family w:val="auto"/>
    <w:pitch w:val="default"/>
    <w:sig w:usb0="800002BF" w:usb1="38CF7CFA" w:usb2="00000016" w:usb3="00000000" w:csb0="00040001" w:csb1="00000000"/>
    <w:embedRegular r:id="rId5" w:fontKey="{89CA32D0-CDAF-4C51-AED2-C218BF38FFC3}"/>
  </w:font>
  <w:font w:name="楷体">
    <w:panose1 w:val="02010609060101010101"/>
    <w:charset w:val="86"/>
    <w:family w:val="auto"/>
    <w:pitch w:val="default"/>
    <w:sig w:usb0="800002BF" w:usb1="38CF7CFA" w:usb2="00000016" w:usb3="00000000" w:csb0="00040001" w:csb1="00000000"/>
    <w:embedRegular r:id="rId6" w:fontKey="{6C32F697-69CA-415F-AA1B-F4C614B2DD1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3"/>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4EE7A30"/>
    <w:rsid w:val="0A100761"/>
    <w:rsid w:val="140B63F8"/>
    <w:rsid w:val="144731A8"/>
    <w:rsid w:val="15765B13"/>
    <w:rsid w:val="16C31FE5"/>
    <w:rsid w:val="199D1C93"/>
    <w:rsid w:val="19CF11C0"/>
    <w:rsid w:val="1AB671D8"/>
    <w:rsid w:val="1D4407E4"/>
    <w:rsid w:val="1F3E48DE"/>
    <w:rsid w:val="23B500BD"/>
    <w:rsid w:val="23E172BF"/>
    <w:rsid w:val="243E46AF"/>
    <w:rsid w:val="25343555"/>
    <w:rsid w:val="2EDF28AF"/>
    <w:rsid w:val="311948F0"/>
    <w:rsid w:val="31D73FEF"/>
    <w:rsid w:val="32116E77"/>
    <w:rsid w:val="326D79FF"/>
    <w:rsid w:val="36C26992"/>
    <w:rsid w:val="3A1A1886"/>
    <w:rsid w:val="3A4013F4"/>
    <w:rsid w:val="3E974FE5"/>
    <w:rsid w:val="3F5F2902"/>
    <w:rsid w:val="3FFE2FA6"/>
    <w:rsid w:val="4279766F"/>
    <w:rsid w:val="445E02C8"/>
    <w:rsid w:val="48DC2E4C"/>
    <w:rsid w:val="4AF81858"/>
    <w:rsid w:val="4F3021D9"/>
    <w:rsid w:val="508E3E8D"/>
    <w:rsid w:val="51661C72"/>
    <w:rsid w:val="5449372D"/>
    <w:rsid w:val="5453157D"/>
    <w:rsid w:val="575C386C"/>
    <w:rsid w:val="5C471F9A"/>
    <w:rsid w:val="5DDF41D1"/>
    <w:rsid w:val="6D271DCA"/>
    <w:rsid w:val="6F165FD1"/>
    <w:rsid w:val="71724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3944</Words>
  <Characters>4400</Characters>
  <Lines>0</Lines>
  <Paragraphs>0</Paragraphs>
  <TotalTime>4</TotalTime>
  <ScaleCrop>false</ScaleCrop>
  <LinksUpToDate>false</LinksUpToDate>
  <CharactersWithSpaces>4445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WPS_1670148425</cp:lastModifiedBy>
  <cp:lastPrinted>2024-05-30T01:49:00Z</cp:lastPrinted>
  <dcterms:modified xsi:type="dcterms:W3CDTF">2024-05-30T07:21:33Z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035D4047B18646B3944E6318889391EB_13</vt:lpwstr>
  </property>
</Properties>
</file>