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兴国县红色资源保护发展中心</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rPr>
        <w:t>部门预算编制说明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红色资源保护发展中心</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红色资源保护发展中心</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红色资源保护发展中心</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九、《部门整体支出绩效目标表》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红色资源保护发展中心</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（一）保护和发展红色资源，收藏、保护和利用文物，宣传革命精神和苏区精神。</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根据县委、县政府关于《兴国县深化事业单位改革试点实施方案》的通知要求，在县旅游发展委员会的基础上，整合县革命纪念馆、县将军园管理处等相关单位，组建县红色资源保护发展中心。主要职能是红色资源的保护发展利用、红色文化的策划及宣传、研究推介等。主要有以下几方面：</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1、协助有关部门拟定红色资源传承保护和开发利用总体规划、全县红色旅游发展政策，协助推进全县红色旅游高质量发展、红色精品路线打造、红色文创产品开发等；</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2、负责指导红色教育培训、干部党性教育、研学实践教育管理等规范化建设工作。指导做好红色文化宣传推广、宣传推介苏区精神、长征精神等革命精神；</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3、做好文史资料的收集、整理、编撰工作，指导和筹办红色文化交流研讨活动；</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4、做好全县的革命遗址遗迹、各级文保单位、文物的日常管理和运行维护工作；</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5、统筹安排好全县红色场馆的讲解工作。</w:t>
      </w:r>
    </w:p>
    <w:p>
      <w:pPr>
        <w:spacing w:line="560" w:lineRule="exact"/>
        <w:ind w:firstLine="480" w:firstLineChars="200"/>
        <w:rPr>
          <w:rFonts w:ascii="仿宋" w:hAnsi="仿宋" w:eastAsia="仿宋" w:cs="仿宋"/>
          <w:color w:val="auto"/>
          <w:sz w:val="24"/>
          <w:szCs w:val="24"/>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hint="eastAsia" w:ascii="仿宋" w:hAnsi="仿宋" w:eastAsia="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兴国县红色资源保护发展中心</w:t>
      </w:r>
      <w:r>
        <w:rPr>
          <w:rFonts w:hint="eastAsia" w:ascii="仿宋" w:hAnsi="仿宋" w:eastAsia="仿宋"/>
          <w:color w:val="auto"/>
          <w:sz w:val="32"/>
          <w:szCs w:val="32"/>
        </w:rPr>
        <w:t>部门共有预算单位</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lang w:val="en-US" w:eastAsia="zh-CN"/>
        </w:rPr>
        <w:t>1</w:t>
      </w:r>
      <w:r>
        <w:rPr>
          <w:rFonts w:ascii="仿宋" w:hAnsi="仿宋" w:eastAsia="仿宋" w:cs="Times New Roman"/>
          <w:color w:val="auto"/>
          <w:kern w:val="0"/>
          <w:sz w:val="32"/>
          <w:szCs w:val="32"/>
        </w:rPr>
        <w:t>__</w:t>
      </w:r>
      <w:r>
        <w:rPr>
          <w:rFonts w:ascii="仿宋" w:hAnsi="仿宋" w:eastAsia="仿宋"/>
          <w:color w:val="auto"/>
          <w:sz w:val="32"/>
          <w:szCs w:val="32"/>
        </w:rPr>
        <w:t>个</w:t>
      </w:r>
      <w:r>
        <w:rPr>
          <w:rFonts w:hint="eastAsia" w:ascii="仿宋" w:hAnsi="仿宋" w:eastAsia="仿宋"/>
          <w:color w:val="auto"/>
          <w:sz w:val="32"/>
          <w:szCs w:val="32"/>
          <w:lang w:eastAsia="zh-CN"/>
        </w:rPr>
        <w:t>，</w:t>
      </w:r>
      <w:r>
        <w:rPr>
          <w:rFonts w:ascii="仿宋" w:hAnsi="仿宋" w:eastAsia="仿宋"/>
          <w:color w:val="auto"/>
          <w:sz w:val="32"/>
          <w:szCs w:val="32"/>
        </w:rPr>
        <w:t>包括</w:t>
      </w:r>
      <w:r>
        <w:rPr>
          <w:rFonts w:hint="eastAsia" w:ascii="仿宋" w:hAnsi="仿宋" w:eastAsia="仿宋"/>
          <w:color w:val="auto"/>
          <w:sz w:val="32"/>
          <w:szCs w:val="32"/>
        </w:rPr>
        <w:t>：</w:t>
      </w:r>
      <w:r>
        <w:rPr>
          <w:rFonts w:hint="eastAsia" w:ascii="仿宋" w:hAnsi="仿宋" w:eastAsia="仿宋" w:cs="仿宋"/>
          <w:color w:val="auto"/>
          <w:sz w:val="32"/>
          <w:szCs w:val="32"/>
          <w:lang w:eastAsia="zh-CN"/>
        </w:rPr>
        <w:t>兴国县红色资源保护发展中心</w:t>
      </w:r>
      <w:r>
        <w:rPr>
          <w:rFonts w:hint="eastAsia" w:ascii="仿宋" w:hAnsi="仿宋" w:eastAsia="仿宋"/>
          <w:color w:val="auto"/>
          <w:sz w:val="32"/>
          <w:szCs w:val="32"/>
        </w:rPr>
        <w:t>。</w:t>
      </w:r>
      <w:r>
        <w:rPr>
          <w:rFonts w:hint="eastAsia" w:ascii="仿宋" w:hAnsi="仿宋" w:eastAsia="仿宋"/>
          <w:color w:val="auto"/>
          <w:sz w:val="32"/>
          <w:szCs w:val="32"/>
          <w:lang w:eastAsia="zh-CN"/>
        </w:rPr>
        <w:t>。</w:t>
      </w:r>
    </w:p>
    <w:p>
      <w:pPr>
        <w:spacing w:line="560" w:lineRule="exact"/>
        <w:ind w:firstLine="640" w:firstLineChars="200"/>
        <w:rPr>
          <w:rFonts w:ascii="仿宋" w:hAnsi="仿宋" w:eastAsia="仿宋" w:cs="仿宋"/>
          <w:color w:val="auto"/>
          <w:sz w:val="24"/>
          <w:szCs w:val="24"/>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lang w:val="en-US" w:eastAsia="zh-CN"/>
        </w:rPr>
        <w:t>31</w:t>
      </w:r>
      <w:r>
        <w:rPr>
          <w:rFonts w:ascii="仿宋" w:hAnsi="仿宋" w:eastAsia="仿宋" w:cs="Times New Roman"/>
          <w:color w:val="auto"/>
          <w:kern w:val="0"/>
          <w:sz w:val="32"/>
          <w:szCs w:val="32"/>
        </w:rPr>
        <w:t>___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___</w:t>
      </w:r>
      <w:r>
        <w:rPr>
          <w:rFonts w:ascii="仿宋" w:hAnsi="仿宋" w:eastAsia="仿宋"/>
          <w:color w:val="auto"/>
          <w:sz w:val="32"/>
          <w:szCs w:val="32"/>
        </w:rPr>
        <w:t>人,参照公务员管理的事业编制人数</w:t>
      </w:r>
      <w:r>
        <w:rPr>
          <w:rFonts w:ascii="仿宋" w:hAnsi="仿宋" w:eastAsia="仿宋" w:cs="Times New Roman"/>
          <w:color w:val="auto"/>
          <w:kern w:val="0"/>
          <w:sz w:val="32"/>
          <w:szCs w:val="32"/>
        </w:rPr>
        <w:t>___</w:t>
      </w:r>
      <w:r>
        <w:rPr>
          <w:rFonts w:hint="eastAsia" w:ascii="仿宋" w:hAnsi="仿宋" w:eastAsia="仿宋" w:cs="Times New Roman"/>
          <w:color w:val="auto"/>
          <w:kern w:val="0"/>
          <w:sz w:val="32"/>
          <w:szCs w:val="32"/>
          <w:lang w:val="en-US" w:eastAsia="zh-CN"/>
        </w:rPr>
        <w:t>4</w:t>
      </w:r>
      <w:r>
        <w:rPr>
          <w:rFonts w:ascii="仿宋" w:hAnsi="仿宋" w:eastAsia="仿宋" w:cs="Times New Roman"/>
          <w:color w:val="auto"/>
          <w:kern w:val="0"/>
          <w:sz w:val="32"/>
          <w:szCs w:val="32"/>
        </w:rPr>
        <w:t>_</w:t>
      </w:r>
      <w:r>
        <w:rPr>
          <w:rFonts w:ascii="仿宋" w:hAnsi="仿宋" w:eastAsia="仿宋"/>
          <w:color w:val="auto"/>
          <w:sz w:val="32"/>
          <w:szCs w:val="32"/>
        </w:rPr>
        <w:t>人,全部补助事业编制人数</w:t>
      </w:r>
      <w:r>
        <w:rPr>
          <w:rFonts w:ascii="仿宋" w:hAnsi="仿宋" w:eastAsia="仿宋" w:cs="Times New Roman"/>
          <w:color w:val="auto"/>
          <w:kern w:val="0"/>
          <w:sz w:val="32"/>
          <w:szCs w:val="32"/>
        </w:rPr>
        <w:t>___</w:t>
      </w:r>
      <w:r>
        <w:rPr>
          <w:rFonts w:hint="eastAsia" w:ascii="仿宋" w:hAnsi="仿宋" w:eastAsia="仿宋" w:cs="Times New Roman"/>
          <w:color w:val="auto"/>
          <w:kern w:val="0"/>
          <w:sz w:val="32"/>
          <w:szCs w:val="32"/>
          <w:lang w:val="en-US" w:eastAsia="zh-CN"/>
        </w:rPr>
        <w:t>27</w:t>
      </w:r>
      <w:r>
        <w:rPr>
          <w:rFonts w:ascii="仿宋" w:hAnsi="仿宋" w:eastAsia="仿宋" w:cs="Times New Roman"/>
          <w:color w:val="auto"/>
          <w:kern w:val="0"/>
          <w:sz w:val="32"/>
          <w:szCs w:val="32"/>
        </w:rPr>
        <w:t>_</w:t>
      </w:r>
      <w:r>
        <w:rPr>
          <w:rFonts w:ascii="仿宋" w:hAnsi="仿宋" w:eastAsia="仿宋"/>
          <w:color w:val="auto"/>
          <w:sz w:val="32"/>
          <w:szCs w:val="32"/>
        </w:rPr>
        <w:t>人,自收自支编制人数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lang w:val="en-US" w:eastAsia="zh-CN"/>
        </w:rPr>
        <w:t>31</w:t>
      </w:r>
      <w:r>
        <w:rPr>
          <w:rFonts w:ascii="仿宋" w:hAnsi="仿宋" w:eastAsia="仿宋" w:cs="Times New Roman"/>
          <w:color w:val="auto"/>
          <w:kern w:val="0"/>
          <w:sz w:val="32"/>
          <w:szCs w:val="32"/>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lang w:val="en-US" w:eastAsia="zh-CN"/>
        </w:rPr>
        <w:t>31</w:t>
      </w:r>
      <w:r>
        <w:rPr>
          <w:rFonts w:ascii="仿宋" w:hAnsi="仿宋" w:eastAsia="仿宋" w:cs="Times New Roman"/>
          <w:color w:val="auto"/>
          <w:kern w:val="0"/>
          <w:sz w:val="32"/>
          <w:szCs w:val="32"/>
        </w:rPr>
        <w:t>___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ascii="仿宋" w:hAnsi="仿宋" w:eastAsia="仿宋" w:cs="Times New Roman"/>
          <w:color w:val="auto"/>
          <w:kern w:val="0"/>
          <w:sz w:val="32"/>
          <w:szCs w:val="32"/>
        </w:rPr>
        <w:t>____</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ascii="仿宋" w:hAnsi="仿宋" w:eastAsia="仿宋" w:cs="Times New Roman"/>
          <w:color w:val="auto"/>
          <w:kern w:val="0"/>
          <w:sz w:val="32"/>
          <w:szCs w:val="32"/>
        </w:rPr>
        <w:t>___</w:t>
      </w:r>
      <w:r>
        <w:rPr>
          <w:rFonts w:hint="eastAsia" w:ascii="仿宋" w:hAnsi="仿宋" w:eastAsia="仿宋" w:cs="Times New Roman"/>
          <w:color w:val="auto"/>
          <w:kern w:val="0"/>
          <w:sz w:val="32"/>
          <w:szCs w:val="32"/>
          <w:lang w:val="en-US" w:eastAsia="zh-CN"/>
        </w:rPr>
        <w:t>4</w:t>
      </w:r>
      <w:r>
        <w:rPr>
          <w:rFonts w:ascii="仿宋" w:hAnsi="仿宋" w:eastAsia="仿宋" w:cs="Times New Roman"/>
          <w:color w:val="auto"/>
          <w:kern w:val="0"/>
          <w:sz w:val="32"/>
          <w:szCs w:val="32"/>
        </w:rPr>
        <w:t>_</w:t>
      </w:r>
      <w:r>
        <w:rPr>
          <w:rFonts w:ascii="仿宋" w:hAnsi="仿宋" w:eastAsia="仿宋"/>
          <w:color w:val="auto"/>
          <w:sz w:val="32"/>
          <w:szCs w:val="32"/>
        </w:rPr>
        <w:t>人,全部补助事业在职人数</w:t>
      </w:r>
      <w:r>
        <w:rPr>
          <w:rFonts w:ascii="仿宋" w:hAnsi="仿宋" w:eastAsia="仿宋" w:cs="Times New Roman"/>
          <w:color w:val="auto"/>
          <w:kern w:val="0"/>
          <w:sz w:val="32"/>
          <w:szCs w:val="32"/>
        </w:rPr>
        <w:t>___</w:t>
      </w:r>
      <w:r>
        <w:rPr>
          <w:rFonts w:hint="eastAsia" w:ascii="仿宋" w:hAnsi="仿宋" w:eastAsia="仿宋" w:cs="Times New Roman"/>
          <w:color w:val="auto"/>
          <w:kern w:val="0"/>
          <w:sz w:val="32"/>
          <w:szCs w:val="32"/>
          <w:lang w:val="en-US" w:eastAsia="zh-CN"/>
        </w:rPr>
        <w:t>27</w:t>
      </w:r>
      <w:r>
        <w:rPr>
          <w:rFonts w:ascii="仿宋" w:hAnsi="仿宋" w:eastAsia="仿宋" w:cs="Times New Roman"/>
          <w:color w:val="auto"/>
          <w:kern w:val="0"/>
          <w:sz w:val="32"/>
          <w:szCs w:val="32"/>
        </w:rPr>
        <w:t>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ascii="仿宋" w:hAnsi="仿宋" w:eastAsia="仿宋" w:cs="Times New Roman"/>
          <w:color w:val="auto"/>
          <w:kern w:val="0"/>
          <w:sz w:val="32"/>
          <w:szCs w:val="32"/>
        </w:rPr>
        <w:t>___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w:t>
      </w:r>
      <w:r>
        <w:rPr>
          <w:rFonts w:ascii="仿宋" w:hAnsi="仿宋" w:eastAsia="仿宋"/>
          <w:color w:val="auto"/>
          <w:sz w:val="32"/>
          <w:szCs w:val="32"/>
        </w:rPr>
        <w:t>人,退休人数小计</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lang w:val="en-US" w:eastAsia="zh-CN"/>
        </w:rPr>
        <w:t>18</w:t>
      </w:r>
      <w:r>
        <w:rPr>
          <w:rFonts w:ascii="仿宋" w:hAnsi="仿宋" w:eastAsia="仿宋" w:cs="Times New Roman"/>
          <w:color w:val="auto"/>
          <w:kern w:val="0"/>
          <w:sz w:val="32"/>
          <w:szCs w:val="32"/>
        </w:rPr>
        <w:t>___</w:t>
      </w:r>
      <w:r>
        <w:rPr>
          <w:rFonts w:ascii="仿宋" w:hAnsi="仿宋" w:eastAsia="仿宋"/>
          <w:color w:val="auto"/>
          <w:sz w:val="32"/>
          <w:szCs w:val="32"/>
        </w:rPr>
        <w:t>人,退职人员</w:t>
      </w:r>
      <w:r>
        <w:rPr>
          <w:rFonts w:ascii="仿宋" w:hAnsi="仿宋" w:eastAsia="仿宋" w:cs="Times New Roman"/>
          <w:color w:val="auto"/>
          <w:kern w:val="0"/>
          <w:sz w:val="32"/>
          <w:szCs w:val="32"/>
        </w:rPr>
        <w:t>___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w:t>
      </w:r>
      <w:r>
        <w:rPr>
          <w:rFonts w:ascii="仿宋" w:hAnsi="仿宋" w:eastAsia="仿宋"/>
          <w:color w:val="auto"/>
          <w:sz w:val="32"/>
          <w:szCs w:val="32"/>
        </w:rPr>
        <w:t>人,遗属人数</w:t>
      </w:r>
      <w:r>
        <w:rPr>
          <w:rFonts w:ascii="仿宋" w:hAnsi="仿宋" w:eastAsia="仿宋" w:cs="Times New Roman"/>
          <w:color w:val="auto"/>
          <w:kern w:val="0"/>
          <w:sz w:val="32"/>
          <w:szCs w:val="32"/>
        </w:rPr>
        <w:t>___</w:t>
      </w:r>
      <w:r>
        <w:rPr>
          <w:rFonts w:hint="eastAsia" w:ascii="仿宋" w:hAnsi="仿宋" w:eastAsia="仿宋" w:cs="Times New Roman"/>
          <w:color w:val="auto"/>
          <w:kern w:val="0"/>
          <w:sz w:val="32"/>
          <w:szCs w:val="32"/>
          <w:lang w:val="en-US" w:eastAsia="zh-CN"/>
        </w:rPr>
        <w:t>7</w:t>
      </w:r>
      <w:r>
        <w:rPr>
          <w:rFonts w:ascii="仿宋" w:hAnsi="仿宋" w:eastAsia="仿宋" w:cs="Times New Roman"/>
          <w:color w:val="auto"/>
          <w:kern w:val="0"/>
          <w:sz w:val="32"/>
          <w:szCs w:val="32"/>
        </w:rPr>
        <w:t>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${page400644146.ds532982397_REP_JX_BAS_AGENCY_INFO_ZYFRS_S_ZXXSMX}</w:instrText>
      </w:r>
      <w:r>
        <w:rPr>
          <w:rFonts w:ascii="仿宋" w:hAnsi="仿宋" w:eastAsia="仿宋"/>
          <w:color w:val="auto"/>
          <w:sz w:val="32"/>
          <w:szCs w:val="32"/>
        </w:rPr>
        <w:fldChar w:fldCharType="separate"/>
      </w:r>
      <w:r>
        <w:rPr>
          <w:rFonts w:ascii="仿宋" w:hAnsi="仿宋" w:eastAsia="仿宋"/>
          <w:color w:val="auto"/>
          <w:sz w:val="32"/>
          <w:szCs w:val="32"/>
        </w:rPr>
        <w:t>在校学生</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人,其中：本科生人数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人，专科生人数</w:t>
      </w:r>
      <w:r>
        <w:rPr>
          <w:rFonts w:ascii="仿宋" w:hAnsi="仿宋" w:eastAsia="仿宋" w:cs="Times New Roman"/>
          <w:color w:val="auto"/>
          <w:kern w:val="0"/>
          <w:sz w:val="32"/>
          <w:szCs w:val="32"/>
        </w:rPr>
        <w:t>___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非学校单位删除</w:t>
      </w:r>
      <w:r>
        <w:rPr>
          <w:rFonts w:hint="eastAsia" w:ascii="仿宋" w:hAnsi="仿宋" w:eastAsia="仿宋"/>
          <w:color w:val="auto"/>
          <w:sz w:val="32"/>
          <w:szCs w:val="32"/>
          <w:lang w:eastAsia="zh-CN"/>
        </w:rPr>
        <w:t>）</w:t>
      </w:r>
      <w:r>
        <w:rPr>
          <w:rFonts w:ascii="仿宋" w:hAnsi="仿宋" w:eastAsia="仿宋"/>
          <w:color w:val="auto"/>
          <w:sz w:val="32"/>
          <w:szCs w:val="32"/>
        </w:rPr>
        <w:t>。</w:t>
      </w:r>
      <w:r>
        <w:rPr>
          <w:color w:val="auto"/>
        </w:rPr>
        <w:fldChar w:fldCharType="end"/>
      </w:r>
    </w:p>
    <w:p>
      <w:pPr>
        <w:ind w:firstLine="480" w:firstLineChars="200"/>
        <w:rPr>
          <w:rFonts w:hint="eastAsia" w:ascii="仿宋" w:hAnsi="仿宋" w:eastAsia="仿宋" w:cs="仿宋"/>
          <w:color w:val="auto"/>
          <w:sz w:val="24"/>
          <w:szCs w:val="24"/>
          <w:lang w:eastAsia="zh-CN"/>
        </w:rPr>
      </w:pP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红色资源保护发展</w:t>
      </w:r>
      <w:r>
        <w:rPr>
          <w:rFonts w:hint="eastAsia" w:ascii="黑体" w:hAnsi="黑体" w:eastAsia="黑体" w:cs="黑体"/>
          <w:b w:val="0"/>
          <w:bCs w:val="0"/>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val="en-US" w:eastAsia="zh-CN"/>
        </w:rPr>
        <w:t>2023</w:t>
      </w:r>
      <w:r>
        <w:rPr>
          <w:rFonts w:hint="eastAsia" w:ascii="仿宋" w:hAnsi="仿宋" w:eastAsia="仿宋" w:cs="Times New Roman"/>
          <w:color w:val="auto"/>
          <w:sz w:val="32"/>
          <w:szCs w:val="32"/>
        </w:rPr>
        <w:t>年</w:t>
      </w:r>
      <w:r>
        <w:rPr>
          <w:rFonts w:hint="eastAsia" w:ascii="仿宋" w:hAnsi="仿宋" w:eastAsia="仿宋" w:cs="Times New Roman"/>
          <w:color w:val="auto"/>
          <w:sz w:val="32"/>
          <w:szCs w:val="32"/>
          <w:lang w:eastAsia="zh-CN"/>
        </w:rPr>
        <w:t>本部门收入</w:t>
      </w:r>
      <w:r>
        <w:rPr>
          <w:rFonts w:hint="eastAsia" w:ascii="仿宋" w:hAnsi="仿宋" w:eastAsia="仿宋" w:cs="Times New Roman"/>
          <w:color w:val="auto"/>
          <w:sz w:val="32"/>
          <w:szCs w:val="32"/>
        </w:rPr>
        <w:t>预算</w:t>
      </w:r>
      <w:r>
        <w:rPr>
          <w:rFonts w:hint="eastAsia" w:ascii="仿宋" w:hAnsi="仿宋" w:eastAsia="仿宋" w:cs="Times New Roman"/>
          <w:color w:val="auto"/>
          <w:sz w:val="32"/>
          <w:szCs w:val="32"/>
          <w:lang w:eastAsia="zh-CN"/>
        </w:rPr>
        <w:t>总额</w:t>
      </w:r>
      <w:r>
        <w:rPr>
          <w:rFonts w:hint="eastAsia" w:ascii="仿宋" w:hAnsi="仿宋" w:eastAsia="仿宋" w:cs="Times New Roman"/>
          <w:color w:val="auto"/>
          <w:sz w:val="32"/>
          <w:szCs w:val="32"/>
          <w:u w:val="single"/>
          <w:lang w:val="en-US" w:eastAsia="zh-CN"/>
        </w:rPr>
        <w:t>673.60</w:t>
      </w:r>
      <w:r>
        <w:rPr>
          <w:rFonts w:hint="eastAsia" w:ascii="仿宋" w:hAnsi="仿宋" w:eastAsia="仿宋" w:cs="Times New Roman"/>
          <w:color w:val="auto"/>
          <w:sz w:val="32"/>
          <w:szCs w:val="32"/>
        </w:rPr>
        <w:t>万元，较上年预算安排</w:t>
      </w:r>
      <w:r>
        <w:rPr>
          <w:rFonts w:hint="eastAsia" w:ascii="仿宋" w:hAnsi="仿宋" w:eastAsia="仿宋" w:cs="Times New Roman"/>
          <w:color w:val="auto"/>
          <w:sz w:val="32"/>
          <w:szCs w:val="32"/>
          <w:lang w:val="en-US" w:eastAsia="zh-CN"/>
        </w:rPr>
        <w:t>减少了</w:t>
      </w:r>
      <w:r>
        <w:rPr>
          <w:rFonts w:hint="eastAsia" w:ascii="仿宋" w:hAnsi="仿宋" w:eastAsia="仿宋" w:cs="Times New Roman"/>
          <w:color w:val="auto"/>
          <w:sz w:val="32"/>
          <w:szCs w:val="32"/>
          <w:u w:val="single"/>
          <w:lang w:val="en-US" w:eastAsia="zh-CN"/>
        </w:rPr>
        <w:t>609.02</w:t>
      </w:r>
      <w:r>
        <w:rPr>
          <w:rFonts w:hint="eastAsia" w:ascii="仿宋" w:hAnsi="仿宋" w:eastAsia="仿宋" w:cs="Times New Roman"/>
          <w:color w:val="auto"/>
          <w:sz w:val="32"/>
          <w:szCs w:val="32"/>
          <w:lang w:eastAsia="zh-CN"/>
        </w:rPr>
        <w:t>万元，</w:t>
      </w:r>
      <w:r>
        <w:rPr>
          <w:rFonts w:hint="eastAsia" w:ascii="仿宋" w:hAnsi="仿宋" w:eastAsia="仿宋" w:cs="Times New Roman"/>
          <w:color w:val="auto"/>
          <w:sz w:val="32"/>
          <w:szCs w:val="32"/>
          <w:lang w:val="en-US" w:eastAsia="zh-CN"/>
        </w:rPr>
        <w:t>减少了</w:t>
      </w:r>
      <w:r>
        <w:rPr>
          <w:rFonts w:hint="eastAsia" w:ascii="仿宋" w:hAnsi="仿宋" w:eastAsia="仿宋" w:cs="Times New Roman"/>
          <w:color w:val="auto"/>
          <w:sz w:val="32"/>
          <w:szCs w:val="32"/>
          <w:u w:val="single"/>
          <w:lang w:val="en-US" w:eastAsia="zh-CN"/>
        </w:rPr>
        <w:t>47.48</w:t>
      </w:r>
      <w:r>
        <w:rPr>
          <w:rFonts w:hint="eastAsia" w:ascii="仿宋" w:hAnsi="仿宋" w:eastAsia="仿宋" w:cs="Times New Roman"/>
          <w:color w:val="auto"/>
          <w:sz w:val="32"/>
          <w:szCs w:val="32"/>
          <w:lang w:val="en-US" w:eastAsia="zh-CN"/>
        </w:rPr>
        <w:t>%</w:t>
      </w:r>
      <w:r>
        <w:rPr>
          <w:rFonts w:hint="eastAsia" w:ascii="仿宋" w:hAnsi="仿宋" w:eastAsia="仿宋" w:cs="Times New Roman"/>
          <w:color w:val="auto"/>
          <w:sz w:val="32"/>
          <w:szCs w:val="32"/>
        </w:rPr>
        <w:t>。</w:t>
      </w:r>
      <w:r>
        <w:rPr>
          <w:rFonts w:hint="eastAsia" w:ascii="仿宋" w:hAnsi="仿宋" w:eastAsia="仿宋" w:cs="Times New Roman"/>
          <w:color w:val="auto"/>
          <w:sz w:val="32"/>
          <w:szCs w:val="32"/>
          <w:lang w:eastAsia="zh-CN"/>
        </w:rPr>
        <w:t>增减变化主要原因是：</w:t>
      </w:r>
      <w:r>
        <w:rPr>
          <w:rFonts w:hint="eastAsia" w:ascii="仿宋" w:hAnsi="仿宋" w:eastAsia="仿宋" w:cs="Times New Roman"/>
          <w:color w:val="auto"/>
          <w:sz w:val="32"/>
          <w:szCs w:val="32"/>
          <w:lang w:val="en-US" w:eastAsia="zh-CN"/>
        </w:rPr>
        <w:t>没有了上年结余结转资金及上级补助收入资金</w:t>
      </w:r>
      <w:r>
        <w:rPr>
          <w:rFonts w:hint="eastAsia" w:ascii="仿宋" w:hAnsi="仿宋" w:eastAsia="仿宋" w:cs="Times New Roman"/>
          <w:color w:val="auto"/>
          <w:sz w:val="32"/>
          <w:szCs w:val="32"/>
          <w:lang w:eastAsia="zh-CN"/>
        </w:rPr>
        <w:t>。</w:t>
      </w:r>
    </w:p>
    <w:p>
      <w:pPr>
        <w:spacing w:line="560" w:lineRule="exact"/>
        <w:ind w:firstLine="640" w:firstLineChars="200"/>
        <w:rPr>
          <w:rFonts w:hint="eastAsia" w:ascii="仿宋" w:hAnsi="仿宋" w:eastAsia="仿宋" w:cs="Times New Roman"/>
          <w:color w:val="auto"/>
          <w:sz w:val="32"/>
          <w:szCs w:val="32"/>
          <w:lang w:eastAsia="zh-CN"/>
        </w:rPr>
      </w:pPr>
      <w:r>
        <w:rPr>
          <w:rFonts w:hint="eastAsia" w:ascii="仿宋" w:hAnsi="仿宋" w:eastAsia="仿宋" w:cs="Times New Roman"/>
          <w:color w:val="auto"/>
          <w:sz w:val="32"/>
          <w:szCs w:val="32"/>
          <w:lang w:eastAsia="zh-CN"/>
        </w:rPr>
        <w:t>财政拨款结余结转0万元，较上年预算安排减少 370.83万元；一般公共预算收入611.60万元，占收入预算总额90.79%，较上年预算安排减少了19.85万元，减少了3.14%；其他收入62万元，占收入预算总额9.21%,较上年预算安排增加了19.96万元，增加了47.48%。</w:t>
      </w:r>
    </w:p>
    <w:p>
      <w:pPr>
        <w:pStyle w:val="4"/>
        <w:rPr>
          <w:rFonts w:hint="eastAsia" w:ascii="仿宋" w:hAnsi="仿宋" w:eastAsia="仿宋" w:cs="Times New Roman"/>
          <w:color w:val="auto"/>
          <w:sz w:val="32"/>
          <w:szCs w:val="32"/>
          <w:lang w:eastAsia="zh-CN"/>
        </w:rPr>
      </w:pPr>
    </w:p>
    <w:p>
      <w:pPr>
        <w:pStyle w:val="4"/>
        <w:rPr>
          <w:rFonts w:hint="eastAsia" w:ascii="仿宋" w:hAnsi="仿宋" w:eastAsia="仿宋" w:cs="Times New Roman"/>
          <w:color w:val="auto"/>
          <w:sz w:val="32"/>
          <w:szCs w:val="32"/>
          <w:lang w:eastAsia="zh-CN"/>
        </w:rPr>
      </w:pPr>
    </w:p>
    <w:p>
      <w:pPr>
        <w:spacing w:line="560" w:lineRule="exact"/>
        <w:ind w:firstLine="640" w:firstLineChars="200"/>
        <w:rPr>
          <w:rFonts w:hint="default"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object>
          <v:shape id="_x0000_i1025" o:spt="75" type="#_x0000_t75" style="height:674.25pt;width:438.75pt;" o:ole="t" filled="f" o:preferrelative="t" stroked="f" coordsize="21600,21600">
            <v:path/>
            <v:fill on="f" focussize="0,0"/>
            <v:stroke on="f"/>
            <v:imagedata r:id="rId6" o:title=""/>
            <o:lock v:ext="edit" aspectratio="t"/>
            <w10:wrap type="none"/>
            <w10:anchorlock/>
          </v:shape>
          <o:OLEObject Type="Embed" ProgID="Word.Document.8" ShapeID="_x0000_i1025" DrawAspect="Content" ObjectID="_1468075725" r:id="rId5">
            <o:LockedField>false</o:LockedField>
          </o:OLEObject>
        </w:objec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Times New Roman"/>
          <w:color w:val="auto"/>
          <w:sz w:val="32"/>
          <w:szCs w:val="32"/>
          <w:lang w:val="en-US" w:eastAsia="zh-CN"/>
        </w:rPr>
      </w:pPr>
      <w:r>
        <w:rPr>
          <w:rFonts w:hint="eastAsia" w:ascii="仿宋" w:hAnsi="仿宋" w:eastAsia="仿宋" w:cs="Times New Roman"/>
          <w:color w:val="auto"/>
          <w:sz w:val="32"/>
          <w:szCs w:val="32"/>
          <w:lang w:val="en-US" w:eastAsia="zh-CN"/>
        </w:rPr>
        <w:t>2023年本部门支出预算总额</w:t>
      </w:r>
      <w:r>
        <w:rPr>
          <w:rFonts w:hint="eastAsia" w:ascii="仿宋" w:hAnsi="仿宋" w:eastAsia="仿宋" w:cs="Times New Roman"/>
          <w:color w:val="auto"/>
          <w:sz w:val="32"/>
          <w:szCs w:val="32"/>
          <w:u w:val="single"/>
          <w:lang w:val="en-US" w:eastAsia="zh-CN"/>
        </w:rPr>
        <w:t>673.60</w:t>
      </w:r>
      <w:r>
        <w:rPr>
          <w:rFonts w:hint="eastAsia" w:ascii="仿宋" w:hAnsi="仿宋" w:eastAsia="仿宋" w:cs="Times New Roman"/>
          <w:color w:val="auto"/>
          <w:sz w:val="32"/>
          <w:szCs w:val="32"/>
          <w:lang w:val="en-US" w:eastAsia="zh-CN"/>
        </w:rPr>
        <w:t>万元，较上年预算安排减少了</w:t>
      </w:r>
      <w:r>
        <w:rPr>
          <w:rFonts w:hint="eastAsia" w:ascii="仿宋" w:hAnsi="仿宋" w:eastAsia="仿宋" w:cs="Times New Roman"/>
          <w:color w:val="auto"/>
          <w:sz w:val="32"/>
          <w:szCs w:val="32"/>
          <w:u w:val="single"/>
          <w:lang w:val="en-US" w:eastAsia="zh-CN"/>
        </w:rPr>
        <w:t>609.02</w:t>
      </w:r>
      <w:r>
        <w:rPr>
          <w:rFonts w:hint="eastAsia" w:ascii="仿宋" w:hAnsi="仿宋" w:eastAsia="仿宋" w:cs="Times New Roman"/>
          <w:color w:val="auto"/>
          <w:sz w:val="32"/>
          <w:szCs w:val="32"/>
          <w:lang w:val="en-US" w:eastAsia="zh-CN"/>
        </w:rPr>
        <w:t>万元，减少了</w:t>
      </w:r>
      <w:r>
        <w:rPr>
          <w:rFonts w:hint="eastAsia" w:ascii="仿宋" w:hAnsi="仿宋" w:eastAsia="仿宋" w:cs="Times New Roman"/>
          <w:color w:val="auto"/>
          <w:sz w:val="32"/>
          <w:szCs w:val="32"/>
          <w:u w:val="single"/>
          <w:lang w:val="en-US" w:eastAsia="zh-CN"/>
        </w:rPr>
        <w:t>47.48</w:t>
      </w:r>
      <w:r>
        <w:rPr>
          <w:rFonts w:hint="eastAsia" w:ascii="仿宋" w:hAnsi="仿宋" w:eastAsia="仿宋" w:cs="Times New Roman"/>
          <w:color w:val="auto"/>
          <w:sz w:val="32"/>
          <w:szCs w:val="32"/>
          <w:lang w:val="en-US" w:eastAsia="zh-CN"/>
        </w:rPr>
        <w:t>%。增减变化主要原因是：没有了上年结余结转资金支出及上级补助收入资金支出。</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具体为：</w:t>
      </w:r>
    </w:p>
    <w:p>
      <w:pPr>
        <w:spacing w:line="560" w:lineRule="exact"/>
        <w:ind w:firstLine="60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u w:val="single"/>
          <w:lang w:val="en-US" w:eastAsia="zh-CN"/>
        </w:rPr>
        <w:t>440.30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w:t>
      </w:r>
      <w:r>
        <w:rPr>
          <w:rFonts w:hint="eastAsia" w:ascii="仿宋" w:hAnsi="仿宋" w:eastAsia="仿宋" w:cs="仿宋"/>
          <w:color w:val="auto"/>
          <w:sz w:val="30"/>
          <w:szCs w:val="30"/>
          <w:u w:val="single"/>
          <w:lang w:val="en-US" w:eastAsia="zh-CN"/>
        </w:rPr>
        <w:t>65.37</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加了</w:t>
      </w:r>
      <w:r>
        <w:rPr>
          <w:rFonts w:hint="eastAsia" w:ascii="仿宋" w:hAnsi="仿宋" w:eastAsia="仿宋" w:cs="仿宋"/>
          <w:color w:val="auto"/>
          <w:sz w:val="32"/>
          <w:szCs w:val="32"/>
          <w:u w:val="single"/>
          <w:lang w:val="en-US" w:eastAsia="zh-CN"/>
        </w:rPr>
        <w:t>104</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u w:val="single"/>
          <w:lang w:val="en-US" w:eastAsia="zh-CN"/>
        </w:rPr>
        <w:t>403.23</w:t>
      </w:r>
      <w:r>
        <w:rPr>
          <w:rFonts w:hint="eastAsia" w:ascii="仿宋" w:hAnsi="仿宋" w:eastAsia="仿宋" w:cs="仿宋"/>
          <w:color w:val="auto"/>
          <w:sz w:val="30"/>
          <w:szCs w:val="30"/>
          <w:lang w:val="en-US" w:eastAsia="zh-CN"/>
        </w:rPr>
        <w:t>万元、商品服务支出</w:t>
      </w:r>
      <w:r>
        <w:rPr>
          <w:rFonts w:hint="eastAsia" w:ascii="仿宋" w:hAnsi="仿宋" w:eastAsia="仿宋" w:cs="仿宋"/>
          <w:color w:val="auto"/>
          <w:sz w:val="30"/>
          <w:szCs w:val="30"/>
          <w:u w:val="single"/>
          <w:lang w:val="en-US" w:eastAsia="zh-CN"/>
        </w:rPr>
        <w:t>24.40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rPr>
        <w:t>对个人和家庭的补助支出</w:t>
      </w:r>
      <w:r>
        <w:rPr>
          <w:rFonts w:hint="eastAsia" w:ascii="仿宋" w:hAnsi="仿宋" w:eastAsia="仿宋" w:cs="仿宋"/>
          <w:color w:val="auto"/>
          <w:sz w:val="30"/>
          <w:szCs w:val="30"/>
          <w:u w:val="single"/>
          <w:lang w:val="en-US" w:eastAsia="zh-CN"/>
        </w:rPr>
        <w:t>7.67</w:t>
      </w:r>
      <w:r>
        <w:rPr>
          <w:rFonts w:hint="eastAsia" w:ascii="仿宋" w:hAnsi="仿宋" w:eastAsia="仿宋" w:cs="仿宋"/>
          <w:color w:val="auto"/>
          <w:sz w:val="30"/>
          <w:szCs w:val="30"/>
          <w:lang w:val="en-US" w:eastAsia="zh-CN"/>
        </w:rPr>
        <w:t>万元，资本性支出</w:t>
      </w:r>
      <w:r>
        <w:rPr>
          <w:rFonts w:hint="eastAsia" w:ascii="仿宋" w:hAnsi="仿宋" w:eastAsia="仿宋" w:cs="仿宋"/>
          <w:color w:val="auto"/>
          <w:sz w:val="30"/>
          <w:szCs w:val="30"/>
          <w:u w:val="single"/>
          <w:lang w:val="en-US" w:eastAsia="zh-CN"/>
        </w:rPr>
        <w:t>5.00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u w:val="single"/>
          <w:lang w:val="en-US" w:eastAsia="zh-CN"/>
        </w:rPr>
        <w:t>233.30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w:t>
      </w:r>
      <w:r>
        <w:rPr>
          <w:rFonts w:hint="eastAsia" w:ascii="仿宋" w:hAnsi="仿宋" w:eastAsia="仿宋" w:cs="仿宋"/>
          <w:color w:val="auto"/>
          <w:sz w:val="30"/>
          <w:szCs w:val="30"/>
          <w:lang w:val="en-US" w:eastAsia="zh-CN"/>
        </w:rPr>
        <w:t>支出预算总额</w:t>
      </w:r>
      <w:r>
        <w:rPr>
          <w:rFonts w:hint="eastAsia" w:ascii="仿宋" w:hAnsi="仿宋" w:eastAsia="仿宋" w:cs="仿宋"/>
          <w:color w:val="auto"/>
          <w:sz w:val="30"/>
          <w:szCs w:val="30"/>
          <w:u w:val="single"/>
          <w:lang w:val="en-US" w:eastAsia="zh-CN"/>
        </w:rPr>
        <w:t>34.63</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少了</w:t>
      </w:r>
      <w:r>
        <w:rPr>
          <w:rFonts w:hint="eastAsia" w:ascii="仿宋" w:hAnsi="仿宋" w:eastAsia="仿宋" w:cs="仿宋"/>
          <w:color w:val="auto"/>
          <w:sz w:val="32"/>
          <w:szCs w:val="32"/>
          <w:u w:val="single"/>
          <w:lang w:val="en-US" w:eastAsia="zh-CN"/>
        </w:rPr>
        <w:t>713.01</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u w:val="single"/>
          <w:lang w:val="en-US" w:eastAsia="zh-CN"/>
        </w:rPr>
        <w:t>0</w:t>
      </w:r>
      <w:r>
        <w:rPr>
          <w:rFonts w:hint="eastAsia" w:ascii="仿宋" w:hAnsi="仿宋" w:eastAsia="仿宋" w:cs="仿宋"/>
          <w:color w:val="auto"/>
          <w:sz w:val="30"/>
          <w:szCs w:val="30"/>
          <w:lang w:val="en-US" w:eastAsia="zh-CN"/>
        </w:rPr>
        <w:t>万元、商品服务支出</w:t>
      </w:r>
      <w:r>
        <w:rPr>
          <w:rFonts w:hint="eastAsia" w:ascii="仿宋" w:hAnsi="仿宋" w:eastAsia="仿宋" w:cs="仿宋"/>
          <w:color w:val="auto"/>
          <w:sz w:val="30"/>
          <w:szCs w:val="30"/>
          <w:u w:val="single"/>
          <w:lang w:val="en-US" w:eastAsia="zh-CN"/>
        </w:rPr>
        <w:t>233.30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rPr>
        <w:t>对个人和家庭的补助支出</w:t>
      </w:r>
      <w:r>
        <w:rPr>
          <w:rFonts w:hint="eastAsia" w:ascii="仿宋" w:hAnsi="仿宋" w:eastAsia="仿宋" w:cs="仿宋"/>
          <w:color w:val="auto"/>
          <w:sz w:val="30"/>
          <w:szCs w:val="30"/>
          <w:u w:val="single"/>
          <w:lang w:val="en-US" w:eastAsia="zh-CN"/>
        </w:rPr>
        <w:t>0</w:t>
      </w:r>
      <w:r>
        <w:rPr>
          <w:rFonts w:hint="eastAsia" w:ascii="仿宋" w:hAnsi="仿宋" w:eastAsia="仿宋" w:cs="仿宋"/>
          <w:color w:val="auto"/>
          <w:sz w:val="30"/>
          <w:szCs w:val="30"/>
          <w:lang w:val="en-US" w:eastAsia="zh-CN"/>
        </w:rPr>
        <w:t>万元。</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按支出功能分类科目划分：文化旅游体育与传媒支出</w:t>
      </w:r>
      <w:r>
        <w:rPr>
          <w:rFonts w:hint="eastAsia" w:ascii="仿宋" w:hAnsi="仿宋" w:eastAsia="仿宋" w:cs="仿宋"/>
          <w:color w:val="auto"/>
          <w:sz w:val="30"/>
          <w:szCs w:val="30"/>
          <w:u w:val="single"/>
          <w:lang w:val="en-US" w:eastAsia="zh-CN"/>
        </w:rPr>
        <w:t>547.78</w:t>
      </w:r>
      <w:r>
        <w:rPr>
          <w:rFonts w:hint="eastAsia" w:ascii="仿宋" w:hAnsi="仿宋" w:eastAsia="仿宋" w:cs="仿宋"/>
          <w:color w:val="auto"/>
          <w:sz w:val="30"/>
          <w:szCs w:val="30"/>
          <w:lang w:eastAsia="zh-CN"/>
        </w:rPr>
        <w:t>万元,占支出预算总额</w:t>
      </w:r>
      <w:r>
        <w:rPr>
          <w:rFonts w:hint="eastAsia" w:ascii="仿宋" w:hAnsi="仿宋" w:eastAsia="仿宋" w:cs="仿宋"/>
          <w:color w:val="auto"/>
          <w:sz w:val="30"/>
          <w:szCs w:val="30"/>
          <w:u w:val="single"/>
          <w:lang w:val="en-US" w:eastAsia="zh-CN"/>
        </w:rPr>
        <w:t>81.32</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较上年预算安排减少了</w:t>
      </w:r>
      <w:r>
        <w:rPr>
          <w:rFonts w:hint="eastAsia" w:ascii="仿宋" w:hAnsi="仿宋" w:eastAsia="仿宋" w:cs="仿宋"/>
          <w:color w:val="auto"/>
          <w:sz w:val="30"/>
          <w:szCs w:val="30"/>
          <w:u w:val="single"/>
          <w:lang w:val="en-US" w:eastAsia="zh-CN"/>
        </w:rPr>
        <w:t>592.94</w:t>
      </w:r>
      <w:r>
        <w:rPr>
          <w:rFonts w:hint="eastAsia" w:ascii="仿宋" w:hAnsi="仿宋" w:eastAsia="仿宋" w:cs="仿宋"/>
          <w:color w:val="auto"/>
          <w:sz w:val="30"/>
          <w:szCs w:val="30"/>
          <w:lang w:eastAsia="zh-CN"/>
        </w:rPr>
        <w:t>万元;社会保障和就业支出</w:t>
      </w:r>
      <w:r>
        <w:rPr>
          <w:rFonts w:hint="eastAsia" w:ascii="仿宋" w:hAnsi="仿宋" w:eastAsia="仿宋" w:cs="仿宋"/>
          <w:color w:val="auto"/>
          <w:sz w:val="30"/>
          <w:szCs w:val="30"/>
          <w:u w:val="single"/>
          <w:lang w:val="en-US" w:eastAsia="zh-CN"/>
        </w:rPr>
        <w:t>69.47</w:t>
      </w:r>
      <w:r>
        <w:rPr>
          <w:rFonts w:hint="eastAsia" w:ascii="仿宋" w:hAnsi="仿宋" w:eastAsia="仿宋" w:cs="仿宋"/>
          <w:color w:val="auto"/>
          <w:sz w:val="30"/>
          <w:szCs w:val="30"/>
          <w:lang w:eastAsia="zh-CN"/>
        </w:rPr>
        <w:t>万元,占支出预算总额</w:t>
      </w:r>
      <w:r>
        <w:rPr>
          <w:rFonts w:hint="eastAsia" w:ascii="仿宋" w:hAnsi="仿宋" w:eastAsia="仿宋" w:cs="仿宋"/>
          <w:color w:val="auto"/>
          <w:sz w:val="30"/>
          <w:szCs w:val="30"/>
          <w:u w:val="single"/>
          <w:lang w:val="en-US" w:eastAsia="zh-CN"/>
        </w:rPr>
        <w:t>10.31</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较上年预算安排增加</w:t>
      </w:r>
      <w:r>
        <w:rPr>
          <w:rFonts w:hint="eastAsia" w:ascii="仿宋" w:hAnsi="仿宋" w:eastAsia="仿宋" w:cs="仿宋"/>
          <w:color w:val="auto"/>
          <w:sz w:val="30"/>
          <w:szCs w:val="30"/>
          <w:u w:val="single"/>
          <w:lang w:val="en-US" w:eastAsia="zh-CN"/>
        </w:rPr>
        <w:t>38.98</w:t>
      </w:r>
      <w:r>
        <w:rPr>
          <w:rFonts w:hint="eastAsia" w:ascii="仿宋" w:hAnsi="仿宋" w:eastAsia="仿宋" w:cs="仿宋"/>
          <w:color w:val="auto"/>
          <w:sz w:val="30"/>
          <w:szCs w:val="30"/>
          <w:lang w:eastAsia="zh-CN"/>
        </w:rPr>
        <w:t>万元;卫生健康支出</w:t>
      </w:r>
      <w:r>
        <w:rPr>
          <w:rFonts w:hint="eastAsia" w:ascii="仿宋" w:hAnsi="仿宋" w:eastAsia="仿宋" w:cs="仿宋"/>
          <w:color w:val="auto"/>
          <w:sz w:val="30"/>
          <w:szCs w:val="30"/>
          <w:u w:val="single"/>
          <w:lang w:val="en-US" w:eastAsia="zh-CN"/>
        </w:rPr>
        <w:t>19.74</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lang w:eastAsia="zh-CN"/>
        </w:rPr>
        <w:t>占支出预算总额</w:t>
      </w:r>
      <w:r>
        <w:rPr>
          <w:rFonts w:hint="eastAsia" w:ascii="仿宋" w:hAnsi="仿宋" w:eastAsia="仿宋" w:cs="仿宋"/>
          <w:color w:val="auto"/>
          <w:sz w:val="30"/>
          <w:szCs w:val="30"/>
          <w:u w:val="single"/>
          <w:lang w:val="en-US" w:eastAsia="zh-CN"/>
        </w:rPr>
        <w:t>2.93</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较上年预算安排减少了</w:t>
      </w:r>
      <w:r>
        <w:rPr>
          <w:rFonts w:hint="eastAsia" w:ascii="仿宋" w:hAnsi="仿宋" w:eastAsia="仿宋" w:cs="仿宋"/>
          <w:color w:val="auto"/>
          <w:sz w:val="30"/>
          <w:szCs w:val="30"/>
          <w:u w:val="single"/>
          <w:lang w:val="en-US" w:eastAsia="zh-CN"/>
        </w:rPr>
        <w:t>14.81</w:t>
      </w:r>
      <w:r>
        <w:rPr>
          <w:rFonts w:hint="eastAsia" w:ascii="仿宋" w:hAnsi="仿宋" w:eastAsia="仿宋" w:cs="仿宋"/>
          <w:color w:val="auto"/>
          <w:sz w:val="30"/>
          <w:szCs w:val="30"/>
          <w:lang w:eastAsia="zh-CN"/>
        </w:rPr>
        <w:t>万元；住房保障支出</w:t>
      </w:r>
      <w:r>
        <w:rPr>
          <w:rFonts w:hint="eastAsia" w:ascii="仿宋" w:hAnsi="仿宋" w:eastAsia="仿宋" w:cs="仿宋"/>
          <w:color w:val="auto"/>
          <w:sz w:val="30"/>
          <w:szCs w:val="30"/>
          <w:u w:val="single"/>
          <w:lang w:val="en-US" w:eastAsia="zh-CN"/>
        </w:rPr>
        <w:t>36.60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lang w:eastAsia="zh-CN"/>
        </w:rPr>
        <w:t>占支出预算总额</w:t>
      </w:r>
      <w:r>
        <w:rPr>
          <w:rFonts w:hint="eastAsia" w:ascii="仿宋" w:hAnsi="仿宋" w:eastAsia="仿宋" w:cs="仿宋"/>
          <w:color w:val="auto"/>
          <w:sz w:val="30"/>
          <w:szCs w:val="30"/>
          <w:u w:val="single"/>
          <w:lang w:val="en-US" w:eastAsia="zh-CN"/>
        </w:rPr>
        <w:t>5.43</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较上年预算安排增加</w:t>
      </w:r>
      <w:r>
        <w:rPr>
          <w:rFonts w:hint="eastAsia" w:ascii="仿宋" w:hAnsi="仿宋" w:eastAsia="仿宋" w:cs="仿宋"/>
          <w:color w:val="auto"/>
          <w:sz w:val="30"/>
          <w:szCs w:val="30"/>
          <w:u w:val="single"/>
          <w:lang w:val="en-US" w:eastAsia="zh-CN"/>
        </w:rPr>
        <w:t>1.78</w:t>
      </w:r>
      <w:r>
        <w:rPr>
          <w:rFonts w:hint="eastAsia" w:ascii="仿宋" w:hAnsi="仿宋" w:eastAsia="仿宋" w:cs="仿宋"/>
          <w:color w:val="auto"/>
          <w:sz w:val="30"/>
          <w:szCs w:val="30"/>
          <w:lang w:eastAsia="zh-CN"/>
        </w:rPr>
        <w:t>万元。</w:t>
      </w:r>
    </w:p>
    <w:p>
      <w:pPr>
        <w:spacing w:line="560" w:lineRule="exact"/>
        <w:ind w:firstLine="480" w:firstLineChars="200"/>
        <w:rPr>
          <w:rFonts w:hint="eastAsia" w:ascii="仿宋" w:hAnsi="仿宋" w:eastAsia="仿宋" w:cs="仿宋"/>
          <w:color w:val="auto"/>
          <w:sz w:val="24"/>
          <w:szCs w:val="24"/>
          <w:lang w:eastAsia="zh-CN"/>
        </w:rPr>
      </w:pP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2"/>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w:t>
      </w:r>
      <w:r>
        <w:rPr>
          <w:rFonts w:hint="eastAsia" w:ascii="仿宋" w:hAnsi="仿宋" w:eastAsia="仿宋" w:cs="仿宋"/>
          <w:color w:val="auto"/>
          <w:sz w:val="30"/>
          <w:szCs w:val="30"/>
        </w:rPr>
        <w:t>财政拨款（补助）支出预算</w:t>
      </w:r>
      <w:r>
        <w:rPr>
          <w:rFonts w:hint="eastAsia" w:ascii="仿宋" w:hAnsi="仿宋" w:eastAsia="仿宋" w:cs="仿宋"/>
          <w:color w:val="auto"/>
          <w:sz w:val="30"/>
          <w:szCs w:val="30"/>
          <w:u w:val="single"/>
          <w:lang w:val="en-US" w:eastAsia="zh-CN"/>
        </w:rPr>
        <w:t>611.60</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0"/>
          <w:szCs w:val="30"/>
          <w:u w:val="single"/>
          <w:lang w:val="en-US" w:eastAsia="zh-CN"/>
        </w:rPr>
        <w:t>90.80</w:t>
      </w:r>
      <w:r>
        <w:rPr>
          <w:rFonts w:hint="eastAsia" w:ascii="仿宋" w:hAnsi="仿宋" w:eastAsia="仿宋" w:cs="仿宋"/>
          <w:color w:val="auto"/>
          <w:sz w:val="30"/>
          <w:szCs w:val="30"/>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0"/>
          <w:szCs w:val="30"/>
          <w:lang w:eastAsia="zh-CN"/>
        </w:rPr>
        <w:t>减少了</w:t>
      </w:r>
      <w:r>
        <w:rPr>
          <w:rFonts w:hint="eastAsia" w:ascii="仿宋" w:hAnsi="仿宋" w:eastAsia="仿宋" w:cs="仿宋"/>
          <w:color w:val="auto"/>
          <w:sz w:val="32"/>
          <w:szCs w:val="32"/>
          <w:u w:val="single"/>
          <w:lang w:val="en-US" w:eastAsia="zh-CN"/>
        </w:rPr>
        <w:t>19.85</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减少了</w:t>
      </w:r>
      <w:r>
        <w:rPr>
          <w:rFonts w:hint="eastAsia" w:ascii="仿宋" w:hAnsi="仿宋" w:eastAsia="仿宋" w:cs="仿宋"/>
          <w:color w:val="auto"/>
          <w:sz w:val="32"/>
          <w:szCs w:val="32"/>
          <w:u w:val="single"/>
          <w:lang w:val="en-US" w:eastAsia="zh-CN"/>
        </w:rPr>
        <w:t>3.14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没有了上年结余结转资金支出及上级补助收入资金支出</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ind w:firstLine="600" w:firstLineChars="200"/>
        <w:rPr>
          <w:rFonts w:hint="eastAsia" w:ascii="仿宋" w:hAnsi="仿宋" w:eastAsia="仿宋" w:cs="仿宋"/>
          <w:color w:val="auto"/>
          <w:sz w:val="24"/>
          <w:szCs w:val="24"/>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u w:val="single"/>
          <w:lang w:val="en-US" w:eastAsia="zh-CN"/>
        </w:rPr>
        <w:t>440.30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占支出财政拨款总额</w:t>
      </w:r>
      <w:r>
        <w:rPr>
          <w:rFonts w:hint="eastAsia" w:ascii="仿宋" w:hAnsi="仿宋" w:eastAsia="仿宋" w:cs="仿宋"/>
          <w:color w:val="auto"/>
          <w:sz w:val="30"/>
          <w:szCs w:val="30"/>
          <w:u w:val="single"/>
          <w:lang w:val="en-US" w:eastAsia="zh-CN"/>
        </w:rPr>
        <w:t>71.99</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加了</w:t>
      </w:r>
      <w:r>
        <w:rPr>
          <w:rFonts w:hint="eastAsia" w:ascii="仿宋" w:hAnsi="仿宋" w:eastAsia="仿宋" w:cs="仿宋"/>
          <w:color w:val="auto"/>
          <w:sz w:val="32"/>
          <w:szCs w:val="32"/>
          <w:u w:val="single"/>
          <w:lang w:val="en-US" w:eastAsia="zh-CN"/>
        </w:rPr>
        <w:t>107.65</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u w:val="single"/>
          <w:lang w:val="en-US" w:eastAsia="zh-CN"/>
        </w:rPr>
        <w:t>403.23</w:t>
      </w:r>
      <w:r>
        <w:rPr>
          <w:rFonts w:hint="eastAsia" w:ascii="仿宋" w:hAnsi="仿宋" w:eastAsia="仿宋" w:cs="仿宋"/>
          <w:color w:val="auto"/>
          <w:sz w:val="30"/>
          <w:szCs w:val="30"/>
          <w:lang w:val="en-US" w:eastAsia="zh-CN"/>
        </w:rPr>
        <w:t>万元、商品服务支出</w:t>
      </w:r>
      <w:r>
        <w:rPr>
          <w:rFonts w:hint="eastAsia" w:ascii="仿宋" w:hAnsi="仿宋" w:eastAsia="仿宋" w:cs="仿宋"/>
          <w:color w:val="auto"/>
          <w:sz w:val="30"/>
          <w:szCs w:val="30"/>
          <w:u w:val="single"/>
          <w:lang w:val="en-US" w:eastAsia="zh-CN"/>
        </w:rPr>
        <w:t>24.40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rPr>
        <w:t>对个人和家庭的补助支出</w:t>
      </w:r>
      <w:r>
        <w:rPr>
          <w:rFonts w:hint="eastAsia" w:ascii="仿宋" w:hAnsi="仿宋" w:eastAsia="仿宋" w:cs="仿宋"/>
          <w:color w:val="auto"/>
          <w:sz w:val="30"/>
          <w:szCs w:val="30"/>
          <w:u w:val="single"/>
          <w:lang w:val="en-US" w:eastAsia="zh-CN"/>
        </w:rPr>
        <w:t>7.67</w:t>
      </w:r>
      <w:r>
        <w:rPr>
          <w:rFonts w:hint="eastAsia" w:ascii="仿宋" w:hAnsi="仿宋" w:eastAsia="仿宋" w:cs="仿宋"/>
          <w:color w:val="auto"/>
          <w:sz w:val="30"/>
          <w:szCs w:val="30"/>
          <w:lang w:val="en-US" w:eastAsia="zh-CN"/>
        </w:rPr>
        <w:t>万元，资本性支出</w:t>
      </w:r>
      <w:r>
        <w:rPr>
          <w:rFonts w:hint="eastAsia" w:ascii="仿宋" w:hAnsi="仿宋" w:eastAsia="仿宋" w:cs="仿宋"/>
          <w:color w:val="auto"/>
          <w:sz w:val="30"/>
          <w:szCs w:val="30"/>
          <w:u w:val="single"/>
          <w:lang w:val="en-US" w:eastAsia="zh-CN"/>
        </w:rPr>
        <w:t>5.00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u w:val="single"/>
          <w:lang w:val="en-US" w:eastAsia="zh-CN"/>
        </w:rPr>
        <w:t>171.30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，占财政拨款</w:t>
      </w:r>
      <w:r>
        <w:rPr>
          <w:rFonts w:hint="eastAsia" w:ascii="仿宋" w:hAnsi="仿宋" w:eastAsia="仿宋" w:cs="仿宋"/>
          <w:color w:val="auto"/>
          <w:sz w:val="30"/>
          <w:szCs w:val="30"/>
          <w:lang w:val="en-US" w:eastAsia="zh-CN"/>
        </w:rPr>
        <w:t>总额</w:t>
      </w:r>
      <w:r>
        <w:rPr>
          <w:rFonts w:hint="eastAsia" w:ascii="仿宋" w:hAnsi="仿宋" w:eastAsia="仿宋" w:cs="仿宋"/>
          <w:color w:val="auto"/>
          <w:sz w:val="30"/>
          <w:szCs w:val="30"/>
          <w:u w:val="single"/>
          <w:lang w:val="en-US" w:eastAsia="zh-CN"/>
        </w:rPr>
        <w:t>28.01</w:t>
      </w:r>
      <w:r>
        <w:rPr>
          <w:rFonts w:hint="eastAsia" w:ascii="仿宋" w:hAnsi="仿宋" w:eastAsia="仿宋" w:cs="仿宋"/>
          <w:color w:val="auto"/>
          <w:sz w:val="30"/>
          <w:szCs w:val="30"/>
          <w:lang w:val="en-US"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少了</w:t>
      </w:r>
      <w:r>
        <w:rPr>
          <w:rFonts w:hint="eastAsia" w:ascii="仿宋" w:hAnsi="仿宋" w:eastAsia="仿宋" w:cs="仿宋"/>
          <w:color w:val="auto"/>
          <w:sz w:val="32"/>
          <w:szCs w:val="32"/>
          <w:u w:val="single"/>
          <w:lang w:val="en-US" w:eastAsia="zh-CN"/>
        </w:rPr>
        <w:t>127.50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u w:val="single"/>
          <w:lang w:val="en-US" w:eastAsia="zh-CN"/>
        </w:rPr>
        <w:t>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lang w:eastAsia="zh-CN"/>
        </w:rPr>
        <w:t>商品服务支出</w:t>
      </w:r>
      <w:r>
        <w:rPr>
          <w:rFonts w:hint="eastAsia" w:ascii="仿宋" w:hAnsi="仿宋" w:eastAsia="仿宋" w:cs="仿宋"/>
          <w:color w:val="auto"/>
          <w:sz w:val="30"/>
          <w:szCs w:val="30"/>
          <w:u w:val="single"/>
          <w:lang w:val="en-US" w:eastAsia="zh-CN"/>
        </w:rPr>
        <w:t>171.30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rPr>
        <w:t>对个人和家庭的补助支出</w:t>
      </w:r>
      <w:r>
        <w:rPr>
          <w:rFonts w:hint="eastAsia" w:ascii="仿宋" w:hAnsi="仿宋" w:eastAsia="仿宋" w:cs="仿宋"/>
          <w:color w:val="auto"/>
          <w:sz w:val="30"/>
          <w:szCs w:val="30"/>
          <w:u w:val="single"/>
          <w:lang w:val="en-US" w:eastAsia="zh-CN"/>
        </w:rPr>
        <w:t>0</w:t>
      </w:r>
      <w:r>
        <w:rPr>
          <w:rFonts w:hint="eastAsia" w:ascii="仿宋" w:hAnsi="仿宋" w:eastAsia="仿宋" w:cs="仿宋"/>
          <w:color w:val="auto"/>
          <w:sz w:val="30"/>
          <w:szCs w:val="30"/>
          <w:lang w:val="en-US" w:eastAsia="zh-CN"/>
        </w:rPr>
        <w:t>万元。</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按支出功能分类科目划分：文化旅游体育与传媒支出</w:t>
      </w:r>
      <w:r>
        <w:rPr>
          <w:rFonts w:hint="eastAsia" w:ascii="仿宋" w:hAnsi="仿宋" w:eastAsia="仿宋" w:cs="仿宋"/>
          <w:color w:val="auto"/>
          <w:sz w:val="30"/>
          <w:szCs w:val="30"/>
          <w:u w:val="single"/>
          <w:lang w:val="en-US" w:eastAsia="zh-CN"/>
        </w:rPr>
        <w:t>485.78</w:t>
      </w:r>
      <w:r>
        <w:rPr>
          <w:rFonts w:hint="eastAsia" w:ascii="仿宋" w:hAnsi="仿宋" w:eastAsia="仿宋" w:cs="仿宋"/>
          <w:color w:val="auto"/>
          <w:sz w:val="30"/>
          <w:szCs w:val="30"/>
          <w:lang w:eastAsia="zh-CN"/>
        </w:rPr>
        <w:t>万元,占支出预算总额</w:t>
      </w:r>
      <w:r>
        <w:rPr>
          <w:rFonts w:hint="eastAsia" w:ascii="仿宋" w:hAnsi="仿宋" w:eastAsia="仿宋" w:cs="仿宋"/>
          <w:color w:val="auto"/>
          <w:sz w:val="30"/>
          <w:szCs w:val="30"/>
          <w:u w:val="single"/>
          <w:lang w:val="en-US" w:eastAsia="zh-CN"/>
        </w:rPr>
        <w:t>79.43</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较上年预算安排减少了</w:t>
      </w:r>
      <w:r>
        <w:rPr>
          <w:rFonts w:hint="eastAsia" w:ascii="仿宋" w:hAnsi="仿宋" w:eastAsia="仿宋" w:cs="仿宋"/>
          <w:color w:val="auto"/>
          <w:sz w:val="30"/>
          <w:szCs w:val="30"/>
          <w:u w:val="single"/>
          <w:lang w:val="en-US" w:eastAsia="zh-CN"/>
        </w:rPr>
        <w:t>45.86</w:t>
      </w:r>
      <w:r>
        <w:rPr>
          <w:rFonts w:hint="eastAsia" w:ascii="仿宋" w:hAnsi="仿宋" w:eastAsia="仿宋" w:cs="仿宋"/>
          <w:color w:val="auto"/>
          <w:sz w:val="30"/>
          <w:szCs w:val="30"/>
          <w:lang w:eastAsia="zh-CN"/>
        </w:rPr>
        <w:t>万元;社会保障和就业支出</w:t>
      </w:r>
      <w:r>
        <w:rPr>
          <w:rFonts w:hint="eastAsia" w:ascii="仿宋" w:hAnsi="仿宋" w:eastAsia="仿宋" w:cs="仿宋"/>
          <w:color w:val="auto"/>
          <w:sz w:val="30"/>
          <w:szCs w:val="30"/>
          <w:u w:val="single"/>
          <w:lang w:val="en-US" w:eastAsia="zh-CN"/>
        </w:rPr>
        <w:t>69.47</w:t>
      </w:r>
      <w:r>
        <w:rPr>
          <w:rFonts w:hint="eastAsia" w:ascii="仿宋" w:hAnsi="仿宋" w:eastAsia="仿宋" w:cs="仿宋"/>
          <w:color w:val="auto"/>
          <w:sz w:val="30"/>
          <w:szCs w:val="30"/>
          <w:lang w:eastAsia="zh-CN"/>
        </w:rPr>
        <w:t>万元,占支出预算总额</w:t>
      </w:r>
      <w:r>
        <w:rPr>
          <w:rFonts w:hint="eastAsia" w:ascii="仿宋" w:hAnsi="仿宋" w:eastAsia="仿宋" w:cs="仿宋"/>
          <w:color w:val="auto"/>
          <w:sz w:val="30"/>
          <w:szCs w:val="30"/>
          <w:u w:val="single"/>
          <w:lang w:val="en-US" w:eastAsia="zh-CN"/>
        </w:rPr>
        <w:t>11.36</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较上年预算安排增加</w:t>
      </w:r>
      <w:r>
        <w:rPr>
          <w:rFonts w:hint="eastAsia" w:ascii="仿宋" w:hAnsi="仿宋" w:eastAsia="仿宋" w:cs="仿宋"/>
          <w:color w:val="auto"/>
          <w:sz w:val="30"/>
          <w:szCs w:val="30"/>
          <w:u w:val="single"/>
          <w:lang w:val="en-US" w:eastAsia="zh-CN"/>
        </w:rPr>
        <w:t>69.03</w:t>
      </w:r>
      <w:r>
        <w:rPr>
          <w:rFonts w:hint="eastAsia" w:ascii="仿宋" w:hAnsi="仿宋" w:eastAsia="仿宋" w:cs="仿宋"/>
          <w:color w:val="auto"/>
          <w:sz w:val="30"/>
          <w:szCs w:val="30"/>
          <w:lang w:eastAsia="zh-CN"/>
        </w:rPr>
        <w:t>万元;卫生健康支出</w:t>
      </w:r>
      <w:r>
        <w:rPr>
          <w:rFonts w:hint="eastAsia" w:ascii="仿宋" w:hAnsi="仿宋" w:eastAsia="仿宋" w:cs="仿宋"/>
          <w:color w:val="auto"/>
          <w:sz w:val="30"/>
          <w:szCs w:val="30"/>
          <w:u w:val="single"/>
          <w:lang w:val="en-US" w:eastAsia="zh-CN"/>
        </w:rPr>
        <w:t>19.74</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lang w:eastAsia="zh-CN"/>
        </w:rPr>
        <w:t>占支出预算总额</w:t>
      </w:r>
      <w:r>
        <w:rPr>
          <w:rFonts w:hint="eastAsia" w:ascii="仿宋" w:hAnsi="仿宋" w:eastAsia="仿宋" w:cs="仿宋"/>
          <w:color w:val="auto"/>
          <w:sz w:val="30"/>
          <w:szCs w:val="30"/>
          <w:u w:val="single"/>
          <w:lang w:val="en-US" w:eastAsia="zh-CN"/>
        </w:rPr>
        <w:t>3.23</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较上年预算安排减少了</w:t>
      </w:r>
      <w:r>
        <w:rPr>
          <w:rFonts w:hint="eastAsia" w:ascii="仿宋" w:hAnsi="仿宋" w:eastAsia="仿宋" w:cs="仿宋"/>
          <w:color w:val="auto"/>
          <w:sz w:val="30"/>
          <w:szCs w:val="30"/>
          <w:u w:val="single"/>
          <w:lang w:val="en-US" w:eastAsia="zh-CN"/>
        </w:rPr>
        <w:t>14.81</w:t>
      </w:r>
      <w:r>
        <w:rPr>
          <w:rFonts w:hint="eastAsia" w:ascii="仿宋" w:hAnsi="仿宋" w:eastAsia="仿宋" w:cs="仿宋"/>
          <w:color w:val="auto"/>
          <w:sz w:val="30"/>
          <w:szCs w:val="30"/>
          <w:lang w:eastAsia="zh-CN"/>
        </w:rPr>
        <w:t>万元；住房保障支出</w:t>
      </w:r>
      <w:r>
        <w:rPr>
          <w:rFonts w:hint="eastAsia" w:ascii="仿宋" w:hAnsi="仿宋" w:eastAsia="仿宋" w:cs="仿宋"/>
          <w:color w:val="auto"/>
          <w:sz w:val="30"/>
          <w:szCs w:val="30"/>
          <w:u w:val="single"/>
          <w:lang w:val="en-US" w:eastAsia="zh-CN"/>
        </w:rPr>
        <w:t>36.60</w:t>
      </w:r>
      <w:r>
        <w:rPr>
          <w:rFonts w:hint="eastAsia" w:ascii="仿宋" w:hAnsi="仿宋" w:eastAsia="仿宋" w:cs="仿宋"/>
          <w:color w:val="auto"/>
          <w:sz w:val="30"/>
          <w:szCs w:val="30"/>
          <w:lang w:val="en-US" w:eastAsia="zh-CN"/>
        </w:rPr>
        <w:t>万元，</w:t>
      </w:r>
      <w:r>
        <w:rPr>
          <w:rFonts w:hint="eastAsia" w:ascii="仿宋" w:hAnsi="仿宋" w:eastAsia="仿宋" w:cs="仿宋"/>
          <w:color w:val="auto"/>
          <w:sz w:val="30"/>
          <w:szCs w:val="30"/>
          <w:lang w:eastAsia="zh-CN"/>
        </w:rPr>
        <w:t>占支出预算总额</w:t>
      </w:r>
      <w:r>
        <w:rPr>
          <w:rFonts w:hint="eastAsia" w:ascii="仿宋" w:hAnsi="仿宋" w:eastAsia="仿宋" w:cs="仿宋"/>
          <w:color w:val="auto"/>
          <w:sz w:val="30"/>
          <w:szCs w:val="30"/>
          <w:u w:val="single"/>
          <w:lang w:val="en-US" w:eastAsia="zh-CN"/>
        </w:rPr>
        <w:t>5.98</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较上年预算安排增加</w:t>
      </w:r>
      <w:r>
        <w:rPr>
          <w:rFonts w:hint="eastAsia" w:ascii="仿宋" w:hAnsi="仿宋" w:eastAsia="仿宋" w:cs="仿宋"/>
          <w:color w:val="auto"/>
          <w:sz w:val="30"/>
          <w:szCs w:val="30"/>
          <w:u w:val="single"/>
          <w:lang w:val="en-US" w:eastAsia="zh-CN"/>
        </w:rPr>
        <w:t>1.78</w:t>
      </w:r>
      <w:r>
        <w:rPr>
          <w:rFonts w:hint="eastAsia" w:ascii="仿宋" w:hAnsi="仿宋" w:eastAsia="仿宋" w:cs="仿宋"/>
          <w:color w:val="auto"/>
          <w:sz w:val="30"/>
          <w:szCs w:val="30"/>
          <w:lang w:eastAsia="zh-CN"/>
        </w:rPr>
        <w:t>万元。</w:t>
      </w:r>
    </w:p>
    <w:p>
      <w:pPr>
        <w:spacing w:line="560" w:lineRule="exact"/>
        <w:ind w:firstLine="480" w:firstLineChars="200"/>
        <w:rPr>
          <w:rFonts w:hint="eastAsia" w:ascii="仿宋" w:hAnsi="仿宋" w:eastAsia="仿宋" w:cs="仿宋"/>
          <w:color w:val="auto"/>
          <w:sz w:val="24"/>
          <w:szCs w:val="24"/>
          <w:lang w:eastAsia="zh-CN"/>
        </w:rPr>
      </w:pPr>
    </w:p>
    <w:p>
      <w:pPr>
        <w:spacing w:line="560" w:lineRule="exact"/>
        <w:rPr>
          <w:rFonts w:hint="eastAsia" w:ascii="仿宋" w:hAnsi="仿宋" w:eastAsia="仿宋" w:cs="仿宋"/>
          <w:color w:val="auto"/>
          <w:sz w:val="24"/>
          <w:szCs w:val="24"/>
          <w:lang w:eastAsia="zh-CN"/>
        </w:rPr>
      </w:pP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lang w:eastAsia="zh-CN"/>
        </w:rPr>
        <w:t>没有</w:t>
      </w:r>
      <w:r>
        <w:rPr>
          <w:rFonts w:hint="eastAsia" w:ascii="仿宋" w:hAnsi="仿宋" w:eastAsia="仿宋" w:cs="仿宋"/>
          <w:color w:val="auto"/>
          <w:sz w:val="30"/>
          <w:szCs w:val="30"/>
        </w:rPr>
        <w:t>政府性基金预算拨款安排的支出。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24.40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w:t>
      </w:r>
      <w:r>
        <w:rPr>
          <w:rFonts w:hint="eastAsia" w:ascii="仿宋" w:hAnsi="仿宋" w:eastAsia="仿宋" w:cs="仿宋"/>
          <w:color w:val="auto"/>
          <w:sz w:val="30"/>
          <w:szCs w:val="30"/>
          <w:lang w:eastAsia="zh-CN"/>
        </w:rPr>
        <w:t>减少了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0.29</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r>
        <w:rPr>
          <w:rFonts w:hint="eastAsia" w:ascii="仿宋" w:hAnsi="仿宋" w:eastAsia="仿宋" w:cs="仿宋"/>
          <w:color w:val="auto"/>
          <w:sz w:val="30"/>
          <w:szCs w:val="30"/>
          <w:lang w:eastAsia="zh-CN"/>
        </w:rPr>
        <w:t>减少了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11.75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厉行节约，压缩办公开支</w:t>
      </w:r>
      <w:r>
        <w:rPr>
          <w:rFonts w:hint="eastAsia" w:ascii="仿宋" w:hAnsi="仿宋" w:eastAsia="仿宋" w:cs="仿宋"/>
          <w:color w:val="auto"/>
          <w:sz w:val="32"/>
          <w:szCs w:val="32"/>
          <w:lang w:eastAsia="zh-CN"/>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76.8</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76.8</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个，涉及资金</w:t>
      </w:r>
      <w:r>
        <w:rPr>
          <w:rFonts w:hint="eastAsia" w:ascii="仿宋" w:hAnsi="仿宋" w:eastAsia="仿宋" w:cs="仿宋"/>
          <w:color w:val="auto"/>
          <w:sz w:val="32"/>
          <w:szCs w:val="32"/>
          <w:u w:val="single"/>
          <w:lang w:val="en-US" w:eastAsia="zh-CN"/>
        </w:rPr>
        <w:t>300.8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w:t>
      </w:r>
    </w:p>
    <w:p>
      <w:pPr>
        <w:spacing w:line="560" w:lineRule="exact"/>
        <w:ind w:left="634" w:leftChars="284" w:hanging="38" w:hangingChars="12"/>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val="en-US" w:eastAsia="zh-CN"/>
        </w:rPr>
        <w:t>物业费</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：做好</w:t>
      </w:r>
      <w:r>
        <w:rPr>
          <w:rFonts w:hint="eastAsia" w:ascii="仿宋" w:hAnsi="仿宋" w:eastAsia="仿宋" w:cs="仿宋"/>
          <w:color w:val="auto"/>
          <w:sz w:val="32"/>
          <w:szCs w:val="32"/>
          <w:lang w:val="en-US" w:eastAsia="zh-CN"/>
        </w:rPr>
        <w:t>园区设备维护、公共区域清洁、垃圾清运等。</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：赣财文指（</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179号</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：红保中心</w:t>
      </w:r>
      <w:bookmarkStart w:id="0" w:name="_GoBack"/>
      <w:bookmarkEnd w:id="0"/>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2023年1月1日-2023年12月31日</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76.80万元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：满足人民文化需求，提升公共文化服务水平</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红色资源保护发展</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u w:val="single"/>
          <w:lang w:val="en-US" w:eastAsia="zh-CN"/>
        </w:rPr>
        <w:t>6</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没有安排</w:t>
      </w:r>
      <w:r>
        <w:rPr>
          <w:rFonts w:hint="eastAsia" w:ascii="仿宋" w:hAnsi="仿宋" w:eastAsia="仿宋" w:cs="仿宋"/>
          <w:color w:val="auto"/>
          <w:sz w:val="32"/>
          <w:szCs w:val="32"/>
        </w:rPr>
        <w:t>因公出国（境）。</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lang w:val="en-US" w:eastAsia="zh-CN"/>
        </w:rPr>
        <w:t>万元</w:t>
      </w:r>
      <w:r>
        <w:rPr>
          <w:rFonts w:hint="eastAsia" w:ascii="仿宋" w:hAnsi="仿宋" w:eastAsia="仿宋" w:cs="仿宋"/>
          <w:color w:val="auto"/>
          <w:sz w:val="32"/>
          <w:szCs w:val="32"/>
        </w:rPr>
        <w:t>，主要原因</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val="en-US" w:eastAsia="zh-CN"/>
        </w:rPr>
        <w:t>因工作需要</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没有公务用车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万元，主要</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val="en-US" w:eastAsia="zh-CN"/>
        </w:rPr>
        <w:t>没有公务用车购置计划</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红色资源保护发展中心2023年</w:t>
      </w:r>
      <w:r>
        <w:rPr>
          <w:rFonts w:hint="eastAsia" w:ascii="黑体" w:hAnsi="黑体" w:eastAsia="黑体" w:cs="黑体"/>
          <w:b w:val="0"/>
          <w:bCs w:val="0"/>
          <w:color w:val="auto"/>
          <w:sz w:val="32"/>
          <w:szCs w:val="32"/>
        </w:rPr>
        <w:t>部门预算表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4"/>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w:t>
      </w:r>
      <w:r>
        <w:rPr>
          <w:rFonts w:hint="eastAsia" w:ascii="仿宋" w:hAnsi="仿宋" w:eastAsia="仿宋" w:cs="仿宋"/>
          <w:color w:val="auto"/>
          <w:sz w:val="32"/>
          <w:szCs w:val="32"/>
        </w:rPr>
        <w:t>《部门整体支出绩效目标表》</w:t>
      </w:r>
    </w:p>
    <w:p>
      <w:pPr>
        <w:pStyle w:val="2"/>
        <w:rPr>
          <w:rFonts w:hint="eastAsia"/>
          <w:color w:val="auto"/>
        </w:rPr>
      </w:pPr>
      <w:r>
        <w:rPr>
          <w:color w:val="auto"/>
        </w:rPr>
        <w:drawing>
          <wp:inline distT="0" distB="0" distL="114300" distR="114300">
            <wp:extent cx="5543550" cy="5718175"/>
            <wp:effectExtent l="0" t="0" r="0" b="15875"/>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7"/>
                    <a:stretch>
                      <a:fillRect/>
                    </a:stretch>
                  </pic:blipFill>
                  <pic:spPr>
                    <a:xfrm>
                      <a:off x="0" y="0"/>
                      <a:ext cx="5543550" cy="571817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rPr>
      </w:pPr>
    </w:p>
    <w:p>
      <w:pPr>
        <w:pStyle w:val="4"/>
        <w:ind w:left="0" w:leftChars="0" w:firstLine="0" w:firstLineChars="0"/>
        <w:rPr>
          <w:rFonts w:hint="eastAsia" w:ascii="仿宋" w:hAnsi="仿宋" w:eastAsia="仿宋" w:cs="仿宋"/>
          <w:color w:val="auto"/>
          <w:sz w:val="32"/>
          <w:szCs w:val="32"/>
        </w:rPr>
      </w:pP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r>
        <w:rPr>
          <w:color w:val="auto"/>
        </w:rPr>
        <w:drawing>
          <wp:inline distT="0" distB="0" distL="114300" distR="114300">
            <wp:extent cx="5542915" cy="7967980"/>
            <wp:effectExtent l="0" t="0" r="635" b="13970"/>
            <wp:docPr id="2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8"/>
                    <pic:cNvPicPr>
                      <a:picLocks noChangeAspect="1"/>
                    </pic:cNvPicPr>
                  </pic:nvPicPr>
                  <pic:blipFill>
                    <a:blip r:embed="rId8"/>
                    <a:stretch>
                      <a:fillRect/>
                    </a:stretch>
                  </pic:blipFill>
                  <pic:spPr>
                    <a:xfrm>
                      <a:off x="0" y="0"/>
                      <a:ext cx="5542915" cy="7967980"/>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w:t>
      </w:r>
      <w:r>
        <w:rPr>
          <w:rFonts w:hint="eastAsia" w:ascii="黑体" w:hAnsi="黑体" w:eastAsia="黑体" w:cs="黑体"/>
          <w:b w:val="0"/>
          <w:bCs w:val="0"/>
          <w:color w:val="auto"/>
          <w:sz w:val="32"/>
          <w:szCs w:val="32"/>
          <w:lang w:eastAsia="zh-CN"/>
        </w:rPr>
        <w:t>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173572-8F41-4A1D-9F91-1D48E79F06F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BF76262C-DAA4-4F11-A9EB-D9DBE0FD23C6}"/>
  </w:font>
  <w:font w:name="仿宋">
    <w:panose1 w:val="02010609060101010101"/>
    <w:charset w:val="86"/>
    <w:family w:val="auto"/>
    <w:pitch w:val="default"/>
    <w:sig w:usb0="800002BF" w:usb1="38CF7CFA" w:usb2="00000016" w:usb3="00000000" w:csb0="00040001" w:csb1="00000000"/>
    <w:embedRegular r:id="rId3" w:fontKey="{68F2F2B4-018D-48F8-BAC8-ADCC22EE2693}"/>
  </w:font>
  <w:font w:name="楷体">
    <w:panose1 w:val="02010609060101010101"/>
    <w:charset w:val="86"/>
    <w:family w:val="auto"/>
    <w:pitch w:val="default"/>
    <w:sig w:usb0="800002BF" w:usb1="38CF7CFA" w:usb2="00000016" w:usb3="00000000" w:csb0="00040001" w:csb1="00000000"/>
    <w:embedRegular r:id="rId4" w:fontKey="{46A9FA55-0E5A-4EAF-932B-3D5F97016B7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EE7A30"/>
    <w:rsid w:val="0A8E6276"/>
    <w:rsid w:val="115711CE"/>
    <w:rsid w:val="12ED5F57"/>
    <w:rsid w:val="16883EA7"/>
    <w:rsid w:val="198729C4"/>
    <w:rsid w:val="1B9339F2"/>
    <w:rsid w:val="1D5918E0"/>
    <w:rsid w:val="28270C1E"/>
    <w:rsid w:val="326D79FF"/>
    <w:rsid w:val="331E7EAE"/>
    <w:rsid w:val="37D73BD3"/>
    <w:rsid w:val="380265B0"/>
    <w:rsid w:val="382D2531"/>
    <w:rsid w:val="3A4013F4"/>
    <w:rsid w:val="3BC96A74"/>
    <w:rsid w:val="3F5F2902"/>
    <w:rsid w:val="3FFE2FA6"/>
    <w:rsid w:val="40DA2C50"/>
    <w:rsid w:val="445E02C8"/>
    <w:rsid w:val="45B767EF"/>
    <w:rsid w:val="47B03D1B"/>
    <w:rsid w:val="492B234E"/>
    <w:rsid w:val="497372CC"/>
    <w:rsid w:val="56BA0072"/>
    <w:rsid w:val="642A0956"/>
    <w:rsid w:val="6587273B"/>
    <w:rsid w:val="6B602149"/>
    <w:rsid w:val="71724DA6"/>
    <w:rsid w:val="72A21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Body Text First Indent"/>
    <w:basedOn w:val="2"/>
    <w:qFormat/>
    <w:uiPriority w:val="99"/>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3483</Words>
  <Characters>3949</Characters>
  <Lines>0</Lines>
  <Paragraphs>0</Paragraphs>
  <TotalTime>1</TotalTime>
  <ScaleCrop>false</ScaleCrop>
  <LinksUpToDate>false</LinksUpToDate>
  <CharactersWithSpaces>4038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2024-06-12T01:46:57Z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7276BF9D9F734CAABF55F3C5E1DC2C2B_13</vt:lpwstr>
  </property>
</Properties>
</file>