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方正小标宋简体" w:hAnsi="方正小标宋简体" w:eastAsia="方正小标宋简体" w:cs="方正小标宋简体"/>
          <w:bCs/>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bCs/>
          <w:color w:val="000000" w:themeColor="text1"/>
          <w:sz w:val="44"/>
          <w:szCs w:val="44"/>
          <w14:textFill>
            <w14:solidFill>
              <w14:schemeClr w14:val="tx1"/>
            </w14:solidFill>
          </w14:textFill>
        </w:rPr>
        <w:t>中共兴国县委机构编制委员会办公室</w:t>
      </w:r>
    </w:p>
    <w:p>
      <w:pPr>
        <w:spacing w:line="560" w:lineRule="exact"/>
        <w:jc w:val="center"/>
        <w:rPr>
          <w:rFonts w:ascii="方正小标宋简体" w:hAnsi="方正小标宋简体" w:eastAsia="方正小标宋简体" w:cs="方正小标宋简体"/>
          <w:bCs/>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bCs/>
          <w:color w:val="000000" w:themeColor="text1"/>
          <w:sz w:val="44"/>
          <w:szCs w:val="44"/>
          <w14:textFill>
            <w14:solidFill>
              <w14:schemeClr w14:val="tx1"/>
            </w14:solidFill>
          </w14:textFill>
        </w:rPr>
        <w:t>2023年部门预算编制说明</w:t>
      </w:r>
    </w:p>
    <w:p>
      <w:pPr>
        <w:spacing w:line="560" w:lineRule="exact"/>
        <w:jc w:val="center"/>
        <w:rPr>
          <w:rFonts w:ascii="方正小标宋简体" w:hAnsi="方正小标宋简体" w:eastAsia="方正小标宋简体" w:cs="方正小标宋简体"/>
          <w:bCs/>
          <w:color w:val="000000" w:themeColor="text1"/>
          <w:sz w:val="44"/>
          <w:szCs w:val="44"/>
          <w14:textFill>
            <w14:solidFill>
              <w14:schemeClr w14:val="tx1"/>
            </w14:solidFill>
          </w14:textFill>
        </w:rPr>
      </w:pPr>
    </w:p>
    <w:p>
      <w:pPr>
        <w:spacing w:line="560" w:lineRule="exact"/>
        <w:jc w:val="center"/>
        <w:rPr>
          <w:rFonts w:ascii="黑体" w:hAnsi="黑体" w:eastAsia="黑体" w:cs="黑体"/>
          <w:sz w:val="32"/>
          <w:szCs w:val="32"/>
        </w:rPr>
      </w:pPr>
      <w:r>
        <w:rPr>
          <w:rFonts w:hint="eastAsia" w:ascii="黑体" w:hAnsi="黑体" w:eastAsia="黑体" w:cs="黑体"/>
          <w:sz w:val="32"/>
          <w:szCs w:val="32"/>
        </w:rPr>
        <w:t>目  录</w:t>
      </w:r>
    </w:p>
    <w:p>
      <w:pPr>
        <w:spacing w:line="560" w:lineRule="exact"/>
        <w:jc w:val="center"/>
        <w:rPr>
          <w:rFonts w:ascii="黑体" w:hAnsi="黑体" w:eastAsia="黑体" w:cs="黑体"/>
          <w:sz w:val="32"/>
          <w:szCs w:val="32"/>
        </w:rPr>
      </w:pPr>
    </w:p>
    <w:p>
      <w:pPr>
        <w:spacing w:line="560" w:lineRule="exact"/>
        <w:ind w:left="684" w:hanging="684" w:hangingChars="213"/>
        <w:rPr>
          <w:rFonts w:ascii="仿宋" w:hAnsi="仿宋" w:eastAsia="仿宋" w:cs="仿宋"/>
          <w:b/>
          <w:bCs/>
          <w:sz w:val="32"/>
          <w:szCs w:val="32"/>
        </w:rPr>
      </w:pPr>
      <w:r>
        <w:rPr>
          <w:rFonts w:hint="eastAsia" w:ascii="仿宋" w:hAnsi="仿宋" w:eastAsia="仿宋" w:cs="仿宋"/>
          <w:b/>
          <w:bCs/>
          <w:sz w:val="32"/>
          <w:szCs w:val="32"/>
        </w:rPr>
        <w:t>第一部分 中共兴国县委机构编制委员会办公室部门概况</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一、部门主要职责</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二、部门基本情况</w:t>
      </w:r>
    </w:p>
    <w:p>
      <w:pPr>
        <w:spacing w:line="560" w:lineRule="exact"/>
        <w:ind w:left="684" w:hanging="684" w:hangingChars="213"/>
        <w:rPr>
          <w:rFonts w:ascii="仿宋" w:hAnsi="仿宋" w:eastAsia="仿宋" w:cs="仿宋"/>
          <w:b/>
          <w:bCs/>
          <w:sz w:val="32"/>
          <w:szCs w:val="32"/>
        </w:rPr>
      </w:pPr>
      <w:r>
        <w:rPr>
          <w:rFonts w:hint="eastAsia" w:ascii="仿宋" w:hAnsi="仿宋" w:eastAsia="仿宋" w:cs="仿宋"/>
          <w:b/>
          <w:bCs/>
          <w:sz w:val="32"/>
          <w:szCs w:val="32"/>
        </w:rPr>
        <w:t>第二部分 中共兴国县委机构编制委员会办公室部门预算情况说明</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一、2023年部门预算收支情况说明</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二、2023年“三公”经费预算情况说明</w:t>
      </w:r>
    </w:p>
    <w:p>
      <w:pPr>
        <w:spacing w:line="560" w:lineRule="exact"/>
        <w:ind w:left="684" w:hanging="684" w:hangingChars="213"/>
        <w:rPr>
          <w:rFonts w:ascii="仿宋" w:hAnsi="仿宋" w:eastAsia="仿宋" w:cs="仿宋"/>
          <w:b/>
          <w:bCs/>
          <w:sz w:val="32"/>
          <w:szCs w:val="32"/>
        </w:rPr>
      </w:pPr>
      <w:r>
        <w:rPr>
          <w:rFonts w:hint="eastAsia" w:ascii="仿宋" w:hAnsi="仿宋" w:eastAsia="仿宋" w:cs="仿宋"/>
          <w:b/>
          <w:bCs/>
          <w:sz w:val="32"/>
          <w:szCs w:val="32"/>
        </w:rPr>
        <w:t>第三部分</w:t>
      </w:r>
      <w:r>
        <w:rPr>
          <w:rFonts w:hint="eastAsia" w:ascii="仿宋" w:hAnsi="仿宋" w:eastAsia="仿宋" w:cs="仿宋"/>
          <w:b/>
          <w:bCs/>
          <w:color w:val="FF0000"/>
          <w:sz w:val="32"/>
          <w:szCs w:val="32"/>
        </w:rPr>
        <w:t xml:space="preserve"> </w:t>
      </w:r>
      <w:r>
        <w:rPr>
          <w:rFonts w:hint="eastAsia" w:ascii="仿宋" w:hAnsi="仿宋" w:eastAsia="仿宋" w:cs="仿宋"/>
          <w:b/>
          <w:bCs/>
          <w:sz w:val="32"/>
          <w:szCs w:val="32"/>
        </w:rPr>
        <w:t>中共兴国县委机构编制委员会办公室部门预算表</w:t>
      </w:r>
    </w:p>
    <w:p>
      <w:pPr>
        <w:spacing w:line="52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一、《收支预算总表》</w:t>
      </w:r>
    </w:p>
    <w:p>
      <w:pPr>
        <w:spacing w:line="52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二、《部门收入总表》</w:t>
      </w:r>
    </w:p>
    <w:p>
      <w:pPr>
        <w:spacing w:line="52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三、《部门支出总表》</w:t>
      </w:r>
    </w:p>
    <w:p>
      <w:pPr>
        <w:spacing w:line="52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四、《财政拨款收支总表》</w:t>
      </w:r>
    </w:p>
    <w:p>
      <w:pPr>
        <w:spacing w:line="52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五、《一般公共预算支出表》</w:t>
      </w:r>
    </w:p>
    <w:p>
      <w:pPr>
        <w:spacing w:line="52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六、《一般公共预算基本支出表》</w:t>
      </w:r>
    </w:p>
    <w:p>
      <w:pPr>
        <w:spacing w:line="52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七、《一般公共预算“三公”经费支出表》</w:t>
      </w:r>
    </w:p>
    <w:p>
      <w:pPr>
        <w:spacing w:line="52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八、《政府性基金预算支出表》</w:t>
      </w:r>
    </w:p>
    <w:p>
      <w:pPr>
        <w:spacing w:line="52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九、《国有资本经营预算支出表》</w:t>
      </w:r>
    </w:p>
    <w:p>
      <w:pPr>
        <w:spacing w:line="52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十、《部门整体支出绩效目标表》</w:t>
      </w:r>
    </w:p>
    <w:p>
      <w:pPr>
        <w:spacing w:line="52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十一、《项目支出绩效目标表》</w:t>
      </w:r>
    </w:p>
    <w:p>
      <w:pPr>
        <w:spacing w:line="520" w:lineRule="exact"/>
        <w:rPr>
          <w:rFonts w:ascii="仿宋" w:hAnsi="仿宋" w:eastAsia="仿宋" w:cs="仿宋"/>
          <w:b/>
          <w:bCs/>
          <w:sz w:val="32"/>
          <w:szCs w:val="32"/>
        </w:rPr>
      </w:pPr>
      <w:r>
        <w:rPr>
          <w:rFonts w:hint="eastAsia" w:ascii="仿宋" w:hAnsi="仿宋" w:eastAsia="仿宋" w:cs="仿宋"/>
          <w:b/>
          <w:bCs/>
          <w:sz w:val="32"/>
          <w:szCs w:val="32"/>
        </w:rPr>
        <w:t>第四部分 名词解释</w:t>
      </w:r>
    </w:p>
    <w:p>
      <w:pPr>
        <w:spacing w:line="560" w:lineRule="exact"/>
        <w:jc w:val="center"/>
        <w:rPr>
          <w:rFonts w:ascii="黑体" w:hAnsi="黑体" w:eastAsia="黑体" w:cs="黑体"/>
          <w:sz w:val="32"/>
          <w:szCs w:val="32"/>
        </w:rPr>
      </w:pPr>
      <w:r>
        <w:rPr>
          <w:rFonts w:hint="eastAsia" w:ascii="黑体" w:hAnsi="黑体" w:eastAsia="黑体" w:cs="黑体"/>
          <w:sz w:val="32"/>
          <w:szCs w:val="32"/>
        </w:rPr>
        <w:t>第一部分 中共兴国县委机构编制委员会办公室部门概况</w:t>
      </w:r>
    </w:p>
    <w:p>
      <w:pPr>
        <w:spacing w:line="560" w:lineRule="exact"/>
        <w:jc w:val="center"/>
        <w:rPr>
          <w:rFonts w:ascii="仿宋" w:hAnsi="仿宋" w:eastAsia="仿宋" w:cs="仿宋"/>
          <w:b/>
          <w:bCs/>
          <w:sz w:val="32"/>
          <w:szCs w:val="32"/>
        </w:rPr>
      </w:pPr>
    </w:p>
    <w:p>
      <w:pPr>
        <w:spacing w:line="560" w:lineRule="exact"/>
        <w:ind w:left="10" w:leftChars="5" w:firstLine="643" w:firstLineChars="200"/>
        <w:rPr>
          <w:rFonts w:ascii="楷体" w:hAnsi="楷体" w:eastAsia="楷体" w:cs="楷体"/>
          <w:b/>
          <w:bCs/>
          <w:sz w:val="32"/>
          <w:szCs w:val="32"/>
        </w:rPr>
      </w:pPr>
      <w:r>
        <w:rPr>
          <w:rFonts w:hint="eastAsia" w:ascii="楷体" w:hAnsi="楷体" w:eastAsia="楷体" w:cs="楷体"/>
          <w:b/>
          <w:bCs/>
          <w:sz w:val="32"/>
          <w:szCs w:val="32"/>
        </w:rPr>
        <w:t>一、部门主要职责</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县委机构编制委员会办公室作为县委机构编制委员会的办事机构，承担县委机构编制委员会日常工作，为县委工作机关，归口县委组织部管理，根据授权和规定程序处理机构编制具体事宜。</w:t>
      </w:r>
    </w:p>
    <w:p>
      <w:pPr>
        <w:spacing w:line="560" w:lineRule="exact"/>
        <w:ind w:left="10" w:leftChars="5" w:firstLine="643" w:firstLineChars="200"/>
        <w:rPr>
          <w:rFonts w:ascii="楷体" w:hAnsi="楷体" w:eastAsia="楷体" w:cs="楷体"/>
          <w:b/>
          <w:bCs/>
          <w:sz w:val="32"/>
          <w:szCs w:val="32"/>
        </w:rPr>
      </w:pPr>
      <w:r>
        <w:rPr>
          <w:rFonts w:hint="eastAsia" w:ascii="楷体" w:hAnsi="楷体" w:eastAsia="楷体" w:cs="楷体"/>
          <w:b/>
          <w:bCs/>
          <w:sz w:val="32"/>
          <w:szCs w:val="32"/>
        </w:rPr>
        <w:t>二、部门基本情况</w:t>
      </w:r>
    </w:p>
    <w:p>
      <w:pPr>
        <w:ind w:firstLine="640" w:firstLineChars="200"/>
        <w:rPr>
          <w:rFonts w:ascii="仿宋" w:hAnsi="仿宋" w:eastAsia="仿宋"/>
          <w:color w:val="FF0000"/>
          <w:sz w:val="32"/>
          <w:szCs w:val="32"/>
        </w:rPr>
      </w:pPr>
      <w:r>
        <w:rPr>
          <w:rFonts w:hint="eastAsia" w:ascii="仿宋" w:hAnsi="仿宋" w:eastAsia="仿宋" w:cs="仿宋"/>
          <w:sz w:val="32"/>
          <w:szCs w:val="32"/>
        </w:rPr>
        <w:t>2023年中共兴国</w:t>
      </w:r>
      <w:r>
        <w:rPr>
          <w:rFonts w:hint="eastAsia" w:ascii="仿宋" w:hAnsi="仿宋" w:eastAsia="仿宋"/>
          <w:sz w:val="32"/>
          <w:szCs w:val="32"/>
        </w:rPr>
        <w:t>县委机构编制委员会办公室部门共有预算单位</w:t>
      </w:r>
      <w:r>
        <w:rPr>
          <w:rFonts w:hint="eastAsia" w:ascii="仿宋" w:hAnsi="仿宋" w:eastAsia="仿宋" w:cs="仿宋"/>
          <w:sz w:val="32"/>
          <w:szCs w:val="32"/>
        </w:rPr>
        <w:t>1个。</w:t>
      </w:r>
    </w:p>
    <w:p>
      <w:pPr>
        <w:spacing w:line="560" w:lineRule="exact"/>
        <w:ind w:firstLine="640" w:firstLineChars="200"/>
      </w:pPr>
      <w:r>
        <w:rPr>
          <w:rFonts w:ascii="仿宋" w:hAnsi="仿宋" w:eastAsia="仿宋"/>
          <w:sz w:val="32"/>
          <w:szCs w:val="32"/>
        </w:rPr>
        <w:fldChar w:fldCharType="begin"/>
      </w:r>
      <w:r>
        <w:rPr>
          <w:rFonts w:ascii="仿宋" w:hAnsi="仿宋" w:eastAsia="仿宋"/>
          <w:sz w:val="32"/>
          <w:szCs w:val="32"/>
        </w:rPr>
        <w:instrText xml:space="preserve">MERGEFIELD ${page400644146.ds532982397_REP_JX_BAS_AGENCY_INFO_ZYFRS_S_BZRSXJ}</w:instrText>
      </w:r>
      <w:r>
        <w:rPr>
          <w:rFonts w:ascii="仿宋" w:hAnsi="仿宋" w:eastAsia="仿宋"/>
          <w:sz w:val="32"/>
          <w:szCs w:val="32"/>
        </w:rPr>
        <w:fldChar w:fldCharType="separate"/>
      </w:r>
      <w:r>
        <w:rPr>
          <w:rFonts w:ascii="仿宋" w:hAnsi="仿宋" w:eastAsia="仿宋"/>
          <w:sz w:val="32"/>
          <w:szCs w:val="32"/>
        </w:rPr>
        <w:t>编制人数小计</w:t>
      </w:r>
      <w:r>
        <w:rPr>
          <w:rFonts w:hint="eastAsia" w:ascii="仿宋" w:hAnsi="仿宋" w:eastAsia="仿宋"/>
          <w:sz w:val="32"/>
          <w:szCs w:val="32"/>
        </w:rPr>
        <w:t>12</w:t>
      </w:r>
      <w:r>
        <w:rPr>
          <w:rFonts w:ascii="仿宋" w:hAnsi="仿宋" w:eastAsia="仿宋"/>
          <w:sz w:val="32"/>
          <w:szCs w:val="32"/>
        </w:rPr>
        <w:t>人,</w:t>
      </w:r>
      <w:r>
        <w:fldChar w:fldCharType="end"/>
      </w:r>
      <w:r>
        <w:rPr>
          <w:rFonts w:ascii="仿宋" w:hAnsi="仿宋" w:eastAsia="仿宋"/>
          <w:sz w:val="32"/>
          <w:szCs w:val="32"/>
        </w:rPr>
        <w:t>其中：</w:t>
      </w:r>
      <w:r>
        <w:rPr>
          <w:rFonts w:ascii="仿宋" w:hAnsi="仿宋" w:eastAsia="仿宋"/>
          <w:sz w:val="32"/>
          <w:szCs w:val="32"/>
        </w:rPr>
        <w:fldChar w:fldCharType="begin"/>
      </w:r>
      <w:r>
        <w:rPr>
          <w:rFonts w:ascii="仿宋" w:hAnsi="仿宋" w:eastAsia="仿宋"/>
          <w:sz w:val="32"/>
          <w:szCs w:val="32"/>
        </w:rPr>
        <w:instrText xml:space="preserve">MERGEFIELD ${page400644146.ds532982397_REP_JX_BAS_AGENCY_INFO_ZYFRS_S_BZRSMX}</w:instrText>
      </w:r>
      <w:r>
        <w:rPr>
          <w:rFonts w:ascii="仿宋" w:hAnsi="仿宋" w:eastAsia="仿宋"/>
          <w:sz w:val="32"/>
          <w:szCs w:val="32"/>
        </w:rPr>
        <w:fldChar w:fldCharType="separate"/>
      </w:r>
      <w:r>
        <w:rPr>
          <w:rFonts w:ascii="仿宋" w:hAnsi="仿宋" w:eastAsia="仿宋"/>
          <w:sz w:val="32"/>
          <w:szCs w:val="32"/>
        </w:rPr>
        <w:t>行政编制人数</w:t>
      </w:r>
      <w:r>
        <w:rPr>
          <w:rFonts w:hint="eastAsia" w:ascii="仿宋" w:hAnsi="仿宋" w:eastAsia="仿宋"/>
          <w:kern w:val="0"/>
          <w:sz w:val="32"/>
          <w:szCs w:val="32"/>
        </w:rPr>
        <w:t>6</w:t>
      </w:r>
      <w:r>
        <w:rPr>
          <w:rFonts w:ascii="仿宋" w:hAnsi="仿宋" w:eastAsia="仿宋"/>
          <w:sz w:val="32"/>
          <w:szCs w:val="32"/>
        </w:rPr>
        <w:t>人,参照公务员管理的事业编制人数</w:t>
      </w:r>
      <w:r>
        <w:rPr>
          <w:rFonts w:hint="eastAsia" w:ascii="仿宋" w:hAnsi="仿宋" w:eastAsia="仿宋"/>
          <w:kern w:val="0"/>
          <w:sz w:val="32"/>
          <w:szCs w:val="32"/>
        </w:rPr>
        <w:t>0</w:t>
      </w:r>
      <w:r>
        <w:rPr>
          <w:rFonts w:ascii="仿宋" w:hAnsi="仿宋" w:eastAsia="仿宋"/>
          <w:sz w:val="32"/>
          <w:szCs w:val="32"/>
        </w:rPr>
        <w:t>人,全部补助事业编制人数</w:t>
      </w:r>
      <w:r>
        <w:rPr>
          <w:rFonts w:hint="eastAsia" w:ascii="仿宋" w:hAnsi="仿宋" w:eastAsia="仿宋"/>
          <w:kern w:val="0"/>
          <w:sz w:val="32"/>
          <w:szCs w:val="32"/>
        </w:rPr>
        <w:t>6</w:t>
      </w:r>
      <w:r>
        <w:rPr>
          <w:rFonts w:ascii="仿宋" w:hAnsi="仿宋" w:eastAsia="仿宋"/>
          <w:sz w:val="32"/>
          <w:szCs w:val="32"/>
        </w:rPr>
        <w:t>人,自收自支编制人数</w:t>
      </w:r>
      <w:r>
        <w:rPr>
          <w:rFonts w:hint="eastAsia" w:ascii="仿宋" w:hAnsi="仿宋" w:eastAsia="仿宋"/>
          <w:kern w:val="0"/>
          <w:sz w:val="32"/>
          <w:szCs w:val="32"/>
        </w:rPr>
        <w:t>0</w:t>
      </w:r>
      <w:r>
        <w:rPr>
          <w:rFonts w:ascii="仿宋" w:hAnsi="仿宋" w:eastAsia="仿宋"/>
          <w:sz w:val="32"/>
          <w:szCs w:val="32"/>
        </w:rPr>
        <w:t>人。</w:t>
      </w:r>
      <w:r>
        <w:fldChar w:fldCharType="end"/>
      </w:r>
      <w:r>
        <w:rPr>
          <w:rFonts w:ascii="仿宋" w:hAnsi="仿宋" w:eastAsia="仿宋"/>
          <w:sz w:val="32"/>
          <w:szCs w:val="32"/>
        </w:rPr>
        <w:fldChar w:fldCharType="begin"/>
      </w:r>
      <w:r>
        <w:rPr>
          <w:rFonts w:ascii="仿宋" w:hAnsi="仿宋" w:eastAsia="仿宋"/>
          <w:sz w:val="32"/>
          <w:szCs w:val="32"/>
        </w:rPr>
        <w:instrText xml:space="preserve">MERGEFIELD ${page400644146.ds532982397_REP_JX_BAS_AGENCY_INFO_ZYFRS_S_SYRSXJ}</w:instrText>
      </w:r>
      <w:r>
        <w:rPr>
          <w:rFonts w:ascii="仿宋" w:hAnsi="仿宋" w:eastAsia="仿宋"/>
          <w:sz w:val="32"/>
          <w:szCs w:val="32"/>
        </w:rPr>
        <w:fldChar w:fldCharType="separate"/>
      </w:r>
      <w:r>
        <w:rPr>
          <w:rFonts w:ascii="仿宋" w:hAnsi="仿宋" w:eastAsia="仿宋"/>
          <w:sz w:val="32"/>
          <w:szCs w:val="32"/>
        </w:rPr>
        <w:t>实有人数小计</w:t>
      </w:r>
      <w:r>
        <w:rPr>
          <w:rFonts w:hint="eastAsia" w:ascii="仿宋" w:hAnsi="仿宋" w:eastAsia="仿宋"/>
          <w:kern w:val="0"/>
          <w:sz w:val="32"/>
          <w:szCs w:val="32"/>
        </w:rPr>
        <w:t>14</w:t>
      </w:r>
      <w:r>
        <w:rPr>
          <w:rFonts w:ascii="仿宋" w:hAnsi="仿宋" w:eastAsia="仿宋"/>
          <w:sz w:val="32"/>
          <w:szCs w:val="32"/>
        </w:rPr>
        <w:t>人,</w:t>
      </w:r>
      <w:r>
        <w:fldChar w:fldCharType="end"/>
      </w:r>
      <w:r>
        <w:rPr>
          <w:rFonts w:ascii="仿宋" w:hAnsi="仿宋" w:eastAsia="仿宋"/>
          <w:sz w:val="32"/>
          <w:szCs w:val="32"/>
        </w:rPr>
        <w:t>其中：</w:t>
      </w:r>
      <w:r>
        <w:rPr>
          <w:rFonts w:ascii="仿宋" w:hAnsi="仿宋" w:eastAsia="仿宋"/>
          <w:sz w:val="32"/>
          <w:szCs w:val="32"/>
        </w:rPr>
        <w:fldChar w:fldCharType="begin"/>
      </w:r>
      <w:r>
        <w:rPr>
          <w:rFonts w:ascii="仿宋" w:hAnsi="仿宋" w:eastAsia="仿宋"/>
          <w:sz w:val="32"/>
          <w:szCs w:val="32"/>
        </w:rPr>
        <w:instrText xml:space="preserve">MERGEFIELD ${page400644146.ds532982397_REP_JX_BAS_AGENCY_INFO_ZYFRS_S_ZZRSXJ}</w:instrText>
      </w:r>
      <w:r>
        <w:rPr>
          <w:rFonts w:ascii="仿宋" w:hAnsi="仿宋" w:eastAsia="仿宋"/>
          <w:sz w:val="32"/>
          <w:szCs w:val="32"/>
        </w:rPr>
        <w:fldChar w:fldCharType="separate"/>
      </w:r>
      <w:r>
        <w:rPr>
          <w:rFonts w:ascii="仿宋" w:hAnsi="仿宋" w:eastAsia="仿宋"/>
          <w:sz w:val="32"/>
          <w:szCs w:val="32"/>
        </w:rPr>
        <w:t>在职人数小计</w:t>
      </w:r>
      <w:r>
        <w:rPr>
          <w:rFonts w:hint="eastAsia" w:ascii="仿宋" w:hAnsi="仿宋" w:eastAsia="仿宋"/>
          <w:sz w:val="32"/>
          <w:szCs w:val="32"/>
        </w:rPr>
        <w:t>10</w:t>
      </w:r>
      <w:r>
        <w:rPr>
          <w:rFonts w:ascii="仿宋" w:hAnsi="仿宋" w:eastAsia="仿宋"/>
          <w:sz w:val="32"/>
          <w:szCs w:val="32"/>
        </w:rPr>
        <w:t>人,</w:t>
      </w:r>
      <w:r>
        <w:fldChar w:fldCharType="end"/>
      </w:r>
      <w:r>
        <w:rPr>
          <w:rFonts w:ascii="仿宋" w:hAnsi="仿宋" w:eastAsia="仿宋"/>
          <w:sz w:val="32"/>
          <w:szCs w:val="32"/>
        </w:rPr>
        <w:fldChar w:fldCharType="begin"/>
      </w:r>
      <w:r>
        <w:rPr>
          <w:rFonts w:ascii="仿宋" w:hAnsi="仿宋" w:eastAsia="仿宋"/>
          <w:sz w:val="32"/>
          <w:szCs w:val="32"/>
        </w:rPr>
        <w:instrText xml:space="preserve">MERGEFIELD ${page400644146.ds532982397_REP_JX_BAS_AGENCY_INFO_ZYFRS_S_ZZRSMX}</w:instrText>
      </w:r>
      <w:r>
        <w:rPr>
          <w:rFonts w:ascii="仿宋" w:hAnsi="仿宋" w:eastAsia="仿宋"/>
          <w:sz w:val="32"/>
          <w:szCs w:val="32"/>
        </w:rPr>
        <w:fldChar w:fldCharType="separate"/>
      </w:r>
      <w:r>
        <w:rPr>
          <w:rFonts w:ascii="仿宋" w:hAnsi="仿宋" w:eastAsia="仿宋"/>
          <w:sz w:val="32"/>
          <w:szCs w:val="32"/>
        </w:rPr>
        <w:t>行政在职人数</w:t>
      </w:r>
      <w:r>
        <w:rPr>
          <w:rFonts w:hint="eastAsia" w:ascii="仿宋" w:hAnsi="仿宋" w:eastAsia="仿宋"/>
          <w:kern w:val="0"/>
          <w:sz w:val="32"/>
          <w:szCs w:val="32"/>
        </w:rPr>
        <w:t>5</w:t>
      </w:r>
      <w:r>
        <w:rPr>
          <w:rFonts w:ascii="仿宋" w:hAnsi="仿宋" w:eastAsia="仿宋"/>
          <w:sz w:val="32"/>
          <w:szCs w:val="32"/>
        </w:rPr>
        <w:t>人,参照公务员管理的事业单位在职人数</w:t>
      </w:r>
      <w:r>
        <w:rPr>
          <w:rFonts w:hint="eastAsia" w:ascii="仿宋" w:hAnsi="仿宋" w:eastAsia="仿宋"/>
          <w:kern w:val="0"/>
          <w:sz w:val="32"/>
          <w:szCs w:val="32"/>
        </w:rPr>
        <w:t>0</w:t>
      </w:r>
      <w:r>
        <w:rPr>
          <w:rFonts w:ascii="仿宋" w:hAnsi="仿宋" w:eastAsia="仿宋"/>
          <w:sz w:val="32"/>
          <w:szCs w:val="32"/>
        </w:rPr>
        <w:t>人,全部补助事业在职人数</w:t>
      </w:r>
      <w:r>
        <w:rPr>
          <w:rFonts w:hint="eastAsia" w:ascii="仿宋" w:hAnsi="仿宋" w:eastAsia="仿宋"/>
          <w:kern w:val="0"/>
          <w:sz w:val="32"/>
          <w:szCs w:val="32"/>
        </w:rPr>
        <w:t>5</w:t>
      </w:r>
      <w:r>
        <w:rPr>
          <w:rFonts w:ascii="仿宋" w:hAnsi="仿宋" w:eastAsia="仿宋"/>
          <w:sz w:val="32"/>
          <w:szCs w:val="32"/>
        </w:rPr>
        <w:t>人。</w:t>
      </w:r>
      <w:r>
        <w:fldChar w:fldCharType="end"/>
      </w:r>
      <w:r>
        <w:rPr>
          <w:rFonts w:ascii="仿宋" w:hAnsi="仿宋" w:eastAsia="仿宋"/>
          <w:sz w:val="32"/>
          <w:szCs w:val="32"/>
        </w:rPr>
        <w:fldChar w:fldCharType="begin"/>
      </w:r>
      <w:r>
        <w:rPr>
          <w:rFonts w:ascii="仿宋" w:hAnsi="仿宋" w:eastAsia="仿宋"/>
          <w:sz w:val="32"/>
          <w:szCs w:val="32"/>
        </w:rPr>
        <w:instrText xml:space="preserve">MERGEFIELD ${page400644146.ds532982397_REP_JX_BAS_AGENCY_INFO_ZYFRS_S_QTRSMX}</w:instrText>
      </w:r>
      <w:r>
        <w:rPr>
          <w:rFonts w:ascii="仿宋" w:hAnsi="仿宋" w:eastAsia="仿宋"/>
          <w:sz w:val="32"/>
          <w:szCs w:val="32"/>
        </w:rPr>
        <w:fldChar w:fldCharType="separate"/>
      </w:r>
      <w:r>
        <w:rPr>
          <w:rFonts w:ascii="仿宋" w:hAnsi="仿宋" w:eastAsia="仿宋"/>
          <w:sz w:val="32"/>
          <w:szCs w:val="32"/>
        </w:rPr>
        <w:t>离休人数小计</w:t>
      </w:r>
      <w:r>
        <w:rPr>
          <w:rFonts w:hint="eastAsia" w:ascii="仿宋" w:hAnsi="仿宋" w:eastAsia="仿宋"/>
          <w:kern w:val="0"/>
          <w:sz w:val="32"/>
          <w:szCs w:val="32"/>
        </w:rPr>
        <w:t>0</w:t>
      </w:r>
      <w:r>
        <w:rPr>
          <w:rFonts w:ascii="仿宋" w:hAnsi="仿宋" w:eastAsia="仿宋"/>
          <w:sz w:val="32"/>
          <w:szCs w:val="32"/>
        </w:rPr>
        <w:t>人,退休人数小计</w:t>
      </w:r>
      <w:r>
        <w:rPr>
          <w:rFonts w:hint="eastAsia" w:ascii="仿宋" w:hAnsi="仿宋" w:eastAsia="仿宋"/>
          <w:kern w:val="0"/>
          <w:sz w:val="32"/>
          <w:szCs w:val="32"/>
        </w:rPr>
        <w:t>4</w:t>
      </w:r>
      <w:r>
        <w:rPr>
          <w:rFonts w:ascii="仿宋" w:hAnsi="仿宋" w:eastAsia="仿宋"/>
          <w:sz w:val="32"/>
          <w:szCs w:val="32"/>
        </w:rPr>
        <w:t>人,退职人员</w:t>
      </w:r>
      <w:r>
        <w:rPr>
          <w:rFonts w:hint="eastAsia" w:ascii="仿宋" w:hAnsi="仿宋" w:eastAsia="仿宋"/>
          <w:kern w:val="0"/>
          <w:sz w:val="32"/>
          <w:szCs w:val="32"/>
        </w:rPr>
        <w:t>0</w:t>
      </w:r>
      <w:r>
        <w:rPr>
          <w:rFonts w:ascii="仿宋" w:hAnsi="仿宋" w:eastAsia="仿宋"/>
          <w:sz w:val="32"/>
          <w:szCs w:val="32"/>
        </w:rPr>
        <w:t>人,遗属人数</w:t>
      </w:r>
      <w:r>
        <w:rPr>
          <w:rFonts w:hint="eastAsia" w:ascii="仿宋" w:hAnsi="仿宋" w:eastAsia="仿宋"/>
          <w:kern w:val="0"/>
          <w:sz w:val="32"/>
          <w:szCs w:val="32"/>
        </w:rPr>
        <w:t>0</w:t>
      </w:r>
      <w:r>
        <w:rPr>
          <w:rFonts w:ascii="仿宋" w:hAnsi="仿宋" w:eastAsia="仿宋"/>
          <w:sz w:val="32"/>
          <w:szCs w:val="32"/>
        </w:rPr>
        <w:t>人。</w:t>
      </w:r>
      <w:r>
        <w:fldChar w:fldCharType="end"/>
      </w:r>
    </w:p>
    <w:p>
      <w:pPr>
        <w:pStyle w:val="2"/>
      </w:pPr>
    </w:p>
    <w:p>
      <w:pPr>
        <w:spacing w:line="560" w:lineRule="exact"/>
        <w:jc w:val="center"/>
        <w:rPr>
          <w:rFonts w:ascii="黑体" w:hAnsi="黑体" w:eastAsia="黑体" w:cs="黑体"/>
          <w:sz w:val="32"/>
          <w:szCs w:val="32"/>
        </w:rPr>
      </w:pPr>
      <w:r>
        <w:rPr>
          <w:rFonts w:hint="eastAsia" w:ascii="黑体" w:hAnsi="黑体" w:eastAsia="黑体" w:cs="黑体"/>
          <w:sz w:val="32"/>
          <w:szCs w:val="32"/>
        </w:rPr>
        <w:t>第二部分 中共兴国县委机构编制委员会办公室部门预算情况说明</w:t>
      </w:r>
    </w:p>
    <w:p>
      <w:pPr>
        <w:spacing w:line="560" w:lineRule="exact"/>
        <w:jc w:val="center"/>
        <w:rPr>
          <w:rFonts w:ascii="仿宋" w:hAnsi="仿宋" w:eastAsia="仿宋" w:cs="仿宋"/>
          <w:b/>
          <w:bCs/>
          <w:sz w:val="32"/>
          <w:szCs w:val="32"/>
        </w:rPr>
      </w:pPr>
    </w:p>
    <w:p>
      <w:pPr>
        <w:spacing w:line="560" w:lineRule="exact"/>
        <w:ind w:left="10" w:leftChars="5" w:firstLine="643" w:firstLineChars="200"/>
        <w:rPr>
          <w:rFonts w:ascii="楷体" w:hAnsi="楷体" w:eastAsia="楷体" w:cs="楷体"/>
          <w:b/>
          <w:bCs/>
          <w:sz w:val="32"/>
          <w:szCs w:val="32"/>
        </w:rPr>
      </w:pPr>
      <w:r>
        <w:rPr>
          <w:rFonts w:hint="eastAsia" w:ascii="楷体" w:hAnsi="楷体" w:eastAsia="楷体" w:cs="楷体"/>
          <w:b/>
          <w:bCs/>
          <w:sz w:val="32"/>
          <w:szCs w:val="32"/>
        </w:rPr>
        <w:t>一、2023年部门预算收支情况说明</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（一）收入预算情况</w:t>
      </w:r>
    </w:p>
    <w:p>
      <w:pPr>
        <w:pStyle w:val="6"/>
        <w:spacing w:before="0" w:beforeAutospacing="0" w:after="0" w:afterAutospacing="0"/>
        <w:ind w:firstLine="640"/>
        <w:jc w:val="both"/>
        <w:rPr>
          <w:rFonts w:ascii="仿宋" w:hAnsi="仿宋" w:eastAsia="仿宋" w:cs="仿宋"/>
          <w:sz w:val="32"/>
          <w:szCs w:val="32"/>
        </w:rPr>
      </w:pPr>
      <w:r>
        <w:rPr>
          <w:rFonts w:hint="eastAsia" w:ascii="仿宋" w:hAnsi="仿宋" w:eastAsia="仿宋" w:cs="仿宋"/>
          <w:sz w:val="32"/>
          <w:szCs w:val="32"/>
        </w:rPr>
        <w:t>2023年本部门收入预算总额185.17万元，较上年预算安排减43.59万元，减19.05%。增减变化主要原因是：项目支出减少。具体为：</w:t>
      </w:r>
    </w:p>
    <w:p>
      <w:pPr>
        <w:pStyle w:val="6"/>
        <w:spacing w:before="0" w:beforeAutospacing="0" w:after="0" w:afterAutospacing="0"/>
        <w:ind w:firstLine="640"/>
        <w:jc w:val="both"/>
        <w:rPr>
          <w:rFonts w:ascii="仿宋" w:hAnsi="仿宋" w:eastAsia="仿宋" w:cs="仿宋"/>
          <w:sz w:val="32"/>
          <w:szCs w:val="32"/>
        </w:rPr>
      </w:pPr>
      <w:r>
        <w:rPr>
          <w:rFonts w:hint="eastAsia" w:ascii="仿宋" w:hAnsi="仿宋" w:eastAsia="仿宋" w:cs="仿宋"/>
          <w:sz w:val="32"/>
          <w:szCs w:val="32"/>
        </w:rPr>
        <w:t>一般公共预算收入185.17万元，较上年预算安排增6.67万元；其他收入为0万元，较上年预算安排减36万元；财政拨款结余结转0万元，较上年预算安排减14.26万元。</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（二）支出预算情况</w:t>
      </w:r>
    </w:p>
    <w:p>
      <w:pPr>
        <w:pStyle w:val="6"/>
        <w:spacing w:before="0" w:beforeAutospacing="0" w:after="0" w:afterAutospacing="0"/>
        <w:ind w:firstLine="640"/>
        <w:jc w:val="both"/>
        <w:rPr>
          <w:rFonts w:ascii="仿宋" w:hAnsi="仿宋" w:eastAsia="仿宋" w:cs="仿宋"/>
          <w:sz w:val="32"/>
          <w:szCs w:val="32"/>
        </w:rPr>
      </w:pPr>
      <w:r>
        <w:rPr>
          <w:rFonts w:hint="eastAsia" w:ascii="仿宋" w:hAnsi="仿宋" w:eastAsia="仿宋" w:cs="仿宋"/>
          <w:sz w:val="32"/>
          <w:szCs w:val="32"/>
        </w:rPr>
        <w:t>2023年本部门支出预算总额185.17万元，较上年预算安排减43.59元，减19.05%。增减变化主要原因是：继续不折不扣落实过紧日子要求，进一步压减一般性支出，非刚性支出。具体为：</w:t>
      </w:r>
    </w:p>
    <w:p>
      <w:pPr>
        <w:pStyle w:val="6"/>
        <w:spacing w:before="0" w:beforeAutospacing="0" w:after="0" w:afterAutospacing="0"/>
        <w:ind w:firstLine="640"/>
        <w:jc w:val="both"/>
        <w:rPr>
          <w:rFonts w:ascii="仿宋" w:hAnsi="仿宋" w:eastAsia="仿宋" w:cs="仿宋"/>
          <w:sz w:val="32"/>
          <w:szCs w:val="32"/>
        </w:rPr>
      </w:pPr>
      <w:r>
        <w:rPr>
          <w:rFonts w:hint="eastAsia" w:ascii="仿宋" w:hAnsi="仿宋" w:eastAsia="仿宋" w:cs="仿宋"/>
          <w:sz w:val="32"/>
          <w:szCs w:val="32"/>
        </w:rPr>
        <w:t>按支出项目类别及经济分类科目划分：基本支出137.94万元，较上年预算安排增28.19元，其中：工资福利支出125.62万元，商品和服务支出11.96万元，对个人和家庭的补助0.36万元，资本性支出0万元。项目支出47.23万元，较上年预算安排减71.78万元，其中：工资福利支出0万元，商品和服务支出0万元，对个人和家庭的补助0万元，资本性支出0万元，其他相关支出47.23万元。</w:t>
      </w:r>
    </w:p>
    <w:p>
      <w:pPr>
        <w:spacing w:line="560" w:lineRule="exact"/>
        <w:ind w:firstLine="640" w:firstLineChars="200"/>
        <w:rPr>
          <w:rFonts w:ascii="仿宋" w:hAnsi="仿宋" w:eastAsia="仿宋" w:cs="仿宋"/>
          <w:kern w:val="0"/>
          <w:sz w:val="32"/>
          <w:szCs w:val="32"/>
        </w:rPr>
      </w:pPr>
      <w:r>
        <w:rPr>
          <w:rFonts w:hint="eastAsia" w:ascii="仿宋" w:hAnsi="仿宋" w:eastAsia="仿宋" w:cs="仿宋"/>
          <w:kern w:val="0"/>
          <w:sz w:val="32"/>
          <w:szCs w:val="32"/>
        </w:rPr>
        <w:t>按支出功能分类科目划分：一般公共服务支出148.37万元，较上年预算安排增65.35万元。社会保障和就业支出13.95万元，较上年预算安排减76.76万元。卫生健康支出11.04万元，较上年预算安排增3.24万元。住房保障支出11.81万元，较上年预算安排增0.58万元。其他支出0万元，较上年预算安排减36万元。</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（三）财政拨款支出情况</w:t>
      </w:r>
    </w:p>
    <w:p>
      <w:pPr>
        <w:pStyle w:val="6"/>
        <w:spacing w:before="0" w:beforeAutospacing="0" w:after="0" w:afterAutospacing="0"/>
        <w:ind w:firstLine="640"/>
        <w:jc w:val="both"/>
        <w:rPr>
          <w:rFonts w:ascii="仿宋" w:hAnsi="仿宋" w:eastAsia="仿宋" w:cs="仿宋"/>
          <w:sz w:val="32"/>
          <w:szCs w:val="32"/>
        </w:rPr>
      </w:pPr>
      <w:r>
        <w:rPr>
          <w:rFonts w:hint="eastAsia" w:ascii="仿宋" w:hAnsi="仿宋" w:eastAsia="仿宋" w:cs="仿宋"/>
          <w:sz w:val="32"/>
          <w:szCs w:val="32"/>
        </w:rPr>
        <w:t>2023年本部门财政拨款（补助）支出预算185.17万元，占本年支出预算额的100%，较上年预算安排增6.67万元，增3.74%。增减变化主要原因是：正常增加薪级。具体为：</w:t>
      </w:r>
    </w:p>
    <w:p>
      <w:pPr>
        <w:pStyle w:val="6"/>
        <w:spacing w:before="0" w:beforeAutospacing="0" w:after="0" w:afterAutospacing="0"/>
        <w:ind w:firstLine="640"/>
        <w:jc w:val="both"/>
        <w:rPr>
          <w:rFonts w:ascii="仿宋" w:hAnsi="仿宋" w:eastAsia="仿宋" w:cs="仿宋"/>
          <w:sz w:val="32"/>
          <w:szCs w:val="32"/>
        </w:rPr>
      </w:pPr>
      <w:r>
        <w:rPr>
          <w:rFonts w:hint="eastAsia" w:ascii="仿宋" w:hAnsi="仿宋" w:eastAsia="仿宋" w:cs="仿宋"/>
          <w:sz w:val="32"/>
          <w:szCs w:val="32"/>
        </w:rPr>
        <w:t>按支出经济分类科目划分：基本支出137.94万元，较上年预算安排增28.44万元，其中：工资福利支出125.62万元，较上年预算安排增27.96万元；商品和服务支出11.96万元，较上年预算安排增0.12万元；对个人和家庭的补助0.36万元，较上年预算安排增0.36万元。项目支出47.23万元，较上年预算安排减21.77万元，其中商品和服务支出44.23万元，较上年预算安排减24.77万元；资本性支出3万元，较上年预算安排减增3万元。</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按支出功能分类科目划分：一般公共服务支出148.37万元,较上年预算安排增加79.37万元;社会保障和就业支出13.95万元,较上年预算安排减少76.52万元;卫生健康支出11.04万元,较上年预算安排增加3.24万元;住房保障支出11.81万元,较上年预算安排增加0.58万元;其他支出0万元,较上年预算安排减少0万元。</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（四）政府性基金情况</w:t>
      </w:r>
    </w:p>
    <w:p>
      <w:pPr>
        <w:spacing w:line="560" w:lineRule="exact"/>
        <w:ind w:firstLine="640" w:firstLineChars="200"/>
      </w:pPr>
      <w:r>
        <w:rPr>
          <w:rFonts w:hint="eastAsia" w:ascii="仿宋" w:hAnsi="仿宋" w:eastAsia="仿宋" w:cs="仿宋"/>
          <w:sz w:val="32"/>
          <w:szCs w:val="32"/>
        </w:rPr>
        <w:t>2023年部门政府性基金支出总额0万元，较上年预算安排增（减）0万元，增（减）0%</w:t>
      </w:r>
      <w:r>
        <w:rPr>
          <w:rFonts w:hint="eastAsia" w:ascii="仿宋" w:hAnsi="仿宋" w:eastAsia="仿宋" w:cs="仿宋"/>
          <w:spacing w:val="12"/>
          <w:sz w:val="30"/>
          <w:szCs w:val="30"/>
        </w:rPr>
        <w:t>。</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（五）机关运行经费等重要事项的说明</w:t>
      </w:r>
    </w:p>
    <w:p>
      <w:pPr>
        <w:spacing w:line="560" w:lineRule="exact"/>
        <w:ind w:firstLine="640" w:firstLineChars="200"/>
      </w:pPr>
      <w:r>
        <w:rPr>
          <w:rFonts w:hint="eastAsia" w:ascii="仿宋" w:hAnsi="仿宋" w:eastAsia="仿宋" w:cs="仿宋"/>
          <w:sz w:val="32"/>
          <w:szCs w:val="32"/>
        </w:rPr>
        <w:t>2023年部门机关运行费预算59.19万元，比2022年(上一年度）预算减少21.65万元，下降26.78％。增减变化主要原因是严控不般性支出，落实过紧日子要求。</w:t>
      </w:r>
    </w:p>
    <w:p>
      <w:pPr>
        <w:spacing w:line="560" w:lineRule="exact"/>
        <w:ind w:firstLine="640" w:firstLineChars="200"/>
      </w:pPr>
      <w:r>
        <w:rPr>
          <w:rFonts w:hint="eastAsia" w:ascii="仿宋" w:hAnsi="仿宋" w:eastAsia="仿宋" w:cs="仿宋"/>
          <w:sz w:val="32"/>
          <w:szCs w:val="32"/>
        </w:rPr>
        <w:t>按照《地方预决算公开操作规程》明确的口径，机关运行费指各部门的公用经费，包括办公及印刷费、邮电费、差旅费、会议费、福利费、日常维修费、专用材料及一般设备购置费、办公用房水电费、办公用房取暖费、办公用房物业管理费、公务用车运行维护费以及其他费用。</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（六）政府采购情况</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2023年部门所属各单位政府采购总额3万元，其中：政府采购货物预算3万元、政府采购工程预算0万元、政府采购服务预算0万元。</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（七）国有资产占有使用情况</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截至2022年12月31日部门共有车辆0辆，其中：一般公务用车0辆、执法执勤用车0辆。</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2023年本部门预算安排购置车辆0辆，安排购置单位价值200万元以上大型设备具体为：无。</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（八）绩效目标设置情况</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2023年实行绩效目标管理的项</w:t>
      </w:r>
      <w:r>
        <w:rPr>
          <w:rFonts w:hint="eastAsia" w:ascii="仿宋" w:hAnsi="仿宋" w:eastAsia="仿宋" w:cs="仿宋"/>
          <w:sz w:val="32"/>
          <w:szCs w:val="32"/>
          <w:highlight w:val="none"/>
        </w:rPr>
        <w:t>目2个，涉及资金47.23万</w:t>
      </w:r>
      <w:r>
        <w:rPr>
          <w:rFonts w:hint="eastAsia" w:ascii="仿宋" w:hAnsi="仿宋" w:eastAsia="仿宋" w:cs="仿宋"/>
          <w:sz w:val="32"/>
          <w:szCs w:val="32"/>
        </w:rPr>
        <w:t>元。</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其中：项目名称：业务工作经费</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1.项目概述：围绕全县经济社会改革与发展大局以及机构编制工作重点任务，平稳有序推进全县行政事业管理体制和机构改革等重点领域体制机制改革工作，为建设</w:t>
      </w:r>
      <w:r>
        <w:rPr>
          <w:rFonts w:ascii="仿宋" w:hAnsi="仿宋" w:eastAsia="仿宋" w:cs="仿宋"/>
          <w:sz w:val="32"/>
          <w:szCs w:val="32"/>
        </w:rPr>
        <w:t>工业强城乡美百姓富作风好的“模范兴国”提供坚强的</w:t>
      </w:r>
      <w:r>
        <w:rPr>
          <w:rFonts w:hint="eastAsia" w:ascii="仿宋" w:hAnsi="仿宋" w:eastAsia="仿宋" w:cs="仿宋"/>
          <w:sz w:val="32"/>
          <w:szCs w:val="32"/>
        </w:rPr>
        <w:t>机构编制和坚实的体制机制保障。</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2.立项依据：工作需要以及历年安排</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3.实施主体：中共兴国县委机构编制委员会办公室</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4.实施周期：经常性项目</w:t>
      </w:r>
    </w:p>
    <w:p>
      <w:pPr>
        <w:spacing w:line="56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rPr>
        <w:t>5.年度预算安排：</w:t>
      </w:r>
      <w:r>
        <w:rPr>
          <w:rFonts w:ascii="仿宋_GB2312" w:hAnsi="宋体" w:eastAsia="仿宋_GB2312" w:cs="仿宋_GB2312"/>
          <w:color w:val="000000"/>
          <w:sz w:val="32"/>
          <w:szCs w:val="32"/>
          <w:shd w:val="clear" w:color="auto" w:fill="FFFFFF"/>
        </w:rPr>
        <w:t>202</w:t>
      </w:r>
      <w:r>
        <w:rPr>
          <w:rFonts w:hint="eastAsia" w:ascii="仿宋_GB2312" w:hAnsi="宋体" w:eastAsia="仿宋_GB2312" w:cs="仿宋_GB2312"/>
          <w:color w:val="000000"/>
          <w:sz w:val="32"/>
          <w:szCs w:val="32"/>
          <w:shd w:val="clear" w:color="auto" w:fill="FFFFFF"/>
        </w:rPr>
        <w:t>3</w:t>
      </w:r>
      <w:r>
        <w:rPr>
          <w:rFonts w:ascii="仿宋_GB2312" w:hAnsi="宋体" w:eastAsia="仿宋_GB2312" w:cs="仿宋_GB2312"/>
          <w:color w:val="000000"/>
          <w:sz w:val="32"/>
          <w:szCs w:val="32"/>
          <w:shd w:val="clear" w:color="auto" w:fill="FFFFFF"/>
        </w:rPr>
        <w:t>年安排财政</w:t>
      </w:r>
      <w:r>
        <w:rPr>
          <w:rFonts w:ascii="仿宋_GB2312" w:hAnsi="宋体" w:eastAsia="仿宋_GB2312" w:cs="仿宋_GB2312"/>
          <w:color w:val="000000"/>
          <w:sz w:val="32"/>
          <w:szCs w:val="32"/>
          <w:highlight w:val="none"/>
          <w:shd w:val="clear" w:color="auto" w:fill="FFFFFF"/>
        </w:rPr>
        <w:t>拨款</w:t>
      </w:r>
      <w:r>
        <w:rPr>
          <w:rFonts w:hint="eastAsia" w:ascii="仿宋" w:hAnsi="仿宋" w:eastAsia="仿宋" w:cs="仿宋"/>
          <w:sz w:val="32"/>
          <w:szCs w:val="32"/>
          <w:highlight w:val="none"/>
        </w:rPr>
        <w:t>18.23万元</w:t>
      </w:r>
    </w:p>
    <w:p>
      <w:pPr>
        <w:spacing w:line="560" w:lineRule="exact"/>
        <w:ind w:firstLine="640" w:firstLineChars="200"/>
        <w:rPr>
          <w:rFonts w:ascii="仿宋_GB2312" w:hAnsi="微软雅黑" w:eastAsia="仿宋_GB2312" w:cs="仿宋_GB2312"/>
          <w:color w:val="000000"/>
          <w:sz w:val="31"/>
          <w:szCs w:val="31"/>
          <w:shd w:val="clear" w:color="auto" w:fill="FFFFFF"/>
        </w:rPr>
      </w:pPr>
      <w:r>
        <w:rPr>
          <w:rFonts w:hint="eastAsia" w:ascii="仿宋" w:hAnsi="仿宋" w:eastAsia="仿宋" w:cs="仿宋"/>
          <w:sz w:val="32"/>
          <w:szCs w:val="32"/>
        </w:rPr>
        <w:t>6.年度绩效目标：</w:t>
      </w:r>
      <w:r>
        <w:rPr>
          <w:rFonts w:ascii="仿宋_GB2312" w:hAnsi="微软雅黑" w:eastAsia="仿宋_GB2312" w:cs="仿宋_GB2312"/>
          <w:color w:val="000000"/>
          <w:sz w:val="31"/>
          <w:szCs w:val="31"/>
          <w:shd w:val="clear" w:color="auto" w:fill="FFFFFF"/>
        </w:rPr>
        <w:t>加快推进政府职能转变，科学配置党政机构职责和机构编制资源，健全和完善重点领域和关键环节体制机制，着力构建系统完备、科学规范、运行高效、符合</w:t>
      </w:r>
      <w:r>
        <w:rPr>
          <w:rFonts w:hint="eastAsia" w:ascii="仿宋_GB2312" w:hAnsi="微软雅黑" w:eastAsia="仿宋_GB2312" w:cs="仿宋_GB2312"/>
          <w:color w:val="000000"/>
          <w:sz w:val="31"/>
          <w:szCs w:val="31"/>
          <w:shd w:val="clear" w:color="auto" w:fill="FFFFFF"/>
        </w:rPr>
        <w:t>兴国</w:t>
      </w:r>
      <w:r>
        <w:rPr>
          <w:rFonts w:ascii="仿宋_GB2312" w:hAnsi="微软雅黑" w:eastAsia="仿宋_GB2312" w:cs="仿宋_GB2312"/>
          <w:color w:val="000000"/>
          <w:sz w:val="31"/>
          <w:szCs w:val="31"/>
          <w:shd w:val="clear" w:color="auto" w:fill="FFFFFF"/>
        </w:rPr>
        <w:t>实际的机构职能体系，</w:t>
      </w:r>
      <w:r>
        <w:rPr>
          <w:rFonts w:hint="eastAsia" w:ascii="仿宋_GB2312" w:hAnsi="微软雅黑" w:eastAsia="仿宋_GB2312" w:cs="仿宋_GB2312"/>
          <w:color w:val="000000"/>
          <w:sz w:val="31"/>
          <w:szCs w:val="31"/>
          <w:shd w:val="clear" w:color="auto" w:fill="FFFFFF"/>
        </w:rPr>
        <w:t>奋力推动兴国高质量跨越式发展。</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（九）国有资本经营情况</w:t>
      </w:r>
    </w:p>
    <w:p>
      <w:pPr>
        <w:pStyle w:val="7"/>
        <w:ind w:firstLine="320"/>
        <w:rPr>
          <w:lang w:val="en-US"/>
        </w:rPr>
      </w:pPr>
      <w:r>
        <w:rPr>
          <w:rFonts w:hint="eastAsia"/>
          <w:lang w:val="en-US"/>
        </w:rPr>
        <w:t xml:space="preserve">  无使用国有资本经营预算拨款安排的支出。</w:t>
      </w:r>
    </w:p>
    <w:p>
      <w:pPr>
        <w:spacing w:line="560" w:lineRule="exact"/>
        <w:ind w:left="10" w:leftChars="5" w:firstLine="643" w:firstLineChars="200"/>
        <w:rPr>
          <w:rFonts w:ascii="楷体" w:hAnsi="楷体" w:eastAsia="楷体" w:cs="楷体"/>
          <w:b/>
          <w:bCs/>
          <w:sz w:val="32"/>
          <w:szCs w:val="32"/>
        </w:rPr>
      </w:pPr>
      <w:r>
        <w:rPr>
          <w:rFonts w:hint="eastAsia" w:ascii="楷体" w:hAnsi="楷体" w:eastAsia="楷体" w:cs="楷体"/>
          <w:b/>
          <w:bCs/>
          <w:sz w:val="32"/>
          <w:szCs w:val="32"/>
        </w:rPr>
        <w:t>二、2023年“三公”经费预算情况说明</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2023年中共兴国县委机构编制委员会办公室部门“三公”经费一般公共预算安排4.2万元。其中：</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因公出国（境）费0万元，比上年增（减）0万元。主要原因：无</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公务接待费4.2万元，比上年减0.3万元，主要原因</w:t>
      </w:r>
    </w:p>
    <w:p>
      <w:pPr>
        <w:spacing w:line="560" w:lineRule="exact"/>
        <w:rPr>
          <w:rFonts w:ascii="仿宋" w:hAnsi="仿宋" w:eastAsia="仿宋" w:cs="仿宋"/>
          <w:sz w:val="32"/>
          <w:szCs w:val="32"/>
        </w:rPr>
      </w:pPr>
      <w:r>
        <w:rPr>
          <w:rFonts w:hint="eastAsia" w:ascii="仿宋" w:hAnsi="仿宋" w:eastAsia="仿宋" w:cs="仿宋"/>
          <w:sz w:val="32"/>
          <w:szCs w:val="32"/>
        </w:rPr>
        <w:t>是：一是按照上年预算数“只减不增”的原则进行编制；二是认真贯彻落实中央八项规定和省、市、县关于厉行节约有关规定，严控接待标准，减少公务接待支出。</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公务用车运行维护</w:t>
      </w:r>
      <w:bookmarkStart w:id="0" w:name="_GoBack"/>
      <w:bookmarkEnd w:id="0"/>
      <w:r>
        <w:rPr>
          <w:rFonts w:hint="eastAsia" w:ascii="仿宋" w:hAnsi="仿宋" w:eastAsia="仿宋" w:cs="仿宋"/>
          <w:sz w:val="32"/>
          <w:szCs w:val="32"/>
        </w:rPr>
        <w:t>费0万元，比上年增（减）0万元。主要原因：无</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公务用车购置费0万元，比上年增（减）0万元。主要原因：无</w:t>
      </w:r>
    </w:p>
    <w:p>
      <w:pPr>
        <w:spacing w:line="560" w:lineRule="exact"/>
        <w:rPr>
          <w:rFonts w:ascii="仿宋" w:hAnsi="仿宋" w:eastAsia="仿宋" w:cs="仿宋"/>
          <w:sz w:val="32"/>
          <w:szCs w:val="32"/>
        </w:rPr>
      </w:pPr>
    </w:p>
    <w:p>
      <w:pPr>
        <w:pStyle w:val="8"/>
        <w:ind w:firstLine="640"/>
        <w:rPr>
          <w:rFonts w:ascii="仿宋" w:hAnsi="仿宋" w:eastAsia="仿宋" w:cs="仿宋"/>
          <w:sz w:val="32"/>
          <w:szCs w:val="32"/>
        </w:rPr>
      </w:pPr>
    </w:p>
    <w:p>
      <w:pPr>
        <w:pStyle w:val="8"/>
        <w:ind w:firstLine="640"/>
        <w:rPr>
          <w:rFonts w:ascii="仿宋" w:hAnsi="仿宋" w:eastAsia="仿宋" w:cs="仿宋"/>
          <w:sz w:val="32"/>
          <w:szCs w:val="32"/>
        </w:rPr>
      </w:pPr>
    </w:p>
    <w:p>
      <w:pPr>
        <w:pStyle w:val="8"/>
        <w:ind w:firstLine="640"/>
        <w:rPr>
          <w:rFonts w:ascii="仿宋" w:hAnsi="仿宋" w:eastAsia="仿宋" w:cs="仿宋"/>
          <w:sz w:val="32"/>
          <w:szCs w:val="32"/>
        </w:rPr>
      </w:pPr>
    </w:p>
    <w:p>
      <w:pPr>
        <w:pStyle w:val="8"/>
        <w:ind w:firstLine="640"/>
        <w:rPr>
          <w:rFonts w:ascii="仿宋" w:hAnsi="仿宋" w:eastAsia="仿宋" w:cs="仿宋"/>
          <w:sz w:val="32"/>
          <w:szCs w:val="32"/>
        </w:rPr>
      </w:pPr>
    </w:p>
    <w:p>
      <w:pPr>
        <w:pStyle w:val="8"/>
        <w:ind w:firstLine="640"/>
        <w:rPr>
          <w:rFonts w:ascii="仿宋" w:hAnsi="仿宋" w:eastAsia="仿宋" w:cs="仿宋"/>
          <w:sz w:val="32"/>
          <w:szCs w:val="32"/>
        </w:rPr>
      </w:pPr>
    </w:p>
    <w:p>
      <w:pPr>
        <w:pStyle w:val="8"/>
        <w:ind w:firstLine="640"/>
        <w:rPr>
          <w:rFonts w:ascii="仿宋" w:hAnsi="仿宋" w:eastAsia="仿宋" w:cs="仿宋"/>
          <w:sz w:val="32"/>
          <w:szCs w:val="32"/>
        </w:rPr>
      </w:pPr>
    </w:p>
    <w:p>
      <w:pPr>
        <w:pStyle w:val="8"/>
        <w:ind w:firstLine="0" w:firstLineChars="0"/>
        <w:rPr>
          <w:rFonts w:ascii="仿宋" w:hAnsi="仿宋" w:eastAsia="仿宋" w:cs="仿宋"/>
          <w:sz w:val="32"/>
          <w:szCs w:val="32"/>
        </w:rPr>
      </w:pPr>
    </w:p>
    <w:p>
      <w:pPr>
        <w:pStyle w:val="8"/>
        <w:ind w:firstLine="0" w:firstLineChars="0"/>
        <w:rPr>
          <w:rFonts w:ascii="仿宋" w:hAnsi="仿宋" w:eastAsia="仿宋" w:cs="仿宋"/>
          <w:sz w:val="32"/>
          <w:szCs w:val="32"/>
        </w:rPr>
      </w:pPr>
    </w:p>
    <w:p>
      <w:pPr>
        <w:pStyle w:val="8"/>
        <w:ind w:firstLine="0" w:firstLineChars="0"/>
        <w:rPr>
          <w:rFonts w:ascii="仿宋" w:hAnsi="仿宋" w:eastAsia="仿宋" w:cs="仿宋"/>
          <w:sz w:val="32"/>
          <w:szCs w:val="32"/>
        </w:rPr>
      </w:pPr>
    </w:p>
    <w:p>
      <w:pPr>
        <w:pStyle w:val="8"/>
        <w:ind w:firstLine="0" w:firstLineChars="0"/>
        <w:rPr>
          <w:rFonts w:ascii="仿宋" w:hAnsi="仿宋" w:eastAsia="仿宋" w:cs="仿宋"/>
          <w:sz w:val="32"/>
          <w:szCs w:val="32"/>
        </w:rPr>
      </w:pPr>
    </w:p>
    <w:p>
      <w:pPr>
        <w:pStyle w:val="8"/>
        <w:ind w:firstLine="0" w:firstLineChars="0"/>
        <w:rPr>
          <w:rFonts w:ascii="仿宋" w:hAnsi="仿宋" w:eastAsia="仿宋" w:cs="仿宋"/>
          <w:sz w:val="32"/>
          <w:szCs w:val="32"/>
        </w:rPr>
      </w:pPr>
    </w:p>
    <w:p>
      <w:pPr>
        <w:pStyle w:val="8"/>
        <w:ind w:firstLine="0" w:firstLineChars="0"/>
        <w:rPr>
          <w:rFonts w:ascii="仿宋" w:hAnsi="仿宋" w:eastAsia="仿宋" w:cs="仿宋"/>
          <w:sz w:val="32"/>
          <w:szCs w:val="32"/>
        </w:rPr>
      </w:pPr>
    </w:p>
    <w:p>
      <w:pPr>
        <w:pStyle w:val="8"/>
        <w:ind w:firstLine="0" w:firstLineChars="0"/>
        <w:rPr>
          <w:rFonts w:ascii="仿宋" w:hAnsi="仿宋" w:eastAsia="仿宋" w:cs="仿宋"/>
          <w:sz w:val="32"/>
          <w:szCs w:val="32"/>
        </w:rPr>
      </w:pPr>
    </w:p>
    <w:p>
      <w:pPr>
        <w:pStyle w:val="8"/>
        <w:ind w:firstLine="0" w:firstLineChars="0"/>
        <w:rPr>
          <w:rFonts w:ascii="仿宋" w:hAnsi="仿宋" w:eastAsia="仿宋" w:cs="仿宋"/>
          <w:sz w:val="32"/>
          <w:szCs w:val="32"/>
        </w:rPr>
      </w:pPr>
    </w:p>
    <w:p>
      <w:pPr>
        <w:pStyle w:val="8"/>
        <w:ind w:firstLine="0" w:firstLineChars="0"/>
        <w:rPr>
          <w:rFonts w:ascii="仿宋" w:hAnsi="仿宋" w:eastAsia="仿宋" w:cs="仿宋"/>
          <w:sz w:val="32"/>
          <w:szCs w:val="32"/>
        </w:rPr>
      </w:pPr>
    </w:p>
    <w:p>
      <w:pPr>
        <w:pStyle w:val="8"/>
        <w:ind w:firstLine="0" w:firstLineChars="0"/>
        <w:rPr>
          <w:rFonts w:ascii="仿宋" w:hAnsi="仿宋" w:eastAsia="仿宋" w:cs="仿宋"/>
          <w:sz w:val="32"/>
          <w:szCs w:val="32"/>
        </w:rPr>
      </w:pPr>
    </w:p>
    <w:p>
      <w:pPr>
        <w:pStyle w:val="8"/>
        <w:ind w:firstLine="0" w:firstLineChars="0"/>
        <w:rPr>
          <w:rFonts w:ascii="仿宋" w:hAnsi="仿宋" w:eastAsia="仿宋" w:cs="仿宋"/>
          <w:sz w:val="32"/>
          <w:szCs w:val="32"/>
        </w:rPr>
      </w:pPr>
    </w:p>
    <w:p>
      <w:pPr>
        <w:numPr>
          <w:ilvl w:val="0"/>
          <w:numId w:val="1"/>
        </w:numPr>
        <w:spacing w:line="560" w:lineRule="exact"/>
        <w:jc w:val="center"/>
        <w:rPr>
          <w:rFonts w:ascii="黑体" w:hAnsi="黑体" w:eastAsia="黑体" w:cs="黑体"/>
          <w:sz w:val="32"/>
          <w:szCs w:val="32"/>
        </w:rPr>
      </w:pPr>
      <w:r>
        <w:rPr>
          <w:rFonts w:hint="eastAsia" w:ascii="黑体" w:hAnsi="黑体" w:eastAsia="黑体" w:cs="黑体"/>
          <w:sz w:val="32"/>
          <w:szCs w:val="32"/>
        </w:rPr>
        <w:t>中共兴国县委机构编制委员会办公室2023年部门预算表</w:t>
      </w:r>
    </w:p>
    <w:p>
      <w:pPr>
        <w:spacing w:line="560" w:lineRule="exact"/>
        <w:ind w:left="634" w:hanging="633" w:hangingChars="198"/>
        <w:rPr>
          <w:rFonts w:eastAsia="仿宋"/>
        </w:rPr>
      </w:pPr>
      <w:r>
        <w:rPr>
          <w:rFonts w:hint="eastAsia" w:ascii="仿宋" w:hAnsi="仿宋" w:eastAsia="仿宋" w:cs="仿宋"/>
          <w:sz w:val="32"/>
          <w:szCs w:val="32"/>
        </w:rPr>
        <w:t>一、《收支预算总表》（见附表）</w:t>
      </w:r>
    </w:p>
    <w:p>
      <w:pPr>
        <w:pStyle w:val="2"/>
        <w:rPr>
          <w:rFonts w:ascii="仿宋" w:hAnsi="仿宋" w:eastAsia="仿宋" w:cs="仿宋"/>
        </w:rPr>
      </w:pPr>
      <w:r>
        <w:rPr>
          <w:rFonts w:hint="eastAsia" w:ascii="仿宋" w:hAnsi="仿宋" w:eastAsia="仿宋" w:cs="仿宋"/>
        </w:rPr>
        <w:t>二、《部门收入总表》（见附表）</w:t>
      </w:r>
    </w:p>
    <w:p>
      <w:pPr>
        <w:spacing w:line="560" w:lineRule="exact"/>
        <w:rPr>
          <w:rFonts w:ascii="仿宋" w:hAnsi="仿宋" w:eastAsia="仿宋" w:cs="仿宋"/>
          <w:sz w:val="32"/>
          <w:szCs w:val="32"/>
        </w:rPr>
      </w:pPr>
      <w:r>
        <w:rPr>
          <w:rFonts w:hint="eastAsia" w:ascii="仿宋" w:hAnsi="仿宋" w:eastAsia="仿宋" w:cs="仿宋"/>
          <w:sz w:val="32"/>
          <w:szCs w:val="32"/>
        </w:rPr>
        <w:t>三、《部门支出总表》（见附表）</w:t>
      </w:r>
    </w:p>
    <w:p>
      <w:pPr>
        <w:spacing w:line="560" w:lineRule="exact"/>
        <w:rPr>
          <w:rFonts w:ascii="仿宋" w:hAnsi="仿宋" w:eastAsia="仿宋" w:cs="仿宋"/>
          <w:sz w:val="32"/>
          <w:szCs w:val="32"/>
        </w:rPr>
      </w:pPr>
      <w:r>
        <w:rPr>
          <w:rFonts w:hint="eastAsia" w:ascii="仿宋" w:hAnsi="仿宋" w:eastAsia="仿宋" w:cs="仿宋"/>
          <w:sz w:val="32"/>
          <w:szCs w:val="32"/>
        </w:rPr>
        <w:t>四、《财政拨款收支总表》（见附表）</w:t>
      </w:r>
    </w:p>
    <w:p>
      <w:pPr>
        <w:spacing w:line="560" w:lineRule="exact"/>
        <w:rPr>
          <w:rFonts w:ascii="仿宋" w:hAnsi="仿宋" w:eastAsia="仿宋" w:cs="仿宋"/>
          <w:sz w:val="32"/>
          <w:szCs w:val="32"/>
        </w:rPr>
      </w:pPr>
      <w:r>
        <w:rPr>
          <w:rFonts w:hint="eastAsia" w:ascii="仿宋" w:hAnsi="仿宋" w:eastAsia="仿宋" w:cs="仿宋"/>
          <w:sz w:val="32"/>
          <w:szCs w:val="32"/>
        </w:rPr>
        <w:t>五、《一般公共预算支出表》（见附表）</w:t>
      </w:r>
    </w:p>
    <w:p>
      <w:pPr>
        <w:spacing w:line="560" w:lineRule="exact"/>
      </w:pPr>
      <w:r>
        <w:rPr>
          <w:rFonts w:hint="eastAsia" w:ascii="仿宋" w:hAnsi="仿宋" w:eastAsia="仿宋" w:cs="仿宋"/>
          <w:sz w:val="32"/>
          <w:szCs w:val="32"/>
        </w:rPr>
        <w:t>六、《一般公共预算基本支出表》（见附表）</w:t>
      </w:r>
    </w:p>
    <w:p>
      <w:pPr>
        <w:pStyle w:val="7"/>
        <w:ind w:firstLine="0" w:firstLineChars="0"/>
        <w:rPr>
          <w:rFonts w:ascii="仿宋" w:hAnsi="仿宋" w:eastAsia="仿宋" w:cs="仿宋"/>
        </w:rPr>
      </w:pPr>
      <w:r>
        <w:rPr>
          <w:rFonts w:hint="eastAsia" w:ascii="仿宋" w:hAnsi="仿宋" w:eastAsia="仿宋" w:cs="仿宋"/>
        </w:rPr>
        <w:t>七、《一般公共预算“三公”经费支出表》（见附表）</w:t>
      </w:r>
    </w:p>
    <w:p>
      <w:pPr>
        <w:spacing w:line="560" w:lineRule="exact"/>
        <w:rPr>
          <w:rFonts w:ascii="仿宋" w:hAnsi="仿宋" w:eastAsia="仿宋" w:cs="仿宋"/>
          <w:sz w:val="32"/>
          <w:szCs w:val="32"/>
        </w:rPr>
      </w:pPr>
      <w:r>
        <w:rPr>
          <w:rFonts w:hint="eastAsia" w:ascii="仿宋" w:hAnsi="仿宋" w:eastAsia="仿宋" w:cs="仿宋"/>
          <w:sz w:val="32"/>
          <w:szCs w:val="32"/>
        </w:rPr>
        <w:t>八、《政府性基金预算支出表》（见附表）</w:t>
      </w:r>
    </w:p>
    <w:p>
      <w:pPr>
        <w:spacing w:line="560" w:lineRule="exact"/>
        <w:rPr>
          <w:rFonts w:ascii="仿宋" w:hAnsi="仿宋" w:eastAsia="仿宋" w:cs="仿宋"/>
          <w:sz w:val="32"/>
          <w:szCs w:val="32"/>
        </w:rPr>
      </w:pPr>
      <w:r>
        <w:rPr>
          <w:rFonts w:hint="eastAsia" w:ascii="仿宋" w:hAnsi="仿宋" w:eastAsia="仿宋" w:cs="仿宋"/>
          <w:sz w:val="32"/>
          <w:szCs w:val="32"/>
        </w:rPr>
        <w:t>九、《国有资本经营预算支出表》（见附表）</w:t>
      </w:r>
    </w:p>
    <w:p>
      <w:pPr>
        <w:spacing w:line="560" w:lineRule="exact"/>
        <w:rPr>
          <w:rFonts w:ascii="仿宋" w:hAnsi="仿宋" w:eastAsia="仿宋" w:cs="仿宋"/>
          <w:sz w:val="32"/>
          <w:szCs w:val="32"/>
        </w:rPr>
      </w:pPr>
      <w:r>
        <w:rPr>
          <w:rFonts w:hint="eastAsia" w:ascii="仿宋" w:hAnsi="仿宋" w:eastAsia="仿宋" w:cs="仿宋"/>
          <w:sz w:val="32"/>
          <w:szCs w:val="32"/>
        </w:rPr>
        <w:t>十、《部门整体支出绩效目标表》</w:t>
      </w:r>
    </w:p>
    <w:p>
      <w:pPr>
        <w:pStyle w:val="2"/>
      </w:pPr>
    </w:p>
    <w:p>
      <w:pPr>
        <w:pStyle w:val="2"/>
        <w:rPr>
          <w:rFonts w:eastAsia="仿宋"/>
          <w:color w:val="FF0000"/>
        </w:rPr>
      </w:pPr>
      <w:r>
        <w:rPr>
          <w:rFonts w:hint="eastAsia" w:eastAsia="仿宋"/>
          <w:color w:val="FF0000"/>
        </w:rPr>
        <w:drawing>
          <wp:inline distT="0" distB="0" distL="114300" distR="114300">
            <wp:extent cx="5543550" cy="5692775"/>
            <wp:effectExtent l="0" t="0" r="0" b="3175"/>
            <wp:docPr id="4" name="图片 4" descr="4bd9e854abab33d1fcc971e431395c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4bd9e854abab33d1fcc971e431395cc"/>
                    <pic:cNvPicPr>
                      <a:picLocks noChangeAspect="1"/>
                    </pic:cNvPicPr>
                  </pic:nvPicPr>
                  <pic:blipFill>
                    <a:blip r:embed="rId5"/>
                    <a:stretch>
                      <a:fillRect/>
                    </a:stretch>
                  </pic:blipFill>
                  <pic:spPr>
                    <a:xfrm>
                      <a:off x="0" y="0"/>
                      <a:ext cx="5543550" cy="5692775"/>
                    </a:xfrm>
                    <a:prstGeom prst="rect">
                      <a:avLst/>
                    </a:prstGeom>
                  </pic:spPr>
                </pic:pic>
              </a:graphicData>
            </a:graphic>
          </wp:inline>
        </w:drawing>
      </w:r>
    </w:p>
    <w:p>
      <w:pPr>
        <w:pStyle w:val="2"/>
        <w:rPr>
          <w:rFonts w:eastAsia="仿宋"/>
          <w:color w:val="FF0000"/>
        </w:rPr>
      </w:pPr>
    </w:p>
    <w:p>
      <w:pPr>
        <w:pStyle w:val="2"/>
        <w:rPr>
          <w:rFonts w:eastAsia="仿宋"/>
          <w:color w:val="FF0000"/>
        </w:rPr>
      </w:pPr>
    </w:p>
    <w:p>
      <w:pPr>
        <w:pStyle w:val="2"/>
        <w:rPr>
          <w:rFonts w:eastAsia="仿宋"/>
          <w:color w:val="FF0000"/>
        </w:rPr>
      </w:pPr>
    </w:p>
    <w:p>
      <w:pPr>
        <w:pStyle w:val="2"/>
        <w:rPr>
          <w:rFonts w:eastAsia="仿宋"/>
          <w:color w:val="FF0000"/>
        </w:rPr>
      </w:pPr>
    </w:p>
    <w:p>
      <w:pPr>
        <w:pStyle w:val="2"/>
        <w:rPr>
          <w:rFonts w:eastAsia="仿宋"/>
          <w:color w:val="FF0000"/>
        </w:rPr>
      </w:pPr>
    </w:p>
    <w:p>
      <w:pPr>
        <w:pStyle w:val="2"/>
        <w:rPr>
          <w:rFonts w:eastAsia="仿宋"/>
          <w:color w:val="FF0000"/>
        </w:rPr>
      </w:pPr>
    </w:p>
    <w:p>
      <w:pPr>
        <w:pStyle w:val="2"/>
        <w:rPr>
          <w:rFonts w:eastAsia="仿宋"/>
          <w:color w:val="FF0000"/>
        </w:rPr>
      </w:pPr>
    </w:p>
    <w:p>
      <w:pPr>
        <w:spacing w:line="560" w:lineRule="exact"/>
        <w:rPr>
          <w:rFonts w:ascii="仿宋" w:hAnsi="仿宋" w:eastAsia="仿宋" w:cs="仿宋"/>
          <w:sz w:val="32"/>
          <w:szCs w:val="32"/>
        </w:rPr>
      </w:pPr>
      <w:r>
        <w:rPr>
          <w:rFonts w:hint="eastAsia" w:ascii="仿宋" w:hAnsi="仿宋" w:eastAsia="仿宋" w:cs="仿宋"/>
          <w:sz w:val="32"/>
          <w:szCs w:val="32"/>
        </w:rPr>
        <w:t>十一、《项目支出绩效目标表》</w:t>
      </w:r>
    </w:p>
    <w:p>
      <w:pPr>
        <w:pStyle w:val="2"/>
      </w:pPr>
      <w:r>
        <w:drawing>
          <wp:inline distT="0" distB="0" distL="114300" distR="114300">
            <wp:extent cx="5542915" cy="7967980"/>
            <wp:effectExtent l="0" t="0" r="635" b="13970"/>
            <wp:docPr id="1" name="图片 1" descr="0d8805c543ce63272866e87fdad343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0d8805c543ce63272866e87fdad343a"/>
                    <pic:cNvPicPr>
                      <a:picLocks noChangeAspect="1"/>
                    </pic:cNvPicPr>
                  </pic:nvPicPr>
                  <pic:blipFill>
                    <a:blip r:embed="rId6"/>
                    <a:stretch>
                      <a:fillRect/>
                    </a:stretch>
                  </pic:blipFill>
                  <pic:spPr>
                    <a:xfrm>
                      <a:off x="0" y="0"/>
                      <a:ext cx="5542915" cy="7967980"/>
                    </a:xfrm>
                    <a:prstGeom prst="rect">
                      <a:avLst/>
                    </a:prstGeom>
                  </pic:spPr>
                </pic:pic>
              </a:graphicData>
            </a:graphic>
          </wp:inline>
        </w:drawing>
      </w:r>
    </w:p>
    <w:p>
      <w:pPr>
        <w:spacing w:line="560" w:lineRule="exact"/>
        <w:jc w:val="center"/>
        <w:rPr>
          <w:rFonts w:ascii="黑体" w:hAnsi="黑体" w:eastAsia="黑体" w:cs="黑体"/>
          <w:sz w:val="32"/>
          <w:szCs w:val="32"/>
        </w:rPr>
      </w:pPr>
      <w:r>
        <w:rPr>
          <w:rFonts w:hint="eastAsia" w:ascii="黑体" w:hAnsi="黑体" w:eastAsia="黑体" w:cs="黑体"/>
          <w:sz w:val="32"/>
          <w:szCs w:val="32"/>
        </w:rPr>
        <w:t>第四部分 名词解释</w:t>
      </w:r>
    </w:p>
    <w:p>
      <w:pPr>
        <w:spacing w:line="560" w:lineRule="exact"/>
        <w:ind w:firstLine="604" w:firstLineChars="189"/>
        <w:jc w:val="center"/>
        <w:rPr>
          <w:rFonts w:ascii="仿宋" w:hAnsi="仿宋" w:eastAsia="仿宋" w:cs="仿宋"/>
          <w:sz w:val="32"/>
          <w:szCs w:val="32"/>
        </w:rPr>
      </w:pPr>
    </w:p>
    <w:p>
      <w:pPr>
        <w:spacing w:line="560" w:lineRule="exact"/>
        <w:ind w:firstLine="643" w:firstLineChars="200"/>
        <w:rPr>
          <w:rFonts w:ascii="楷体" w:hAnsi="楷体" w:eastAsia="楷体" w:cs="楷体"/>
          <w:b/>
          <w:bCs/>
          <w:sz w:val="32"/>
          <w:szCs w:val="32"/>
        </w:rPr>
      </w:pPr>
      <w:r>
        <w:rPr>
          <w:rFonts w:hint="eastAsia" w:ascii="楷体" w:hAnsi="楷体" w:eastAsia="楷体" w:cs="楷体"/>
          <w:b/>
          <w:bCs/>
          <w:sz w:val="32"/>
          <w:szCs w:val="32"/>
        </w:rPr>
        <w:t>一、收入科目</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各部门结合实际进行解释。</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（一）财政拨款：指县本级财政当年拨付的资金。</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（二）事业收入：指事业单位开展专业业务活动及辅助活动取得的收入。</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（三）事业单位经营收入：指事业单位在专业业务活动及辅助活动之外开展非独立核算经营活动取得的收入。</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（四）其他收入：指除财政拨款、事业收入、事业单位经营收入等以外的各项收入。</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（五）附属单位上缴收入：反映事业单位附属的独立核算单位按规定标准或比例缴纳的各项收入。包括附属的事业单位上缴的收入和附属的企业上缴的利润等。</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（六）上级补助收入：反映事业单位从主管部门和上级单位取得的非财政补助收入。</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（七）使用非财政拨款结余：填列历年滚存的非限定用途的非统计财政拨款结余弥补2023年收支差额的数额。</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（八）上年结转和结余：填列2022年全部结转和结余的资金数，包括当年结转结余资金和历年滚存结转结余资金。</w:t>
      </w:r>
    </w:p>
    <w:p>
      <w:pPr>
        <w:spacing w:line="560" w:lineRule="exact"/>
        <w:ind w:firstLine="607" w:firstLineChars="189"/>
        <w:rPr>
          <w:rFonts w:ascii="楷体" w:hAnsi="楷体" w:eastAsia="楷体" w:cs="楷体"/>
          <w:b/>
          <w:bCs/>
          <w:sz w:val="32"/>
          <w:szCs w:val="32"/>
        </w:rPr>
      </w:pPr>
      <w:r>
        <w:rPr>
          <w:rFonts w:hint="eastAsia" w:ascii="楷体" w:hAnsi="楷体" w:eastAsia="楷体" w:cs="楷体"/>
          <w:b/>
          <w:bCs/>
          <w:sz w:val="32"/>
          <w:szCs w:val="32"/>
        </w:rPr>
        <w:t>二、支出科目</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对部门或单位预算中涉及的支出功能分类科目（明细到项级），结合部门实际，参照《2023年政府收支分类科目》的规范说明行解释。</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（一）行政运行：反映行政单位（事业单位）的基本支出。</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（二）一般行政管理事务：反映行政单位（包括事业单位）未单独设置项级科目的其他项目支出。</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（三）机关事业单位基本养老保险缴费支出：反映机关事业单位实施养老保险制度由单位缴纳的基本养老保险费的支出。</w:t>
      </w:r>
    </w:p>
    <w:p>
      <w:pPr>
        <w:spacing w:line="560" w:lineRule="exact"/>
        <w:ind w:firstLine="681" w:firstLineChars="213"/>
        <w:jc w:val="left"/>
        <w:rPr>
          <w:rFonts w:ascii="仿宋" w:hAnsi="仿宋" w:eastAsia="仿宋" w:cs="仿宋"/>
          <w:sz w:val="32"/>
          <w:szCs w:val="32"/>
        </w:rPr>
      </w:pPr>
      <w:r>
        <w:rPr>
          <w:rFonts w:hint="eastAsia" w:ascii="仿宋" w:hAnsi="仿宋" w:eastAsia="仿宋" w:cs="仿宋"/>
          <w:sz w:val="32"/>
          <w:szCs w:val="32"/>
        </w:rPr>
        <w:t>（四）行政单位医疗：反映行政事业单位基本医疗保险缴费经费。</w:t>
      </w:r>
    </w:p>
    <w:p>
      <w:pPr>
        <w:spacing w:line="560" w:lineRule="exact"/>
        <w:ind w:firstLine="681" w:firstLineChars="213"/>
        <w:jc w:val="left"/>
        <w:rPr>
          <w:rFonts w:ascii="仿宋" w:hAnsi="仿宋" w:eastAsia="仿宋" w:cs="仿宋"/>
          <w:sz w:val="32"/>
          <w:szCs w:val="32"/>
        </w:rPr>
      </w:pPr>
      <w:r>
        <w:rPr>
          <w:rFonts w:hint="eastAsia" w:ascii="仿宋" w:hAnsi="仿宋" w:eastAsia="仿宋" w:cs="仿宋"/>
          <w:sz w:val="32"/>
          <w:szCs w:val="32"/>
        </w:rPr>
        <w:t>（五）事业单位医疗：反映财政部门集中安排的事业单位基本医疗保险缴费经费。</w:t>
      </w:r>
    </w:p>
    <w:p>
      <w:pPr>
        <w:spacing w:line="560" w:lineRule="exact"/>
        <w:ind w:firstLine="640" w:firstLineChars="200"/>
      </w:pPr>
      <w:r>
        <w:rPr>
          <w:rFonts w:hint="eastAsia" w:ascii="仿宋" w:hAnsi="仿宋" w:eastAsia="仿宋" w:cs="仿宋"/>
          <w:sz w:val="32"/>
          <w:szCs w:val="32"/>
        </w:rPr>
        <w:t>（六）死亡抚恤：反映单位遗属人员生活补助。</w:t>
      </w:r>
    </w:p>
    <w:sectPr>
      <w:footerReference r:id="rId3" w:type="default"/>
      <w:pgSz w:w="11906" w:h="16838"/>
      <w:pgMar w:top="1587" w:right="1587" w:bottom="1587" w:left="1587" w:header="851" w:footer="992" w:gutter="0"/>
      <w:cols w:space="0" w:num="1"/>
      <w:docGrid w:type="lines" w:linePitch="3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E9E7237F-FED6-4FA2-BC9F-5EFB1E362119}"/>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0000000000000000000"/>
    <w:charset w:val="86"/>
    <w:family w:val="modern"/>
    <w:pitch w:val="default"/>
    <w:sig w:usb0="00000000" w:usb1="00000000" w:usb2="00000000" w:usb3="00000000" w:csb0="00040000" w:csb1="00000000"/>
    <w:embedRegular r:id="rId2" w:fontKey="{D66B56F5-E43F-4152-84BA-C7A65A75198E}"/>
  </w:font>
  <w:font w:name="方正小标宋简体">
    <w:panose1 w:val="02000000000000000000"/>
    <w:charset w:val="86"/>
    <w:family w:val="auto"/>
    <w:pitch w:val="default"/>
    <w:sig w:usb0="00000001" w:usb1="08000000" w:usb2="00000000" w:usb3="00000000" w:csb0="00040000" w:csb1="00000000"/>
    <w:embedRegular r:id="rId3" w:fontKey="{3FBBC773-664A-4D5E-B25E-FF3E5A4D5B81}"/>
  </w:font>
  <w:font w:name="仿宋">
    <w:panose1 w:val="02010609060101010101"/>
    <w:charset w:val="86"/>
    <w:family w:val="modern"/>
    <w:pitch w:val="default"/>
    <w:sig w:usb0="800002BF" w:usb1="38CF7CFA" w:usb2="00000016" w:usb3="00000000" w:csb0="00040001" w:csb1="00000000"/>
    <w:embedRegular r:id="rId4" w:fontKey="{D259DB6D-DE97-498F-A414-5613F3A66153}"/>
  </w:font>
  <w:font w:name="楷体">
    <w:panose1 w:val="02010609060101010101"/>
    <w:charset w:val="86"/>
    <w:family w:val="modern"/>
    <w:pitch w:val="default"/>
    <w:sig w:usb0="800002BF" w:usb1="38CF7CFA" w:usb2="00000016" w:usb3="00000000" w:csb0="00040001" w:csb1="00000000"/>
    <w:embedRegular r:id="rId5" w:fontKey="{DF05A777-72CB-4E67-AD34-3FCEC1D36F96}"/>
  </w:font>
  <w:font w:name="微软雅黑">
    <w:panose1 w:val="020B0503020204020204"/>
    <w:charset w:val="86"/>
    <w:family w:val="swiss"/>
    <w:pitch w:val="default"/>
    <w:sig w:usb0="80000287" w:usb1="280F3C52" w:usb2="00000016" w:usb3="00000000" w:csb0="0004001F" w:csb1="00000000"/>
    <w:embedRegular r:id="rId6" w:fontKey="{9630AD1E-46B9-4090-8A8C-678D5E63EA56}"/>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5"/>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13</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BrF8jICAABjBAAADgAAAAAAAAABACAAAAAfAQAAZHJzL2Uyb0RvYy54bWxQSwUG&#10;AAAAAAYABgBZAQAAwwUAAAAA&#10;">
              <v:fill on="f" focussize="0,0"/>
              <v:stroke on="f" weight="0.5pt"/>
              <v:imagedata o:title=""/>
              <o:lock v:ext="edit" aspectratio="f"/>
              <v:textbox inset="0mm,0mm,0mm,0mm" style="mso-fit-shape-to-text:t;">
                <w:txbxContent>
                  <w:p>
                    <w:pPr>
                      <w:pStyle w:val="5"/>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13</w:t>
                    </w:r>
                    <w:r>
                      <w:rPr>
                        <w:rFonts w:hint="eastAsia" w:asciiTheme="minorEastAsia" w:hAnsiTheme="minorEastAsia" w:eastAsiaTheme="minorEastAsia" w:cstheme="minorEastAsia"/>
                        <w:sz w:val="28"/>
                        <w:szCs w:val="28"/>
                      </w:rP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5"/>
                          </w:pPr>
                        </w:p>
                      </w:txbxContent>
                    </wps:txbx>
                    <wps:bodyPr wrap="none" lIns="0" tIns="0" rIns="0" bIns="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OqXm5zwAAAAUBAAAPAAAAAAAAAAEAIAAAACIAAABkcnMvZG93&#10;bnJldi54bWxQSwECFAAUAAAACACHTuJAeN1sfdABAACnAwAADgAAAAAAAAABACAAAAAeAQAAZHJz&#10;L2Uyb0RvYy54bWxQSwUGAAAAAAYABgBZAQAAYAUAAAAA&#10;">
              <v:fill on="f" focussize="0,0"/>
              <v:stroke on="f"/>
              <v:imagedata o:title=""/>
              <o:lock v:ext="edit" aspectratio="f"/>
              <v:textbox inset="0mm,0mm,0mm,0mm" style="mso-fit-shape-to-text:t;">
                <w:txbxContent>
                  <w:p>
                    <w:pPr>
                      <w:pStyle w:val="5"/>
                    </w:pP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73731F5"/>
    <w:multiLevelType w:val="singleLevel"/>
    <w:tmpl w:val="E73731F5"/>
    <w:lvl w:ilvl="0" w:tentative="0">
      <w:start w:val="3"/>
      <w:numFmt w:val="chineseCounting"/>
      <w:suff w:val="space"/>
      <w:lvlText w:val="第%1部分"/>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mUxM2RmNGFhYmMzMGE2NTQ3MWFlYjQzZmZlMTkyZjkifQ=="/>
  </w:docVars>
  <w:rsids>
    <w:rsidRoot w:val="445E02C8"/>
    <w:rsid w:val="001F14A0"/>
    <w:rsid w:val="00216F58"/>
    <w:rsid w:val="008231FD"/>
    <w:rsid w:val="008B4B96"/>
    <w:rsid w:val="00A016DD"/>
    <w:rsid w:val="01635C49"/>
    <w:rsid w:val="03D12337"/>
    <w:rsid w:val="04D56E5D"/>
    <w:rsid w:val="04DF5F2E"/>
    <w:rsid w:val="04EE7A30"/>
    <w:rsid w:val="06C929F2"/>
    <w:rsid w:val="07434BA7"/>
    <w:rsid w:val="092300C9"/>
    <w:rsid w:val="0A1A7507"/>
    <w:rsid w:val="0A557572"/>
    <w:rsid w:val="0A5847B8"/>
    <w:rsid w:val="0A917CCA"/>
    <w:rsid w:val="0C833643"/>
    <w:rsid w:val="0CD345CA"/>
    <w:rsid w:val="0DCC3C7B"/>
    <w:rsid w:val="0EA578A0"/>
    <w:rsid w:val="0EBD2E3C"/>
    <w:rsid w:val="0F6460EF"/>
    <w:rsid w:val="10DE52EC"/>
    <w:rsid w:val="12902616"/>
    <w:rsid w:val="13531FC1"/>
    <w:rsid w:val="13C41DCE"/>
    <w:rsid w:val="146456FD"/>
    <w:rsid w:val="14700758"/>
    <w:rsid w:val="14BB6070"/>
    <w:rsid w:val="15B17473"/>
    <w:rsid w:val="162714E3"/>
    <w:rsid w:val="17822115"/>
    <w:rsid w:val="17E21BDA"/>
    <w:rsid w:val="19FB62B0"/>
    <w:rsid w:val="1A470D03"/>
    <w:rsid w:val="1A5D36E9"/>
    <w:rsid w:val="1AE566C7"/>
    <w:rsid w:val="1D6372A4"/>
    <w:rsid w:val="1DBB18AB"/>
    <w:rsid w:val="1E070C7E"/>
    <w:rsid w:val="1E296894"/>
    <w:rsid w:val="1E2F53D8"/>
    <w:rsid w:val="20466400"/>
    <w:rsid w:val="21460B0C"/>
    <w:rsid w:val="219F63D1"/>
    <w:rsid w:val="228850B7"/>
    <w:rsid w:val="245B452F"/>
    <w:rsid w:val="25C27483"/>
    <w:rsid w:val="25DA0320"/>
    <w:rsid w:val="2619255C"/>
    <w:rsid w:val="264D6D44"/>
    <w:rsid w:val="26B11081"/>
    <w:rsid w:val="279938C3"/>
    <w:rsid w:val="27CC5A46"/>
    <w:rsid w:val="28C82FA4"/>
    <w:rsid w:val="29FA5CDC"/>
    <w:rsid w:val="2A0E67EA"/>
    <w:rsid w:val="2B7924D3"/>
    <w:rsid w:val="2F773A16"/>
    <w:rsid w:val="301D1535"/>
    <w:rsid w:val="30A752A2"/>
    <w:rsid w:val="30FC739C"/>
    <w:rsid w:val="314B0324"/>
    <w:rsid w:val="319C0B7F"/>
    <w:rsid w:val="320A7897"/>
    <w:rsid w:val="32224478"/>
    <w:rsid w:val="322748ED"/>
    <w:rsid w:val="326D79FF"/>
    <w:rsid w:val="330B7D6A"/>
    <w:rsid w:val="3316226B"/>
    <w:rsid w:val="34384B8F"/>
    <w:rsid w:val="34A00986"/>
    <w:rsid w:val="34F8431E"/>
    <w:rsid w:val="35C83CF1"/>
    <w:rsid w:val="363E0457"/>
    <w:rsid w:val="371A4A20"/>
    <w:rsid w:val="372C4753"/>
    <w:rsid w:val="379E11AD"/>
    <w:rsid w:val="3951486E"/>
    <w:rsid w:val="3A4013F4"/>
    <w:rsid w:val="3A667F7C"/>
    <w:rsid w:val="3C575DCE"/>
    <w:rsid w:val="3CF17FD1"/>
    <w:rsid w:val="3DBD4357"/>
    <w:rsid w:val="3DEF5EEA"/>
    <w:rsid w:val="3F51746D"/>
    <w:rsid w:val="3F5D36FC"/>
    <w:rsid w:val="3F5F2902"/>
    <w:rsid w:val="3F8E1B07"/>
    <w:rsid w:val="3FFE2FA6"/>
    <w:rsid w:val="40836FAF"/>
    <w:rsid w:val="40D53766"/>
    <w:rsid w:val="42891604"/>
    <w:rsid w:val="445E02C8"/>
    <w:rsid w:val="44873D87"/>
    <w:rsid w:val="47451645"/>
    <w:rsid w:val="47AB7820"/>
    <w:rsid w:val="49D46CB0"/>
    <w:rsid w:val="49DD147C"/>
    <w:rsid w:val="49ED1B20"/>
    <w:rsid w:val="4B8F7333"/>
    <w:rsid w:val="4BF27929"/>
    <w:rsid w:val="4D2B308B"/>
    <w:rsid w:val="4D8C33FE"/>
    <w:rsid w:val="4DE566F3"/>
    <w:rsid w:val="4E022447"/>
    <w:rsid w:val="4F363F69"/>
    <w:rsid w:val="4F3B6502"/>
    <w:rsid w:val="51645537"/>
    <w:rsid w:val="52B46D2A"/>
    <w:rsid w:val="54134879"/>
    <w:rsid w:val="541437B3"/>
    <w:rsid w:val="54FB77E7"/>
    <w:rsid w:val="57376AD1"/>
    <w:rsid w:val="59F21425"/>
    <w:rsid w:val="5A7418A2"/>
    <w:rsid w:val="5A9E3003"/>
    <w:rsid w:val="5B557525"/>
    <w:rsid w:val="5B7C3728"/>
    <w:rsid w:val="5BEC60DC"/>
    <w:rsid w:val="5C186ED1"/>
    <w:rsid w:val="5C4E644E"/>
    <w:rsid w:val="5C630774"/>
    <w:rsid w:val="5C6E788C"/>
    <w:rsid w:val="605424A1"/>
    <w:rsid w:val="6079697C"/>
    <w:rsid w:val="62C109B8"/>
    <w:rsid w:val="62D96C8E"/>
    <w:rsid w:val="650A312E"/>
    <w:rsid w:val="651236BD"/>
    <w:rsid w:val="6578453C"/>
    <w:rsid w:val="65B23EF2"/>
    <w:rsid w:val="66CA0DC7"/>
    <w:rsid w:val="66EF4CD2"/>
    <w:rsid w:val="670C5245"/>
    <w:rsid w:val="67F83176"/>
    <w:rsid w:val="68854817"/>
    <w:rsid w:val="6A162D94"/>
    <w:rsid w:val="6BF5724D"/>
    <w:rsid w:val="6E85175B"/>
    <w:rsid w:val="6FA83513"/>
    <w:rsid w:val="714569D3"/>
    <w:rsid w:val="71724DA6"/>
    <w:rsid w:val="71D76A8E"/>
    <w:rsid w:val="74151BC4"/>
    <w:rsid w:val="745B5DC5"/>
    <w:rsid w:val="74E724EC"/>
    <w:rsid w:val="75D73C30"/>
    <w:rsid w:val="76060141"/>
    <w:rsid w:val="764D37C3"/>
    <w:rsid w:val="77775144"/>
    <w:rsid w:val="77D777E8"/>
    <w:rsid w:val="7B9906CE"/>
    <w:rsid w:val="7CB77BE8"/>
    <w:rsid w:val="7CCC3693"/>
    <w:rsid w:val="7D8D312D"/>
    <w:rsid w:val="7ECB17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10">
    <w:name w:val="Default Paragraph Font"/>
    <w:semiHidden/>
    <w:unhideWhenUsed/>
    <w:uiPriority w:val="1"/>
  </w:style>
  <w:style w:type="table" w:default="1" w:styleId="9">
    <w:name w:val="Normal Table"/>
    <w:semiHidden/>
    <w:unhideWhenUsed/>
    <w:uiPriority w:val="99"/>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paragraph" w:styleId="3">
    <w:name w:val="annotation text"/>
    <w:basedOn w:val="1"/>
    <w:qFormat/>
    <w:uiPriority w:val="0"/>
    <w:pPr>
      <w:jc w:val="left"/>
    </w:pPr>
  </w:style>
  <w:style w:type="paragraph" w:styleId="4">
    <w:name w:val="Body Text Indent"/>
    <w:basedOn w:val="1"/>
    <w:qFormat/>
    <w:uiPriority w:val="0"/>
    <w:pPr>
      <w:spacing w:line="580" w:lineRule="exact"/>
      <w:ind w:firstLine="600"/>
    </w:pPr>
    <w:rPr>
      <w:rFonts w:ascii="仿宋_GB2312" w:eastAsia="仿宋_GB2312"/>
      <w:sz w:val="30"/>
      <w:szCs w:val="30"/>
    </w:rPr>
  </w:style>
  <w:style w:type="paragraph" w:styleId="5">
    <w:name w:val="footer"/>
    <w:basedOn w:val="1"/>
    <w:unhideWhenUsed/>
    <w:qFormat/>
    <w:uiPriority w:val="0"/>
    <w:pPr>
      <w:tabs>
        <w:tab w:val="center" w:pos="4153"/>
        <w:tab w:val="right" w:pos="8306"/>
      </w:tabs>
      <w:snapToGrid w:val="0"/>
      <w:jc w:val="left"/>
    </w:pPr>
    <w:rPr>
      <w:sz w:val="18"/>
      <w:szCs w:val="18"/>
    </w:rPr>
  </w:style>
  <w:style w:type="paragraph" w:styleId="6">
    <w:name w:val="Normal (Web)"/>
    <w:basedOn w:val="1"/>
    <w:qFormat/>
    <w:uiPriority w:val="99"/>
    <w:pPr>
      <w:widowControl/>
      <w:spacing w:before="100" w:beforeAutospacing="1" w:after="100" w:afterAutospacing="1"/>
      <w:jc w:val="left"/>
    </w:pPr>
    <w:rPr>
      <w:rFonts w:ascii="宋体" w:hAnsi="宋体" w:cs="宋体"/>
      <w:kern w:val="0"/>
      <w:sz w:val="24"/>
    </w:rPr>
  </w:style>
  <w:style w:type="paragraph" w:styleId="7">
    <w:name w:val="Body Text First Indent"/>
    <w:basedOn w:val="2"/>
    <w:qFormat/>
    <w:uiPriority w:val="99"/>
    <w:pPr>
      <w:ind w:firstLine="420" w:firstLineChars="100"/>
    </w:pPr>
  </w:style>
  <w:style w:type="paragraph" w:styleId="8">
    <w:name w:val="Body Text First Indent 2"/>
    <w:basedOn w:val="4"/>
    <w:unhideWhenUsed/>
    <w:qFormat/>
    <w:uiPriority w:val="99"/>
    <w:pPr>
      <w:ind w:firstLine="420" w:firstLineChars="200"/>
    </w:pPr>
  </w:style>
  <w:style w:type="character" w:styleId="11">
    <w:name w:val="FollowedHyperlink"/>
    <w:basedOn w:val="10"/>
    <w:qFormat/>
    <w:uiPriority w:val="0"/>
    <w:rPr>
      <w:color w:val="000000"/>
      <w:u w:val="none"/>
    </w:rPr>
  </w:style>
  <w:style w:type="character" w:styleId="12">
    <w:name w:val="Emphasis"/>
    <w:basedOn w:val="10"/>
    <w:qFormat/>
    <w:uiPriority w:val="0"/>
    <w:rPr>
      <w:i/>
    </w:rPr>
  </w:style>
  <w:style w:type="character" w:styleId="13">
    <w:name w:val="Hyperlink"/>
    <w:basedOn w:val="10"/>
    <w:qFormat/>
    <w:uiPriority w:val="0"/>
    <w:rPr>
      <w:color w:val="000000"/>
      <w:u w:val="none"/>
    </w:rPr>
  </w:style>
  <w:style w:type="character" w:styleId="14">
    <w:name w:val="annotation reference"/>
    <w:basedOn w:val="10"/>
    <w:uiPriority w:val="0"/>
    <w:rPr>
      <w:sz w:val="21"/>
      <w:szCs w:val="21"/>
    </w:rPr>
  </w:style>
  <w:style w:type="character" w:customStyle="1" w:styleId="15">
    <w:name w:val="before"/>
    <w:basedOn w:val="10"/>
    <w:qFormat/>
    <w:uiPriority w:val="0"/>
  </w:style>
  <w:style w:type="character" w:customStyle="1" w:styleId="16">
    <w:name w:val="hover6"/>
    <w:basedOn w:val="10"/>
    <w:qFormat/>
    <w:uiPriority w:val="0"/>
    <w:rPr>
      <w:color w:val="FFFFFF"/>
      <w:u w:val="none"/>
      <w:shd w:val="clear" w:color="auto" w:fill="00679D"/>
    </w:rPr>
  </w:style>
  <w:style w:type="character" w:customStyle="1" w:styleId="17">
    <w:name w:val="hover7"/>
    <w:basedOn w:val="10"/>
    <w:qFormat/>
    <w:uiPriority w:val="0"/>
    <w:rPr>
      <w:shd w:val="clear" w:color="auto" w:fill="929292"/>
    </w:rPr>
  </w:style>
  <w:style w:type="character" w:customStyle="1" w:styleId="18">
    <w:name w:val="article-icon"/>
    <w:basedOn w:val="10"/>
    <w:qFormat/>
    <w:uiPriority w:val="0"/>
  </w:style>
  <w:style w:type="character" w:customStyle="1" w:styleId="19">
    <w:name w:val="on3"/>
    <w:basedOn w:val="10"/>
    <w:qFormat/>
    <w:uiPriority w:val="0"/>
    <w:rPr>
      <w:color w:val="195482"/>
    </w:rPr>
  </w:style>
  <w:style w:type="character" w:customStyle="1" w:styleId="20">
    <w:name w:val="on4"/>
    <w:basedOn w:val="10"/>
    <w:qFormat/>
    <w:uiPriority w:val="0"/>
    <w:rPr>
      <w:b/>
      <w:bCs/>
      <w:color w:val="195482"/>
    </w:rPr>
  </w:style>
  <w:style w:type="character" w:customStyle="1" w:styleId="21">
    <w:name w:val="on5"/>
    <w:basedOn w:val="10"/>
    <w:qFormat/>
    <w:uiPriority w:val="0"/>
    <w:rPr>
      <w:b/>
      <w:bCs/>
      <w:color w:val="004B85"/>
    </w:rPr>
  </w:style>
  <w:style w:type="character" w:customStyle="1" w:styleId="22">
    <w:name w:val="on6"/>
    <w:basedOn w:val="10"/>
    <w:qFormat/>
    <w:uiPriority w:val="0"/>
    <w:rPr>
      <w:b/>
      <w:bCs/>
      <w:color w:val="195383"/>
    </w:rPr>
  </w:style>
  <w:style w:type="character" w:customStyle="1" w:styleId="23">
    <w:name w:val="current"/>
    <w:basedOn w:val="10"/>
    <w:qFormat/>
    <w:uiPriority w:val="0"/>
    <w:rPr>
      <w:color w:val="333333"/>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12</Pages>
  <Words>3388</Words>
  <Characters>3693</Characters>
  <Lines>30</Lines>
  <Paragraphs>8</Paragraphs>
  <TotalTime>4</TotalTime>
  <ScaleCrop>false</ScaleCrop>
  <LinksUpToDate>false</LinksUpToDate>
  <CharactersWithSpaces>3704</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2024-06-03T03:34:00Z</dcterms:created>
  <dc:creator>巫媛</dc:creator>
  <cp:lastModifiedBy>WPS_1670148425</cp:lastModifiedBy>
  <cp:lastPrinted>2024-05-30T07:50:00Z</cp:lastPrinted>
  <dcterms:modified xsi:type="dcterms:W3CDTF">2024-06-04T01:35:54Z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EF70FC534F5A4F35B85BDE30064E843D_13</vt:lpwstr>
  </property>
</Properties>
</file>