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兴国县总工会</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总工会</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总工会</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总工会</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rPr>
        <w:t>九、</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国有资本经营预算支出表</w:t>
      </w:r>
      <w:r>
        <w:rPr>
          <w:rFonts w:hint="eastAsia" w:ascii="仿宋" w:hAnsi="仿宋" w:eastAsia="仿宋" w:cs="仿宋"/>
          <w:sz w:val="32"/>
          <w:szCs w:val="32"/>
          <w:lang w:eastAsia="zh-CN"/>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总工会</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（一）兴国县总工会隶属群团组织，主要职责是维护职工的合法权益，发挥好党和职工的桥梁纽带作用。</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二）兴国县总工会的基本职能是“维护、建设、参与、教育”结合工会经费的管理和使用规定，坚持服务大局、服务基层、服务职工方向，依照《工会法》规定，围绕工会的基本职能维护好职工的合法权益和做好全县困难职工帮扶工作。</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w:t>
      </w:r>
      <w:r>
        <w:rPr>
          <w:rFonts w:hint="eastAsia" w:ascii="仿宋" w:hAnsi="仿宋" w:eastAsia="仿宋"/>
          <w:color w:val="auto"/>
          <w:sz w:val="32"/>
          <w:szCs w:val="32"/>
          <w:lang w:eastAsia="zh-CN"/>
        </w:rPr>
        <w:t>总工会</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1</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兴国县总工会</w:t>
      </w:r>
      <w:r>
        <w:rPr>
          <w:rFonts w:hint="eastAsia" w:ascii="仿宋" w:hAnsi="仿宋" w:eastAsia="仿宋"/>
          <w:color w:val="auto"/>
          <w:sz w:val="32"/>
          <w:szCs w:val="32"/>
        </w:rPr>
        <w:t>。</w:t>
      </w:r>
    </w:p>
    <w:p>
      <w:pPr>
        <w:ind w:firstLine="640" w:firstLineChars="200"/>
        <w:rPr>
          <w:rFonts w:hint="eastAsia" w:ascii="仿宋" w:hAnsi="仿宋" w:eastAsia="仿宋" w:cs="仿宋"/>
          <w:color w:val="auto"/>
          <w:sz w:val="24"/>
          <w:szCs w:val="24"/>
          <w:lang w:eastAsia="zh-CN"/>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16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6</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7</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16</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6</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7</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ascii="仿宋" w:hAnsi="仿宋" w:eastAsia="仿宋"/>
          <w:color w:val="auto"/>
          <w:sz w:val="32"/>
          <w:szCs w:val="32"/>
        </w:rPr>
        <w:t>自收自支编制人数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15</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rPr>
          <w:rFonts w:ascii="仿宋" w:hAnsi="仿宋" w:eastAsia="仿宋" w:cs="仿宋"/>
          <w:color w:val="auto"/>
          <w:sz w:val="32"/>
          <w:szCs w:val="32"/>
        </w:rPr>
      </w:pP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总工会</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widowControl/>
        <w:suppressLineNumbers w:val="0"/>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eastAsia="zh-CN"/>
        </w:rPr>
        <w:t>586.08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减少了123.04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减少了17.35%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没有了</w:t>
      </w:r>
      <w:r>
        <w:rPr>
          <w:rFonts w:ascii="仿宋_GB2312" w:hAnsi="仿宋_GB2312" w:eastAsia="仿宋_GB2312" w:cs="仿宋_GB2312"/>
          <w:color w:val="auto"/>
          <w:kern w:val="0"/>
          <w:sz w:val="31"/>
          <w:szCs w:val="31"/>
          <w:lang w:val="en-US" w:eastAsia="zh-CN" w:bidi="ar"/>
        </w:rPr>
        <w:t>上年结转工会经费跨年度下拨</w:t>
      </w:r>
      <w:r>
        <w:rPr>
          <w:rFonts w:hint="eastAsia" w:ascii="仿宋_GB2312" w:hAnsi="仿宋_GB2312" w:eastAsia="仿宋_GB2312" w:cs="仿宋_GB2312"/>
          <w:color w:val="auto"/>
          <w:kern w:val="0"/>
          <w:sz w:val="31"/>
          <w:szCs w:val="31"/>
          <w:lang w:val="en-US" w:eastAsia="zh-CN" w:bidi="ar"/>
        </w:rPr>
        <w:t>费用，</w:t>
      </w:r>
      <w:r>
        <w:rPr>
          <w:rFonts w:hint="eastAsia" w:ascii="仿宋" w:hAnsi="仿宋" w:eastAsia="仿宋" w:cs="仿宋"/>
          <w:color w:val="auto"/>
          <w:sz w:val="32"/>
          <w:szCs w:val="32"/>
          <w:lang w:val="en-US" w:eastAsia="zh-CN"/>
        </w:rPr>
        <w:t>减少了2022年度的</w:t>
      </w:r>
      <w:r>
        <w:rPr>
          <w:rFonts w:ascii="仿宋_GB2312" w:hAnsi="仿宋_GB2312" w:eastAsia="仿宋_GB2312" w:cs="仿宋_GB2312"/>
          <w:color w:val="auto"/>
          <w:kern w:val="0"/>
          <w:sz w:val="31"/>
          <w:szCs w:val="31"/>
          <w:lang w:val="en-US" w:eastAsia="zh-CN" w:bidi="ar"/>
        </w:rPr>
        <w:t>上年结转财政拨款</w:t>
      </w:r>
      <w:r>
        <w:rPr>
          <w:rFonts w:hint="eastAsia" w:ascii="仿宋_GB2312" w:hAnsi="仿宋_GB2312" w:eastAsia="仿宋_GB2312" w:cs="仿宋_GB2312"/>
          <w:color w:val="auto"/>
          <w:kern w:val="0"/>
          <w:sz w:val="31"/>
          <w:szCs w:val="31"/>
          <w:lang w:val="en-US" w:eastAsia="zh-CN" w:bidi="ar"/>
        </w:rPr>
        <w:t>收入</w:t>
      </w:r>
      <w:r>
        <w:rPr>
          <w:rFonts w:hint="eastAsia" w:ascii="仿宋" w:hAnsi="仿宋" w:eastAsia="仿宋" w:cs="仿宋"/>
          <w:color w:val="auto"/>
          <w:sz w:val="32"/>
          <w:szCs w:val="32"/>
          <w:lang w:eastAsia="zh-CN"/>
        </w:rPr>
        <w:t>。</w:t>
      </w:r>
    </w:p>
    <w:p>
      <w:pPr>
        <w:spacing w:line="56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527.78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加了33.99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其他</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58.31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加了56.31</w:t>
      </w:r>
      <w:r>
        <w:rPr>
          <w:rFonts w:hint="eastAsia" w:ascii="仿宋" w:hAnsi="仿宋" w:eastAsia="仿宋" w:cs="仿宋"/>
          <w:color w:val="auto"/>
          <w:sz w:val="32"/>
          <w:szCs w:val="32"/>
          <w:lang w:eastAsia="zh-CN"/>
        </w:rPr>
        <w:t>万元</w:t>
      </w:r>
      <w:r>
        <w:rPr>
          <w:rFonts w:hint="eastAsia" w:ascii="仿宋" w:hAnsi="仿宋" w:eastAsia="仿宋" w:cs="仿宋"/>
          <w:color w:val="auto"/>
          <w:spacing w:val="11"/>
          <w:sz w:val="30"/>
          <w:szCs w:val="30"/>
          <w:lang w:eastAsia="zh-CN"/>
        </w:rPr>
        <w:t>；</w:t>
      </w:r>
      <w:r>
        <w:rPr>
          <w:rFonts w:hint="eastAsia" w:ascii="仿宋" w:hAnsi="仿宋" w:eastAsia="仿宋" w:cs="仿宋"/>
          <w:color w:val="auto"/>
          <w:spacing w:val="11"/>
          <w:sz w:val="30"/>
          <w:szCs w:val="30"/>
          <w:lang w:val="en-US" w:eastAsia="zh-CN"/>
        </w:rPr>
        <w:t>财政拨款结余结转0万元，较上年预算安排减少了213.34万元。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586.08</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减少了123.04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减少了17.35%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没有了</w:t>
      </w:r>
      <w:r>
        <w:rPr>
          <w:rFonts w:ascii="仿宋_GB2312" w:hAnsi="仿宋_GB2312" w:eastAsia="仿宋_GB2312" w:cs="仿宋_GB2312"/>
          <w:color w:val="auto"/>
          <w:kern w:val="0"/>
          <w:sz w:val="31"/>
          <w:szCs w:val="31"/>
          <w:lang w:val="en-US" w:eastAsia="zh-CN" w:bidi="ar"/>
        </w:rPr>
        <w:t>上年结转工会经费跨年度下拨</w:t>
      </w:r>
      <w:r>
        <w:rPr>
          <w:rFonts w:hint="eastAsia" w:ascii="仿宋_GB2312" w:hAnsi="仿宋_GB2312" w:eastAsia="仿宋_GB2312" w:cs="仿宋_GB2312"/>
          <w:color w:val="auto"/>
          <w:kern w:val="0"/>
          <w:sz w:val="31"/>
          <w:szCs w:val="31"/>
          <w:lang w:val="en-US" w:eastAsia="zh-CN" w:bidi="ar"/>
        </w:rPr>
        <w:t>费用</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205.58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eastAsia="zh-CN"/>
        </w:rPr>
        <w:t>加了</w:t>
      </w:r>
      <w:r>
        <w:rPr>
          <w:rFonts w:hint="eastAsia" w:ascii="仿宋" w:hAnsi="仿宋" w:eastAsia="仿宋" w:cs="仿宋"/>
          <w:color w:val="auto"/>
          <w:sz w:val="32"/>
          <w:szCs w:val="32"/>
          <w:lang w:val="en-US" w:eastAsia="zh-CN"/>
        </w:rPr>
        <w:t>62.29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182.36万元、商品服务支出17.83万元、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lang w:val="en-US" w:eastAsia="zh-CN"/>
        </w:rPr>
        <w:t>5.40万元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380.50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少了</w:t>
      </w:r>
      <w:r>
        <w:rPr>
          <w:rFonts w:hint="eastAsia" w:ascii="仿宋" w:hAnsi="仿宋" w:eastAsia="仿宋" w:cs="仿宋"/>
          <w:color w:val="auto"/>
          <w:sz w:val="32"/>
          <w:szCs w:val="32"/>
          <w:lang w:val="en-US" w:eastAsia="zh-CN"/>
        </w:rPr>
        <w:t>185.33</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19.00万元、商品服务支出300.00万元、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lang w:val="en-US" w:eastAsia="zh-CN"/>
        </w:rPr>
        <w:t>30.50万元，其他相关支出31.00万元。</w:t>
      </w:r>
    </w:p>
    <w:p>
      <w:pPr>
        <w:spacing w:line="560" w:lineRule="exact"/>
        <w:ind w:firstLine="600" w:firstLineChars="200"/>
        <w:rPr>
          <w:rFonts w:hint="default"/>
          <w:lang w:val="en-US"/>
        </w:rPr>
      </w:pPr>
      <w:r>
        <w:rPr>
          <w:rFonts w:hint="eastAsia" w:ascii="仿宋" w:hAnsi="仿宋" w:eastAsia="仿宋" w:cs="仿宋"/>
          <w:color w:val="auto"/>
          <w:sz w:val="30"/>
          <w:szCs w:val="30"/>
          <w:lang w:eastAsia="zh-CN"/>
        </w:rPr>
        <w:t>按支出功能分类科目划分：一般公共服务支出</w:t>
      </w:r>
      <w:r>
        <w:rPr>
          <w:rFonts w:hint="eastAsia" w:ascii="仿宋" w:hAnsi="仿宋" w:eastAsia="仿宋" w:cs="仿宋"/>
          <w:sz w:val="30"/>
          <w:szCs w:val="30"/>
          <w:lang w:val="en-US" w:eastAsia="zh-CN"/>
        </w:rPr>
        <w:t>530.14</w:t>
      </w:r>
      <w:r>
        <w:rPr>
          <w:rFonts w:hint="eastAsia" w:ascii="仿宋" w:hAnsi="仿宋" w:eastAsia="仿宋" w:cs="仿宋"/>
          <w:sz w:val="30"/>
          <w:szCs w:val="30"/>
          <w:lang w:eastAsia="zh-CN"/>
        </w:rPr>
        <w:t>万元，上年预算安排减少了</w:t>
      </w:r>
      <w:r>
        <w:rPr>
          <w:rFonts w:hint="eastAsia" w:ascii="仿宋" w:hAnsi="仿宋" w:eastAsia="仿宋" w:cs="仿宋"/>
          <w:sz w:val="30"/>
          <w:szCs w:val="30"/>
          <w:lang w:val="en-US" w:eastAsia="zh-CN"/>
        </w:rPr>
        <w:t>131.41</w:t>
      </w:r>
      <w:r>
        <w:rPr>
          <w:rFonts w:hint="eastAsia" w:ascii="仿宋" w:hAnsi="仿宋" w:eastAsia="仿宋" w:cs="仿宋"/>
          <w:sz w:val="30"/>
          <w:szCs w:val="30"/>
          <w:lang w:eastAsia="zh-CN"/>
        </w:rPr>
        <w:t>万元;社会保障和就业支出</w:t>
      </w:r>
      <w:r>
        <w:rPr>
          <w:rFonts w:hint="eastAsia" w:ascii="仿宋" w:hAnsi="仿宋" w:eastAsia="仿宋" w:cs="仿宋"/>
          <w:sz w:val="30"/>
          <w:szCs w:val="30"/>
          <w:lang w:val="en-US" w:eastAsia="zh-CN"/>
        </w:rPr>
        <w:t>19.89</w:t>
      </w:r>
      <w:r>
        <w:rPr>
          <w:rFonts w:hint="eastAsia" w:ascii="仿宋" w:hAnsi="仿宋" w:eastAsia="仿宋" w:cs="仿宋"/>
          <w:sz w:val="30"/>
          <w:szCs w:val="30"/>
          <w:lang w:eastAsia="zh-CN"/>
        </w:rPr>
        <w:t>万元,较上年预算安排增加</w:t>
      </w:r>
      <w:r>
        <w:rPr>
          <w:rFonts w:hint="eastAsia" w:ascii="仿宋" w:hAnsi="仿宋" w:eastAsia="仿宋" w:cs="仿宋"/>
          <w:sz w:val="30"/>
          <w:szCs w:val="30"/>
          <w:lang w:val="en-US" w:eastAsia="zh-CN"/>
        </w:rPr>
        <w:t>3.22</w:t>
      </w:r>
      <w:r>
        <w:rPr>
          <w:rFonts w:hint="eastAsia" w:ascii="仿宋" w:hAnsi="仿宋" w:eastAsia="仿宋" w:cs="仿宋"/>
          <w:sz w:val="30"/>
          <w:szCs w:val="30"/>
          <w:lang w:eastAsia="zh-CN"/>
        </w:rPr>
        <w:t>万元;卫生健康支出</w:t>
      </w:r>
      <w:r>
        <w:rPr>
          <w:rFonts w:hint="eastAsia" w:ascii="仿宋" w:hAnsi="仿宋" w:eastAsia="仿宋" w:cs="仿宋"/>
          <w:sz w:val="30"/>
          <w:szCs w:val="30"/>
          <w:lang w:val="en-US" w:eastAsia="zh-CN"/>
        </w:rPr>
        <w:t>20.70万元，</w:t>
      </w:r>
      <w:r>
        <w:rPr>
          <w:rFonts w:hint="eastAsia" w:ascii="仿宋" w:hAnsi="仿宋" w:eastAsia="仿宋" w:cs="仿宋"/>
          <w:sz w:val="30"/>
          <w:szCs w:val="30"/>
          <w:lang w:eastAsia="zh-CN"/>
        </w:rPr>
        <w:t>较上年预算安排增加</w:t>
      </w:r>
      <w:r>
        <w:rPr>
          <w:rFonts w:hint="eastAsia" w:ascii="仿宋" w:hAnsi="仿宋" w:eastAsia="仿宋" w:cs="仿宋"/>
          <w:sz w:val="30"/>
          <w:szCs w:val="30"/>
          <w:lang w:val="en-US" w:eastAsia="zh-CN"/>
        </w:rPr>
        <w:t>4.63</w:t>
      </w:r>
      <w:r>
        <w:rPr>
          <w:rFonts w:hint="eastAsia" w:ascii="仿宋" w:hAnsi="仿宋" w:eastAsia="仿宋" w:cs="仿宋"/>
          <w:sz w:val="30"/>
          <w:szCs w:val="30"/>
          <w:lang w:eastAsia="zh-CN"/>
        </w:rPr>
        <w:t>万元；住房保障支出</w:t>
      </w:r>
      <w:r>
        <w:rPr>
          <w:rFonts w:hint="eastAsia" w:ascii="仿宋" w:hAnsi="仿宋" w:eastAsia="仿宋" w:cs="仿宋"/>
          <w:sz w:val="30"/>
          <w:szCs w:val="30"/>
          <w:lang w:val="en-US" w:eastAsia="zh-CN"/>
        </w:rPr>
        <w:t>15.35万元，</w:t>
      </w:r>
      <w:r>
        <w:rPr>
          <w:rFonts w:hint="eastAsia" w:ascii="仿宋" w:hAnsi="仿宋" w:eastAsia="仿宋" w:cs="仿宋"/>
          <w:sz w:val="30"/>
          <w:szCs w:val="30"/>
          <w:lang w:eastAsia="zh-CN"/>
        </w:rPr>
        <w:t>较上年预算安排增加</w:t>
      </w:r>
      <w:r>
        <w:rPr>
          <w:rFonts w:hint="eastAsia" w:ascii="仿宋" w:hAnsi="仿宋" w:eastAsia="仿宋" w:cs="仿宋"/>
          <w:sz w:val="30"/>
          <w:szCs w:val="30"/>
          <w:lang w:val="en-US" w:eastAsia="zh-CN"/>
        </w:rPr>
        <w:t>2.52</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其他支出0万元，较上年预算安排减少2.00万元。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2"/>
          <w:szCs w:val="32"/>
          <w:lang w:val="en-US" w:eastAsia="zh-CN"/>
        </w:rPr>
        <w:t>527.78</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90.05</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加了33.99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加了6.88%。</w:t>
      </w:r>
      <w:r>
        <w:rPr>
          <w:rFonts w:hint="eastAsia" w:ascii="仿宋" w:hAnsi="仿宋" w:eastAsia="仿宋" w:cs="仿宋"/>
          <w:color w:val="auto"/>
          <w:sz w:val="32"/>
          <w:szCs w:val="32"/>
          <w:lang w:eastAsia="zh-CN"/>
        </w:rPr>
        <w:t>增减变化主要原因是：增加了绩效工资等人员支出。</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FF0000"/>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177.28</w:t>
      </w:r>
      <w:r>
        <w:rPr>
          <w:rFonts w:hint="eastAsia" w:ascii="仿宋" w:hAnsi="仿宋" w:eastAsia="仿宋" w:cs="仿宋"/>
          <w:color w:val="auto"/>
          <w:sz w:val="30"/>
          <w:szCs w:val="30"/>
        </w:rPr>
        <w:t>万元</w:t>
      </w:r>
      <w:r>
        <w:rPr>
          <w:rFonts w:hint="eastAsia"/>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加了33.99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154.06万元、商品服务支出17.83万元、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lang w:val="en-US" w:eastAsia="zh-CN"/>
        </w:rPr>
        <w:t>5.40万元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350.50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其中：商品服务支出</w:t>
      </w:r>
      <w:r>
        <w:rPr>
          <w:rFonts w:hint="eastAsia" w:ascii="仿宋" w:hAnsi="仿宋" w:eastAsia="仿宋" w:cs="仿宋"/>
          <w:color w:val="auto"/>
          <w:sz w:val="30"/>
          <w:szCs w:val="30"/>
          <w:lang w:val="en-US" w:eastAsia="zh-CN"/>
        </w:rPr>
        <w:t>300.00万元、</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19.00万元、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lang w:val="en-US" w:eastAsia="zh-CN"/>
        </w:rPr>
        <w:t>30.50万元、其他支出1.00万元。</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sz w:val="30"/>
          <w:szCs w:val="30"/>
          <w:lang w:eastAsia="zh-CN"/>
        </w:rPr>
        <w:t>按支出功能分类科目划分：一般公共服务支出</w:t>
      </w:r>
      <w:r>
        <w:rPr>
          <w:rFonts w:hint="eastAsia" w:ascii="仿宋" w:hAnsi="仿宋" w:eastAsia="仿宋" w:cs="仿宋"/>
          <w:sz w:val="30"/>
          <w:szCs w:val="30"/>
          <w:lang w:val="en-US" w:eastAsia="zh-CN"/>
        </w:rPr>
        <w:t>471.84</w:t>
      </w:r>
      <w:r>
        <w:rPr>
          <w:rFonts w:hint="eastAsia" w:ascii="仿宋" w:hAnsi="仿宋" w:eastAsia="仿宋" w:cs="仿宋"/>
          <w:sz w:val="30"/>
          <w:szCs w:val="30"/>
          <w:lang w:eastAsia="zh-CN"/>
        </w:rPr>
        <w:t>万元，较上年预算安排增加了</w:t>
      </w:r>
      <w:r>
        <w:rPr>
          <w:rFonts w:hint="eastAsia" w:ascii="仿宋" w:hAnsi="仿宋" w:eastAsia="仿宋" w:cs="仿宋"/>
          <w:sz w:val="30"/>
          <w:szCs w:val="30"/>
          <w:lang w:val="en-US" w:eastAsia="zh-CN"/>
        </w:rPr>
        <w:t>23.00</w:t>
      </w:r>
      <w:r>
        <w:rPr>
          <w:rFonts w:hint="eastAsia" w:ascii="仿宋" w:hAnsi="仿宋" w:eastAsia="仿宋" w:cs="仿宋"/>
          <w:sz w:val="30"/>
          <w:szCs w:val="30"/>
          <w:lang w:eastAsia="zh-CN"/>
        </w:rPr>
        <w:t>万元;社会保障和就业支出</w:t>
      </w:r>
      <w:r>
        <w:rPr>
          <w:rFonts w:hint="eastAsia" w:ascii="仿宋" w:hAnsi="仿宋" w:eastAsia="仿宋" w:cs="仿宋"/>
          <w:sz w:val="30"/>
          <w:szCs w:val="30"/>
          <w:lang w:val="en-US" w:eastAsia="zh-CN"/>
        </w:rPr>
        <w:t>19.89</w:t>
      </w:r>
      <w:r>
        <w:rPr>
          <w:rFonts w:hint="eastAsia" w:ascii="仿宋" w:hAnsi="仿宋" w:eastAsia="仿宋" w:cs="仿宋"/>
          <w:sz w:val="30"/>
          <w:szCs w:val="30"/>
          <w:lang w:eastAsia="zh-CN"/>
        </w:rPr>
        <w:t>万元</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较上年预算安排增加</w:t>
      </w:r>
      <w:r>
        <w:rPr>
          <w:rFonts w:hint="eastAsia" w:ascii="仿宋" w:hAnsi="仿宋" w:eastAsia="仿宋" w:cs="仿宋"/>
          <w:sz w:val="30"/>
          <w:szCs w:val="30"/>
          <w:lang w:val="en-US" w:eastAsia="zh-CN"/>
        </w:rPr>
        <w:t>3.84</w:t>
      </w:r>
      <w:r>
        <w:rPr>
          <w:rFonts w:hint="eastAsia" w:ascii="仿宋" w:hAnsi="仿宋" w:eastAsia="仿宋" w:cs="仿宋"/>
          <w:sz w:val="30"/>
          <w:szCs w:val="30"/>
          <w:lang w:eastAsia="zh-CN"/>
        </w:rPr>
        <w:t>万元;卫生健康支出</w:t>
      </w:r>
      <w:r>
        <w:rPr>
          <w:rFonts w:hint="eastAsia" w:ascii="仿宋" w:hAnsi="仿宋" w:eastAsia="仿宋" w:cs="仿宋"/>
          <w:sz w:val="30"/>
          <w:szCs w:val="30"/>
          <w:lang w:val="en-US" w:eastAsia="zh-CN"/>
        </w:rPr>
        <w:t>20.70万元，</w:t>
      </w:r>
      <w:r>
        <w:rPr>
          <w:rFonts w:hint="eastAsia" w:ascii="仿宋" w:hAnsi="仿宋" w:eastAsia="仿宋" w:cs="仿宋"/>
          <w:sz w:val="30"/>
          <w:szCs w:val="30"/>
          <w:lang w:eastAsia="zh-CN"/>
        </w:rPr>
        <w:t>较上年预算安排增加</w:t>
      </w:r>
      <w:r>
        <w:rPr>
          <w:rFonts w:hint="eastAsia" w:ascii="仿宋" w:hAnsi="仿宋" w:eastAsia="仿宋" w:cs="仿宋"/>
          <w:sz w:val="30"/>
          <w:szCs w:val="30"/>
          <w:lang w:val="en-US" w:eastAsia="zh-CN"/>
        </w:rPr>
        <w:t>4.63</w:t>
      </w:r>
      <w:r>
        <w:rPr>
          <w:rFonts w:hint="eastAsia" w:ascii="仿宋" w:hAnsi="仿宋" w:eastAsia="仿宋" w:cs="仿宋"/>
          <w:sz w:val="30"/>
          <w:szCs w:val="30"/>
          <w:lang w:eastAsia="zh-CN"/>
        </w:rPr>
        <w:t>万元；住房保障支出</w:t>
      </w:r>
      <w:r>
        <w:rPr>
          <w:rFonts w:hint="eastAsia" w:ascii="仿宋" w:hAnsi="仿宋" w:eastAsia="仿宋" w:cs="仿宋"/>
          <w:sz w:val="30"/>
          <w:szCs w:val="30"/>
          <w:lang w:val="en-US" w:eastAsia="zh-CN"/>
        </w:rPr>
        <w:t>15.35万元，</w:t>
      </w:r>
      <w:r>
        <w:rPr>
          <w:rFonts w:hint="eastAsia" w:ascii="仿宋" w:hAnsi="仿宋" w:eastAsia="仿宋" w:cs="仿宋"/>
          <w:sz w:val="30"/>
          <w:szCs w:val="30"/>
          <w:lang w:eastAsia="zh-CN"/>
        </w:rPr>
        <w:t>较上年预算安排增加</w:t>
      </w:r>
      <w:r>
        <w:rPr>
          <w:rFonts w:hint="eastAsia" w:ascii="仿宋" w:hAnsi="仿宋" w:eastAsia="仿宋" w:cs="仿宋"/>
          <w:sz w:val="30"/>
          <w:szCs w:val="30"/>
          <w:lang w:val="en-US" w:eastAsia="zh-CN"/>
        </w:rPr>
        <w:t>2.52</w:t>
      </w:r>
      <w:r>
        <w:rPr>
          <w:rFonts w:hint="eastAsia" w:ascii="仿宋" w:hAnsi="仿宋" w:eastAsia="仿宋" w:cs="仿宋"/>
          <w:sz w:val="30"/>
          <w:szCs w:val="30"/>
          <w:lang w:eastAsia="zh-CN"/>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我单位没有</w:t>
      </w:r>
      <w:r>
        <w:rPr>
          <w:rFonts w:hint="eastAsia" w:ascii="仿宋" w:hAnsi="仿宋" w:eastAsia="仿宋" w:cs="仿宋"/>
          <w:sz w:val="30"/>
          <w:szCs w:val="30"/>
        </w:rPr>
        <w:t>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none"/>
          <w:lang w:val="en-US" w:eastAsia="zh-CN"/>
        </w:rPr>
        <w:t>17.83</w:t>
      </w:r>
      <w:r>
        <w:rPr>
          <w:rFonts w:hint="eastAsia" w:ascii="仿宋" w:hAnsi="仿宋" w:eastAsia="仿宋" w:cs="仿宋"/>
          <w:color w:val="auto"/>
          <w:sz w:val="32"/>
          <w:szCs w:val="32"/>
        </w:rPr>
        <w:t>万元，比上一年度预算增加</w:t>
      </w:r>
      <w:r>
        <w:rPr>
          <w:rFonts w:hint="eastAsia" w:ascii="仿宋" w:hAnsi="仿宋" w:eastAsia="仿宋" w:cs="仿宋"/>
          <w:color w:val="auto"/>
          <w:sz w:val="32"/>
          <w:szCs w:val="32"/>
          <w:lang w:val="en-US" w:eastAsia="zh-CN"/>
        </w:rPr>
        <w:t>3.33</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22.97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增加的主要原因是：本年度新增了人员。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widowControl/>
        <w:suppressLineNumbers w:val="0"/>
        <w:ind w:firstLine="600" w:firstLineChars="200"/>
        <w:jc w:val="left"/>
        <w:rPr>
          <w:color w:val="auto"/>
        </w:rPr>
      </w:pPr>
      <w:r>
        <w:rPr>
          <w:rFonts w:ascii="仿宋" w:hAnsi="仿宋" w:eastAsia="仿宋" w:cs="仿宋"/>
          <w:color w:val="auto"/>
          <w:kern w:val="0"/>
          <w:sz w:val="30"/>
          <w:szCs w:val="30"/>
          <w:lang w:val="en-US" w:eastAsia="zh-CN" w:bidi="ar"/>
        </w:rPr>
        <w:t>202</w:t>
      </w:r>
      <w:r>
        <w:rPr>
          <w:rFonts w:hint="eastAsia" w:ascii="仿宋" w:hAnsi="仿宋" w:eastAsia="仿宋" w:cs="仿宋"/>
          <w:color w:val="auto"/>
          <w:kern w:val="0"/>
          <w:sz w:val="30"/>
          <w:szCs w:val="30"/>
          <w:lang w:val="en-US" w:eastAsia="zh-CN" w:bidi="ar"/>
        </w:rPr>
        <w:t>3</w:t>
      </w:r>
      <w:r>
        <w:rPr>
          <w:rFonts w:ascii="仿宋" w:hAnsi="仿宋" w:eastAsia="仿宋" w:cs="仿宋"/>
          <w:color w:val="auto"/>
          <w:kern w:val="0"/>
          <w:sz w:val="30"/>
          <w:szCs w:val="30"/>
          <w:lang w:val="en-US" w:eastAsia="zh-CN" w:bidi="ar"/>
        </w:rPr>
        <w:t xml:space="preserve"> 年实行绩效目标管理的项目 1 个，涉及资金 300 万元。</w:t>
      </w:r>
      <w:r>
        <w:rPr>
          <w:rFonts w:hint="eastAsia" w:ascii="仿宋" w:hAnsi="仿宋" w:eastAsia="仿宋" w:cs="仿宋"/>
          <w:color w:val="auto"/>
          <w:kern w:val="0"/>
          <w:sz w:val="30"/>
          <w:szCs w:val="30"/>
          <w:lang w:val="en-US" w:eastAsia="zh-CN" w:bidi="ar"/>
        </w:rPr>
        <w:t xml:space="preserve">项目名称：工会经费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1、项目概述 </w:t>
      </w:r>
      <w:r>
        <w:rPr>
          <w:rFonts w:ascii="仿宋_GB2312" w:hAnsi="仿宋_GB2312" w:eastAsia="仿宋_GB2312" w:cs="仿宋_GB2312"/>
          <w:color w:val="000000"/>
          <w:kern w:val="0"/>
          <w:sz w:val="31"/>
          <w:szCs w:val="31"/>
          <w:lang w:val="en-US" w:eastAsia="zh-CN" w:bidi="ar"/>
        </w:rPr>
        <w:t>为了推进新形势下我县工会工作稳步发展</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 xml:space="preserve">促进我县工会工作迈上新台阶，努力开创我县工会工作新局面，县财政积极支持做好相关财政预算划拨基础工作，在县财政相对紧张的情况下，仍然保持工会经费预算划拨基数 300 万不变，将工会经费列入财政年度预算安排，使财政划拨工会经费进入正常化轨道。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2.立项依据 中华人民共和国工会法、江西省实施《中华人民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共和国工会法》办法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3.实施主体 兴国县总工会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4、实施周期 2023 年 1 月 1 日至 2023 年 12 月 31 日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5.年度预算安排 300 万 </w:t>
      </w:r>
    </w:p>
    <w:p>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6.年度绩效目标 通过实施此项目，为保障基层工会工作的正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 xml:space="preserve">常运转奠定良好的基础，为构建和谐劳动关系，维护职工队伍和社 </w:t>
      </w:r>
    </w:p>
    <w:p>
      <w:pPr>
        <w:keepNext w:val="0"/>
        <w:keepLines w:val="0"/>
        <w:widowControl/>
        <w:suppressLineNumbers w:val="0"/>
        <w:jc w:val="left"/>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 xml:space="preserve">会稳定，加强基层工会组织阵地建设提供物质保障。 </w:t>
      </w:r>
    </w:p>
    <w:p>
      <w:pPr>
        <w:numPr>
          <w:ilvl w:val="0"/>
          <w:numId w:val="1"/>
        </w:numPr>
        <w:spacing w:line="560" w:lineRule="exact"/>
        <w:ind w:firstLine="643" w:firstLineChars="200"/>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国有资本经营情况</w:t>
      </w:r>
    </w:p>
    <w:p>
      <w:pPr>
        <w:pStyle w:val="5"/>
        <w:numPr>
          <w:ilvl w:val="0"/>
          <w:numId w:val="0"/>
        </w:numPr>
        <w:ind w:firstLine="600" w:firstLineChars="200"/>
        <w:rPr>
          <w:rFonts w:hint="default"/>
          <w:lang w:val="en-US" w:eastAsia="zh-CN"/>
        </w:rPr>
      </w:pPr>
      <w:r>
        <w:rPr>
          <w:rFonts w:hint="eastAsia" w:ascii="仿宋" w:hAnsi="仿宋" w:eastAsia="仿宋" w:cs="仿宋"/>
          <w:color w:val="000000"/>
          <w:kern w:val="0"/>
          <w:sz w:val="30"/>
          <w:szCs w:val="30"/>
          <w:lang w:val="en-US" w:eastAsia="zh-CN" w:bidi="ar"/>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兴国县总工会</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7.60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 xml:space="preserve"> 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我单位无因公出国（境）费用</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7.60</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0.40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践行厉行节约，压减公务接待费。</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 xml:space="preserve"> 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 xml:space="preserve">0 </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我单位无公务用车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我单位没有购置公务用车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numPr>
          <w:ilvl w:val="0"/>
          <w:numId w:val="2"/>
        </w:numPr>
        <w:spacing w:line="560" w:lineRule="exact"/>
        <w:ind w:left="633" w:leftChars="0" w:hanging="633" w:hangingChars="198"/>
        <w:rPr>
          <w:rFonts w:hint="eastAsia" w:ascii="黑体" w:hAnsi="黑体" w:eastAsia="黑体" w:cs="黑体"/>
          <w:b w:val="0"/>
          <w:bCs w:val="0"/>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总工会</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w:t>
      </w:r>
      <w:r>
        <w:rPr>
          <w:rFonts w:hint="eastAsia" w:ascii="黑体" w:hAnsi="黑体" w:eastAsia="黑体" w:cs="黑体"/>
          <w:b w:val="0"/>
          <w:bCs w:val="0"/>
          <w:sz w:val="32"/>
          <w:szCs w:val="32"/>
        </w:rPr>
        <w:t>门预算表</w:t>
      </w:r>
    </w:p>
    <w:p>
      <w:pPr>
        <w:numPr>
          <w:ilvl w:val="0"/>
          <w:numId w:val="0"/>
        </w:numPr>
        <w:spacing w:line="560" w:lineRule="exact"/>
        <w:ind w:firstLine="640" w:firstLineChars="200"/>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5"/>
        <w:numPr>
          <w:ilvl w:val="0"/>
          <w:numId w:val="0"/>
        </w:numPr>
        <w:ind w:leftChars="0"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九、</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国有资本经营预算支出表</w:t>
      </w:r>
      <w:r>
        <w:rPr>
          <w:rFonts w:hint="eastAsia" w:ascii="仿宋" w:hAnsi="仿宋" w:eastAsia="仿宋" w:cs="仿宋"/>
          <w:sz w:val="32"/>
          <w:szCs w:val="32"/>
          <w:lang w:eastAsia="zh-CN"/>
        </w:rPr>
        <w:t>》</w:t>
      </w:r>
      <w:r>
        <w:rPr>
          <w:rFonts w:hint="eastAsia" w:ascii="仿宋" w:hAnsi="仿宋" w:eastAsia="仿宋" w:cs="仿宋"/>
          <w:color w:val="auto"/>
          <w:sz w:val="32"/>
          <w:szCs w:val="32"/>
          <w:lang w:eastAsia="zh-CN"/>
        </w:rPr>
        <w:t>（见附表）</w:t>
      </w:r>
      <w:bookmarkStart w:id="0" w:name="_GoBack"/>
      <w:bookmarkEnd w:id="0"/>
    </w:p>
    <w:p>
      <w:pPr>
        <w:spacing w:line="560" w:lineRule="exact"/>
        <w:ind w:left="634" w:leftChars="284" w:hanging="38" w:hangingChars="12"/>
        <w:rPr>
          <w:rFonts w:hint="eastAsia" w:ascii="黑体" w:hAnsi="黑体" w:eastAsia="黑体" w:cs="黑体"/>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pStyle w:val="5"/>
        <w:rPr>
          <w:rFonts w:hint="eastAsia" w:eastAsia="仿宋"/>
          <w:lang w:eastAsia="zh-CN"/>
        </w:rPr>
      </w:pPr>
      <w:r>
        <w:rPr>
          <w:rFonts w:hint="eastAsia" w:eastAsia="仿宋"/>
          <w:lang w:eastAsia="zh-CN"/>
        </w:rPr>
        <w:drawing>
          <wp:inline distT="0" distB="0" distL="114300" distR="114300">
            <wp:extent cx="5542915" cy="5732780"/>
            <wp:effectExtent l="0" t="0" r="635" b="1270"/>
            <wp:docPr id="4" name="图片 4" descr="171688714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6887142073"/>
                    <pic:cNvPicPr>
                      <a:picLocks noChangeAspect="1"/>
                    </pic:cNvPicPr>
                  </pic:nvPicPr>
                  <pic:blipFill>
                    <a:blip r:embed="rId5"/>
                    <a:stretch>
                      <a:fillRect/>
                    </a:stretch>
                  </pic:blipFill>
                  <pic:spPr>
                    <a:xfrm>
                      <a:off x="0" y="0"/>
                      <a:ext cx="5542915" cy="5732780"/>
                    </a:xfrm>
                    <a:prstGeom prst="rect">
                      <a:avLst/>
                    </a:prstGeom>
                  </pic:spPr>
                </pic:pic>
              </a:graphicData>
            </a:graphic>
          </wp:inline>
        </w:drawing>
      </w: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numPr>
          <w:ilvl w:val="0"/>
          <w:numId w:val="0"/>
        </w:numPr>
        <w:spacing w:line="560" w:lineRule="exact"/>
        <w:ind w:leftChars="0"/>
        <w:rPr>
          <w:rFonts w:hint="eastAsia" w:ascii="仿宋" w:hAnsi="仿宋" w:eastAsia="仿宋" w:cs="仿宋"/>
          <w:sz w:val="32"/>
          <w:szCs w:val="32"/>
        </w:rPr>
      </w:pPr>
    </w:p>
    <w:p>
      <w:pPr>
        <w:spacing w:line="560" w:lineRule="exact"/>
        <w:ind w:firstLine="640" w:firstLineChars="200"/>
        <w:jc w:val="both"/>
        <w:rPr>
          <w:rFonts w:hint="eastAsia" w:ascii="黑体" w:hAnsi="黑体" w:eastAsia="黑体" w:cs="黑体"/>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、《项目支出绩效目标表》</w:t>
      </w:r>
    </w:p>
    <w:p>
      <w:pPr>
        <w:numPr>
          <w:ilvl w:val="0"/>
          <w:numId w:val="0"/>
        </w:numPr>
        <w:spacing w:line="560" w:lineRule="exact"/>
        <w:ind w:leftChars="0"/>
        <w:rPr>
          <w:rFonts w:hint="eastAsia" w:ascii="仿宋" w:hAnsi="仿宋" w:eastAsia="仿宋" w:cs="仿宋"/>
          <w:sz w:val="32"/>
          <w:szCs w:val="32"/>
        </w:rPr>
      </w:pPr>
    </w:p>
    <w:p>
      <w:pPr>
        <w:pStyle w:val="5"/>
        <w:numPr>
          <w:ilvl w:val="0"/>
          <w:numId w:val="0"/>
        </w:numPr>
        <w:ind w:leftChars="0"/>
        <w:rPr>
          <w:rFonts w:hint="eastAsia" w:eastAsia="仿宋_GB2312"/>
          <w:lang w:eastAsia="zh-CN"/>
        </w:rPr>
      </w:pPr>
      <w:r>
        <w:rPr>
          <w:rFonts w:hint="eastAsia" w:eastAsia="仿宋_GB2312"/>
          <w:lang w:eastAsia="zh-CN"/>
        </w:rPr>
        <w:drawing>
          <wp:inline distT="0" distB="0" distL="114300" distR="114300">
            <wp:extent cx="5542280" cy="5533390"/>
            <wp:effectExtent l="0" t="0" r="1270" b="10160"/>
            <wp:docPr id="6" name="图片 6" descr="1673858994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3858994718"/>
                    <pic:cNvPicPr>
                      <a:picLocks noChangeAspect="1"/>
                    </pic:cNvPicPr>
                  </pic:nvPicPr>
                  <pic:blipFill>
                    <a:blip r:embed="rId6"/>
                    <a:stretch>
                      <a:fillRect/>
                    </a:stretch>
                  </pic:blipFill>
                  <pic:spPr>
                    <a:xfrm>
                      <a:off x="0" y="0"/>
                      <a:ext cx="5542280" cy="5533390"/>
                    </a:xfrm>
                    <a:prstGeom prst="rect">
                      <a:avLst/>
                    </a:prstGeom>
                  </pic:spPr>
                </pic:pic>
              </a:graphicData>
            </a:graphic>
          </wp:inline>
        </w:drawing>
      </w:r>
    </w:p>
    <w:p>
      <w:pPr>
        <w:pStyle w:val="3"/>
        <w:numPr>
          <w:ilvl w:val="0"/>
          <w:numId w:val="0"/>
        </w:numPr>
        <w:ind w:leftChars="0"/>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504BF5-B50C-4948-B245-482A7BC7F64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78C17558-8DC7-471B-B9F7-C1416633DAE9}"/>
  </w:font>
  <w:font w:name="方正小标宋简体">
    <w:panose1 w:val="02000000000000000000"/>
    <w:charset w:val="86"/>
    <w:family w:val="auto"/>
    <w:pitch w:val="default"/>
    <w:sig w:usb0="00000001" w:usb1="08000000" w:usb2="00000000" w:usb3="00000000" w:csb0="00040000" w:csb1="00000000"/>
    <w:embedRegular r:id="rId3" w:fontKey="{9610F544-AC0D-4385-861B-7EB3D7D10D22}"/>
  </w:font>
  <w:font w:name="仿宋">
    <w:panose1 w:val="02010609060101010101"/>
    <w:charset w:val="86"/>
    <w:family w:val="auto"/>
    <w:pitch w:val="default"/>
    <w:sig w:usb0="800002BF" w:usb1="38CF7CFA" w:usb2="00000016" w:usb3="00000000" w:csb0="00040001" w:csb1="00000000"/>
    <w:embedRegular r:id="rId4" w:fontKey="{AFAC6F55-C097-4711-903F-7D8AA2BE24FB}"/>
  </w:font>
  <w:font w:name="楷体">
    <w:panose1 w:val="02010609060101010101"/>
    <w:charset w:val="86"/>
    <w:family w:val="auto"/>
    <w:pitch w:val="default"/>
    <w:sig w:usb0="800002BF" w:usb1="38CF7CFA" w:usb2="00000016" w:usb3="00000000" w:csb0="00040001" w:csb1="00000000"/>
    <w:embedRegular r:id="rId5" w:fontKey="{1556E0FA-B326-41CA-8B6E-883D4AB3E3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D06B9E"/>
    <w:multiLevelType w:val="singleLevel"/>
    <w:tmpl w:val="D2D06B9E"/>
    <w:lvl w:ilvl="0" w:tentative="0">
      <w:start w:val="9"/>
      <w:numFmt w:val="chineseCounting"/>
      <w:suff w:val="nothing"/>
      <w:lvlText w:val="（%1）"/>
      <w:lvlJc w:val="left"/>
      <w:rPr>
        <w:rFonts w:hint="eastAsia"/>
      </w:rPr>
    </w:lvl>
  </w:abstractNum>
  <w:abstractNum w:abstractNumId="1">
    <w:nsid w:val="24259AD8"/>
    <w:multiLevelType w:val="singleLevel"/>
    <w:tmpl w:val="24259AD8"/>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12BA6A17"/>
    <w:rsid w:val="17641D2C"/>
    <w:rsid w:val="1DA67191"/>
    <w:rsid w:val="213851C6"/>
    <w:rsid w:val="238D6782"/>
    <w:rsid w:val="326D79FF"/>
    <w:rsid w:val="329E2E86"/>
    <w:rsid w:val="3A4013F4"/>
    <w:rsid w:val="3EEB242A"/>
    <w:rsid w:val="3F5F2902"/>
    <w:rsid w:val="3FFE2FA6"/>
    <w:rsid w:val="4066017C"/>
    <w:rsid w:val="40BA5299"/>
    <w:rsid w:val="445E02C8"/>
    <w:rsid w:val="46CD3E01"/>
    <w:rsid w:val="482476D8"/>
    <w:rsid w:val="4C6E1712"/>
    <w:rsid w:val="4CB0483A"/>
    <w:rsid w:val="538922E6"/>
    <w:rsid w:val="5A0B2E0E"/>
    <w:rsid w:val="5D7911F2"/>
    <w:rsid w:val="683773FD"/>
    <w:rsid w:val="71724DA6"/>
    <w:rsid w:val="756F5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w:basedOn w:val="3"/>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3259</Words>
  <Characters>3586</Characters>
  <Lines>0</Lines>
  <Paragraphs>0</Paragraphs>
  <TotalTime>40</TotalTime>
  <ScaleCrop>false</ScaleCrop>
  <LinksUpToDate>false</LinksUpToDate>
  <CharactersWithSpaces>3642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cp:lastPrinted>2024-05-29T10:01:00Z</cp:lastPrinted>
  <dcterms:modified xsi:type="dcterms:W3CDTF">2024-05-30T08:08:10Z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0C12662452E94731A7FC683469CEE0FE_13</vt:lpwstr>
  </property>
</Properties>
</file>