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highlight w:val="none"/>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highlight w:val="none"/>
          <w14:textFill>
            <w14:solidFill>
              <w14:schemeClr w14:val="tx1"/>
            </w14:solidFill>
          </w14:textFill>
        </w:rPr>
        <w:t xml:space="preserve"> </w:t>
      </w:r>
      <w:r>
        <w:rPr>
          <w:rFonts w:hint="eastAsia" w:ascii="方正小标宋简体" w:hAnsi="方正小标宋简体" w:eastAsia="方正小标宋简体" w:cs="方正小标宋简体"/>
          <w:b w:val="0"/>
          <w:bCs/>
          <w:color w:val="FF0000"/>
          <w:sz w:val="44"/>
          <w:szCs w:val="44"/>
          <w:highlight w:val="none"/>
        </w:rPr>
        <w:t xml:space="preserve"> </w:t>
      </w:r>
      <w:r>
        <w:rPr>
          <w:rFonts w:hint="eastAsia" w:ascii="方正小标宋简体" w:hAnsi="方正小标宋简体" w:eastAsia="方正小标宋简体" w:cs="方正小标宋简体"/>
          <w:b w:val="0"/>
          <w:bCs/>
          <w:color w:val="000000" w:themeColor="text1"/>
          <w:sz w:val="44"/>
          <w:szCs w:val="44"/>
          <w:highlight w:val="none"/>
          <w:lang w:val="en-US" w:eastAsia="zh-CN"/>
          <w14:textFill>
            <w14:solidFill>
              <w14:schemeClr w14:val="tx1"/>
            </w14:solidFill>
          </w14:textFill>
        </w:rPr>
        <w:t>兴国县民政局2023年</w:t>
      </w:r>
      <w:r>
        <w:rPr>
          <w:rFonts w:hint="eastAsia" w:ascii="方正小标宋简体" w:hAnsi="方正小标宋简体" w:eastAsia="方正小标宋简体" w:cs="方正小标宋简体"/>
          <w:b w:val="0"/>
          <w:bCs/>
          <w:color w:val="000000" w:themeColor="text1"/>
          <w:sz w:val="44"/>
          <w:szCs w:val="44"/>
          <w:highlight w:val="none"/>
          <w14:textFill>
            <w14:solidFill>
              <w14:schemeClr w14:val="tx1"/>
            </w14:solidFill>
          </w14:textFill>
        </w:rPr>
        <w:t>部门预算</w:t>
      </w:r>
    </w:p>
    <w:p>
      <w:pPr>
        <w:spacing w:line="560" w:lineRule="exact"/>
        <w:jc w:val="center"/>
        <w:rPr>
          <w:rFonts w:hint="eastAsia" w:ascii="方正小标宋简体" w:hAnsi="方正小标宋简体" w:eastAsia="方正小标宋简体" w:cs="方正小标宋简体"/>
          <w:b w:val="0"/>
          <w:bCs/>
          <w:color w:val="000000" w:themeColor="text1"/>
          <w:sz w:val="44"/>
          <w:szCs w:val="44"/>
          <w:highlight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highlight w:val="none"/>
          <w14:textFill>
            <w14:solidFill>
              <w14:schemeClr w14:val="tx1"/>
            </w14:solidFill>
          </w14:textFill>
        </w:rPr>
        <w:t>编制说明</w:t>
      </w:r>
    </w:p>
    <w:p>
      <w:pPr>
        <w:spacing w:line="560" w:lineRule="exact"/>
        <w:jc w:val="center"/>
        <w:rPr>
          <w:rFonts w:hint="eastAsia" w:ascii="黑体" w:hAnsi="黑体" w:eastAsia="黑体" w:cs="黑体"/>
          <w:sz w:val="36"/>
          <w:szCs w:val="36"/>
          <w:highlight w:val="none"/>
        </w:rPr>
      </w:pPr>
    </w:p>
    <w:p>
      <w:pPr>
        <w:spacing w:line="560" w:lineRule="exact"/>
        <w:jc w:val="center"/>
        <w:rPr>
          <w:rFonts w:ascii="黑体" w:hAnsi="黑体" w:eastAsia="黑体" w:cs="黑体"/>
          <w:sz w:val="32"/>
          <w:szCs w:val="32"/>
          <w:highlight w:val="none"/>
        </w:rPr>
      </w:pPr>
      <w:r>
        <w:rPr>
          <w:rFonts w:hint="eastAsia" w:ascii="黑体" w:hAnsi="黑体" w:eastAsia="黑体" w:cs="黑体"/>
          <w:sz w:val="32"/>
          <w:szCs w:val="32"/>
          <w:highlight w:val="none"/>
        </w:rPr>
        <w:t>目  录</w:t>
      </w:r>
    </w:p>
    <w:p>
      <w:pPr>
        <w:spacing w:line="560" w:lineRule="exact"/>
        <w:jc w:val="center"/>
        <w:rPr>
          <w:rFonts w:hint="eastAsia" w:ascii="黑体" w:hAnsi="黑体" w:eastAsia="黑体" w:cs="黑体"/>
          <w:sz w:val="32"/>
          <w:szCs w:val="32"/>
          <w:highlight w:val="none"/>
        </w:rPr>
      </w:pPr>
    </w:p>
    <w:p>
      <w:pPr>
        <w:spacing w:line="560" w:lineRule="exact"/>
        <w:ind w:left="641" w:hanging="684" w:hangingChars="213"/>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 xml:space="preserve">第一部分 </w:t>
      </w:r>
      <w:r>
        <w:rPr>
          <w:rFonts w:hint="eastAsia" w:ascii="仿宋" w:hAnsi="仿宋" w:eastAsia="仿宋" w:cs="仿宋"/>
          <w:b/>
          <w:bCs/>
          <w:sz w:val="32"/>
          <w:szCs w:val="32"/>
          <w:highlight w:val="none"/>
          <w:lang w:eastAsia="zh-CN"/>
        </w:rPr>
        <w:t>兴国县民政局</w:t>
      </w:r>
      <w:r>
        <w:rPr>
          <w:rFonts w:hint="eastAsia" w:ascii="仿宋" w:hAnsi="仿宋" w:eastAsia="仿宋" w:cs="仿宋"/>
          <w:b/>
          <w:bCs/>
          <w:sz w:val="32"/>
          <w:szCs w:val="32"/>
          <w:highlight w:val="none"/>
        </w:rPr>
        <w:t>部门概况</w:t>
      </w:r>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rPr>
        <w:t>一、部门主要职责</w:t>
      </w:r>
      <w:bookmarkStart w:id="0" w:name="_GoBack"/>
      <w:bookmarkEnd w:id="0"/>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rPr>
        <w:t>二、部门基本情况</w:t>
      </w:r>
    </w:p>
    <w:p>
      <w:pPr>
        <w:spacing w:line="560" w:lineRule="exact"/>
        <w:ind w:left="641" w:hanging="684" w:hangingChars="213"/>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第二部分</w:t>
      </w:r>
      <w:r>
        <w:rPr>
          <w:rFonts w:hint="eastAsia" w:ascii="仿宋" w:hAnsi="仿宋" w:eastAsia="仿宋" w:cs="仿宋"/>
          <w:b/>
          <w:bCs/>
          <w:sz w:val="32"/>
          <w:szCs w:val="32"/>
          <w:highlight w:val="none"/>
          <w:lang w:val="en-US" w:eastAsia="zh-CN"/>
        </w:rPr>
        <w:t xml:space="preserve"> </w:t>
      </w:r>
      <w:r>
        <w:rPr>
          <w:rFonts w:hint="eastAsia" w:ascii="仿宋" w:hAnsi="仿宋" w:eastAsia="仿宋" w:cs="仿宋"/>
          <w:b/>
          <w:bCs/>
          <w:sz w:val="32"/>
          <w:szCs w:val="32"/>
          <w:highlight w:val="none"/>
          <w:lang w:eastAsia="zh-CN"/>
        </w:rPr>
        <w:t>兴国县民政局</w:t>
      </w:r>
      <w:r>
        <w:rPr>
          <w:rFonts w:hint="eastAsia" w:ascii="仿宋" w:hAnsi="仿宋" w:eastAsia="仿宋" w:cs="仿宋"/>
          <w:b/>
          <w:bCs/>
          <w:sz w:val="32"/>
          <w:szCs w:val="32"/>
          <w:highlight w:val="none"/>
        </w:rPr>
        <w:t>部门预算情况说明</w:t>
      </w:r>
    </w:p>
    <w:p>
      <w:pPr>
        <w:spacing w:line="560" w:lineRule="exact"/>
        <w:ind w:left="634" w:leftChars="284" w:hanging="38" w:hangingChars="12"/>
        <w:rPr>
          <w:rFonts w:hint="eastAsia" w:ascii="仿宋" w:hAnsi="仿宋" w:eastAsia="仿宋" w:cs="仿宋"/>
          <w:sz w:val="32"/>
          <w:szCs w:val="32"/>
          <w:highlight w:val="none"/>
        </w:rPr>
      </w:pPr>
      <w:r>
        <w:rPr>
          <w:rFonts w:hint="eastAsia" w:ascii="仿宋" w:hAnsi="仿宋" w:eastAsia="仿宋" w:cs="仿宋"/>
          <w:sz w:val="32"/>
          <w:szCs w:val="32"/>
          <w:highlight w:val="none"/>
        </w:rPr>
        <w:t>一、</w:t>
      </w:r>
      <w:r>
        <w:rPr>
          <w:rFonts w:hint="eastAsia" w:ascii="仿宋" w:hAnsi="仿宋" w:eastAsia="仿宋" w:cs="仿宋"/>
          <w:sz w:val="32"/>
          <w:szCs w:val="32"/>
          <w:highlight w:val="none"/>
          <w:lang w:val="en-US" w:eastAsia="zh-CN"/>
        </w:rPr>
        <w:t>2023</w:t>
      </w:r>
      <w:r>
        <w:rPr>
          <w:rFonts w:hint="eastAsia" w:ascii="仿宋" w:hAnsi="仿宋" w:eastAsia="仿宋" w:cs="仿宋"/>
          <w:sz w:val="32"/>
          <w:szCs w:val="32"/>
          <w:highlight w:val="none"/>
        </w:rPr>
        <w:t>年部门预算收支情况说明</w:t>
      </w:r>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rPr>
        <w:t>二、</w:t>
      </w:r>
      <w:r>
        <w:rPr>
          <w:rFonts w:hint="eastAsia" w:ascii="仿宋" w:hAnsi="仿宋" w:eastAsia="仿宋" w:cs="仿宋"/>
          <w:sz w:val="32"/>
          <w:szCs w:val="32"/>
          <w:highlight w:val="none"/>
          <w:lang w:val="en-US" w:eastAsia="zh-CN"/>
        </w:rPr>
        <w:t>2023</w:t>
      </w:r>
      <w:r>
        <w:rPr>
          <w:rFonts w:hint="eastAsia" w:ascii="仿宋" w:hAnsi="仿宋" w:eastAsia="仿宋" w:cs="仿宋"/>
          <w:sz w:val="32"/>
          <w:szCs w:val="32"/>
          <w:highlight w:val="none"/>
        </w:rPr>
        <w:t>年“三公”经费预算情况说明</w:t>
      </w:r>
    </w:p>
    <w:p>
      <w:pPr>
        <w:spacing w:line="560" w:lineRule="exact"/>
        <w:ind w:left="641" w:hanging="684" w:hangingChars="213"/>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第三部分</w:t>
      </w:r>
      <w:r>
        <w:rPr>
          <w:rFonts w:hint="eastAsia" w:ascii="仿宋" w:hAnsi="仿宋" w:eastAsia="仿宋" w:cs="仿宋"/>
          <w:b/>
          <w:bCs/>
          <w:color w:val="FF0000"/>
          <w:sz w:val="32"/>
          <w:szCs w:val="32"/>
          <w:highlight w:val="none"/>
          <w:lang w:val="en-US" w:eastAsia="zh-CN"/>
        </w:rPr>
        <w:t xml:space="preserve"> </w:t>
      </w:r>
      <w:r>
        <w:rPr>
          <w:rFonts w:hint="eastAsia" w:ascii="仿宋" w:hAnsi="仿宋" w:eastAsia="仿宋" w:cs="仿宋"/>
          <w:b/>
          <w:bCs/>
          <w:sz w:val="32"/>
          <w:szCs w:val="32"/>
          <w:highlight w:val="none"/>
          <w:lang w:eastAsia="zh-CN"/>
        </w:rPr>
        <w:t>兴国县民政局</w:t>
      </w:r>
      <w:r>
        <w:rPr>
          <w:rFonts w:hint="eastAsia" w:ascii="仿宋" w:hAnsi="仿宋" w:eastAsia="仿宋" w:cs="仿宋"/>
          <w:b/>
          <w:bCs/>
          <w:color w:val="auto"/>
          <w:sz w:val="32"/>
          <w:szCs w:val="32"/>
          <w:highlight w:val="none"/>
        </w:rPr>
        <w:t>部门</w:t>
      </w:r>
      <w:r>
        <w:rPr>
          <w:rFonts w:hint="eastAsia" w:ascii="仿宋" w:hAnsi="仿宋" w:eastAsia="仿宋" w:cs="仿宋"/>
          <w:b/>
          <w:bCs/>
          <w:sz w:val="32"/>
          <w:szCs w:val="32"/>
          <w:highlight w:val="none"/>
        </w:rPr>
        <w:t>预算表</w:t>
      </w:r>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rPr>
        <w:t>一、《收支预算总表》</w:t>
      </w:r>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rPr>
        <w:t>二、《部门收入总表》</w:t>
      </w:r>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rPr>
        <w:t>三、《部门支出总表》</w:t>
      </w:r>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rPr>
        <w:t>四、《财政拨款收支总表》</w:t>
      </w:r>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rPr>
        <w:t>五、《一般公共预算支出表》</w:t>
      </w:r>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rPr>
        <w:t>六、《一般公共预算基本支出表》</w:t>
      </w:r>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rPr>
        <w:t>七、《一般公共预算“三公”经费支出表》</w:t>
      </w:r>
    </w:p>
    <w:p>
      <w:pPr>
        <w:spacing w:line="560" w:lineRule="exact"/>
        <w:ind w:left="634" w:leftChars="284" w:hanging="38" w:hangingChars="12"/>
        <w:rPr>
          <w:rFonts w:hint="eastAsia" w:ascii="仿宋" w:hAnsi="仿宋" w:eastAsia="仿宋" w:cs="仿宋"/>
          <w:sz w:val="32"/>
          <w:szCs w:val="32"/>
          <w:highlight w:val="none"/>
        </w:rPr>
      </w:pPr>
      <w:r>
        <w:rPr>
          <w:rFonts w:hint="eastAsia" w:ascii="仿宋" w:hAnsi="仿宋" w:eastAsia="仿宋" w:cs="仿宋"/>
          <w:sz w:val="32"/>
          <w:szCs w:val="32"/>
          <w:highlight w:val="none"/>
        </w:rPr>
        <w:t>八、《政府性基金预算支出表》</w:t>
      </w:r>
    </w:p>
    <w:p>
      <w:pPr>
        <w:pStyle w:val="5"/>
        <w:ind w:firstLine="640" w:firstLineChars="200"/>
        <w:rPr>
          <w:rFonts w:hint="default" w:eastAsia="仿宋"/>
          <w:highlight w:val="none"/>
          <w:lang w:val="en-US" w:eastAsia="zh-CN"/>
        </w:rPr>
      </w:pPr>
      <w:r>
        <w:rPr>
          <w:rFonts w:hint="eastAsia" w:eastAsia="仿宋"/>
          <w:highlight w:val="none"/>
          <w:lang w:val="en-US" w:eastAsia="zh-CN"/>
        </w:rPr>
        <w:t>九、</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国有资本经营预算支出表</w:t>
      </w:r>
      <w:r>
        <w:rPr>
          <w:rFonts w:hint="eastAsia" w:ascii="仿宋" w:hAnsi="仿宋" w:eastAsia="仿宋" w:cs="仿宋"/>
          <w:sz w:val="32"/>
          <w:szCs w:val="32"/>
          <w:highlight w:val="none"/>
        </w:rPr>
        <w:t>》</w:t>
      </w:r>
    </w:p>
    <w:p>
      <w:pPr>
        <w:spacing w:line="560" w:lineRule="exact"/>
        <w:ind w:left="634" w:leftChars="284" w:hanging="38" w:hangingChars="12"/>
        <w:rPr>
          <w:rFonts w:ascii="仿宋" w:hAnsi="仿宋" w:eastAsia="仿宋" w:cs="仿宋"/>
          <w:sz w:val="32"/>
          <w:szCs w:val="32"/>
          <w:highlight w:val="none"/>
        </w:rPr>
      </w:pPr>
      <w:r>
        <w:rPr>
          <w:rFonts w:hint="eastAsia" w:ascii="仿宋" w:hAnsi="仿宋" w:eastAsia="仿宋" w:cs="仿宋"/>
          <w:sz w:val="32"/>
          <w:szCs w:val="32"/>
          <w:highlight w:val="none"/>
          <w:lang w:eastAsia="zh-CN"/>
        </w:rPr>
        <w:t>十</w:t>
      </w:r>
      <w:r>
        <w:rPr>
          <w:rFonts w:hint="eastAsia" w:ascii="仿宋" w:hAnsi="仿宋" w:eastAsia="仿宋" w:cs="仿宋"/>
          <w:sz w:val="32"/>
          <w:szCs w:val="32"/>
          <w:highlight w:val="none"/>
        </w:rPr>
        <w:t>、《部门整体支出绩效目标表》</w:t>
      </w:r>
    </w:p>
    <w:p>
      <w:pPr>
        <w:spacing w:line="560" w:lineRule="exact"/>
        <w:ind w:left="10" w:leftChars="5" w:firstLine="620" w:firstLineChars="194"/>
        <w:rPr>
          <w:rFonts w:hint="eastAsia" w:ascii="仿宋" w:hAnsi="仿宋" w:eastAsia="仿宋" w:cs="仿宋"/>
          <w:b/>
          <w:bCs/>
          <w:sz w:val="32"/>
          <w:szCs w:val="32"/>
          <w:highlight w:val="none"/>
        </w:rPr>
      </w:pPr>
      <w:r>
        <w:rPr>
          <w:rFonts w:hint="eastAsia" w:ascii="仿宋" w:hAnsi="仿宋" w:eastAsia="仿宋" w:cs="仿宋"/>
          <w:sz w:val="32"/>
          <w:szCs w:val="32"/>
          <w:highlight w:val="none"/>
        </w:rPr>
        <w:t>十</w:t>
      </w:r>
      <w:r>
        <w:rPr>
          <w:rFonts w:hint="eastAsia" w:ascii="仿宋" w:hAnsi="仿宋" w:eastAsia="仿宋" w:cs="仿宋"/>
          <w:sz w:val="32"/>
          <w:szCs w:val="32"/>
          <w:highlight w:val="none"/>
          <w:lang w:eastAsia="zh-CN"/>
        </w:rPr>
        <w:t>一</w:t>
      </w:r>
      <w:r>
        <w:rPr>
          <w:rFonts w:hint="eastAsia" w:ascii="仿宋" w:hAnsi="仿宋" w:eastAsia="仿宋" w:cs="仿宋"/>
          <w:sz w:val="32"/>
          <w:szCs w:val="32"/>
          <w:highlight w:val="none"/>
        </w:rPr>
        <w:t>、《项目支出绩效目标表》</w:t>
      </w:r>
      <w:r>
        <w:rPr>
          <w:rFonts w:hint="eastAsia" w:ascii="仿宋" w:hAnsi="仿宋" w:eastAsia="仿宋" w:cs="仿宋"/>
          <w:sz w:val="32"/>
          <w:szCs w:val="32"/>
          <w:highlight w:val="none"/>
        </w:rPr>
        <w:cr/>
      </w:r>
      <w:r>
        <w:rPr>
          <w:rFonts w:hint="eastAsia" w:ascii="仿宋" w:hAnsi="仿宋" w:eastAsia="仿宋" w:cs="仿宋"/>
          <w:b/>
          <w:bCs/>
          <w:sz w:val="32"/>
          <w:szCs w:val="32"/>
          <w:highlight w:val="none"/>
        </w:rPr>
        <w:t>第四部分 名词解释</w:t>
      </w:r>
    </w:p>
    <w:p>
      <w:pPr>
        <w:spacing w:line="560" w:lineRule="exact"/>
        <w:jc w:val="center"/>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第一部分</w:t>
      </w:r>
      <w:r>
        <w:rPr>
          <w:rFonts w:hint="eastAsia" w:ascii="黑体" w:hAnsi="黑体" w:eastAsia="黑体" w:cs="黑体"/>
          <w:b w:val="0"/>
          <w:bCs w:val="0"/>
          <w:sz w:val="32"/>
          <w:szCs w:val="32"/>
          <w:highlight w:val="none"/>
          <w:lang w:val="en-US" w:eastAsia="zh-CN"/>
        </w:rPr>
        <w:t xml:space="preserve"> </w:t>
      </w:r>
      <w:r>
        <w:rPr>
          <w:rFonts w:hint="eastAsia" w:ascii="黑体" w:hAnsi="黑体" w:eastAsia="黑体" w:cs="黑体"/>
          <w:b w:val="0"/>
          <w:bCs w:val="0"/>
          <w:sz w:val="32"/>
          <w:szCs w:val="32"/>
          <w:highlight w:val="none"/>
          <w:lang w:eastAsia="zh-CN"/>
        </w:rPr>
        <w:t>兴国县民政局</w:t>
      </w:r>
      <w:r>
        <w:rPr>
          <w:rFonts w:hint="eastAsia" w:ascii="黑体" w:hAnsi="黑体" w:eastAsia="黑体" w:cs="黑体"/>
          <w:b w:val="0"/>
          <w:bCs w:val="0"/>
          <w:sz w:val="32"/>
          <w:szCs w:val="32"/>
          <w:highlight w:val="none"/>
        </w:rPr>
        <w:t>部门概况</w:t>
      </w:r>
    </w:p>
    <w:p>
      <w:pPr>
        <w:spacing w:line="560" w:lineRule="exact"/>
        <w:jc w:val="center"/>
        <w:rPr>
          <w:rFonts w:ascii="仿宋" w:hAnsi="仿宋" w:eastAsia="仿宋" w:cs="仿宋"/>
          <w:b/>
          <w:bCs/>
          <w:sz w:val="32"/>
          <w:szCs w:val="32"/>
          <w:highlight w:val="none"/>
        </w:rPr>
      </w:pPr>
    </w:p>
    <w:p>
      <w:pPr>
        <w:spacing w:line="560" w:lineRule="exact"/>
        <w:ind w:left="10" w:leftChars="5" w:firstLine="643" w:firstLineChars="200"/>
        <w:rPr>
          <w:rFonts w:hint="eastAsia" w:ascii="楷体" w:hAnsi="楷体" w:eastAsia="楷体" w:cs="楷体"/>
          <w:b/>
          <w:bCs/>
          <w:sz w:val="32"/>
          <w:szCs w:val="32"/>
          <w:highlight w:val="none"/>
        </w:rPr>
      </w:pPr>
      <w:r>
        <w:rPr>
          <w:rFonts w:hint="eastAsia" w:ascii="楷体" w:hAnsi="楷体" w:eastAsia="楷体" w:cs="楷体"/>
          <w:b/>
          <w:bCs/>
          <w:sz w:val="32"/>
          <w:szCs w:val="32"/>
          <w:highlight w:val="none"/>
        </w:rPr>
        <w:t>一、部门主要职责</w:t>
      </w:r>
    </w:p>
    <w:p>
      <w:pPr>
        <w:spacing w:line="560" w:lineRule="exact"/>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rPr>
        <w:t>主要职责是：组织拟订城乡社会救助规划、政策和标准；健全城乡社会救助体系，负责城乡居民最低生活保障、临时救助、城市生活无着的流浪乞讨人员救助工作；负责城乡特困人员供养；拟订城乡基层群众自治建设具体办法，并组织实施；提出加强和改进城乡基层政权建设的建议，推动基层民主政治建设；参与拟订社区建设总体规划；拟订社区建设的相关配套政策并组织实施；指导社区服务站建设；拟订社会福利事业发展规划、政策和标准；拟订社会福利机构管理办法和福利彩票销售管理办法；指导福利彩票销售及彩票公益金的使用管理；组织拟订促进慈善事业发展的政策，组织、指导社会捐助工作；指导老年人、孤儿和残疾人等特殊困难群体的权益保障工作；承担依法对社会团体、民办非企业单位、基金会进行登记和监督管理责任；拟订婚姻管理、殡葬管理和儿童收养的政策，负责推进婚俗和殡葬改革，指导婚姻、殡葬、收养、救助服务机构管理工作；拟订行政区划管理政策；负责行政区域的设立、命名、变更和政府驻地迁移的审核工作；负责行政区域界线的管理工作；负责区县边界争议调处工作</w:t>
      </w:r>
      <w:r>
        <w:rPr>
          <w:rFonts w:hint="eastAsia" w:ascii="仿宋" w:hAnsi="仿宋" w:eastAsia="仿宋" w:cs="仿宋"/>
          <w:sz w:val="30"/>
          <w:szCs w:val="30"/>
          <w:highlight w:val="none"/>
          <w:lang w:eastAsia="zh-CN"/>
        </w:rPr>
        <w:t>；负责精神病人的救治工作</w:t>
      </w:r>
      <w:r>
        <w:rPr>
          <w:rFonts w:hint="eastAsia" w:ascii="仿宋" w:hAnsi="仿宋" w:eastAsia="仿宋" w:cs="仿宋"/>
          <w:sz w:val="30"/>
          <w:szCs w:val="30"/>
          <w:highlight w:val="none"/>
        </w:rPr>
        <w:t>等。</w:t>
      </w:r>
    </w:p>
    <w:p>
      <w:pPr>
        <w:spacing w:line="560" w:lineRule="exact"/>
        <w:ind w:left="10" w:leftChars="5" w:firstLine="643" w:firstLineChars="200"/>
        <w:rPr>
          <w:rFonts w:hint="eastAsia" w:ascii="楷体" w:hAnsi="楷体" w:eastAsia="楷体" w:cs="楷体"/>
          <w:b/>
          <w:bCs/>
          <w:sz w:val="32"/>
          <w:szCs w:val="32"/>
          <w:highlight w:val="none"/>
        </w:rPr>
      </w:pPr>
      <w:r>
        <w:rPr>
          <w:rFonts w:hint="eastAsia" w:ascii="楷体" w:hAnsi="楷体" w:eastAsia="楷体" w:cs="楷体"/>
          <w:b/>
          <w:bCs/>
          <w:sz w:val="32"/>
          <w:szCs w:val="32"/>
          <w:highlight w:val="none"/>
        </w:rPr>
        <w:t>二、部门基本情况</w:t>
      </w:r>
    </w:p>
    <w:p>
      <w:pPr>
        <w:ind w:firstLine="640" w:firstLineChars="200"/>
        <w:rPr>
          <w:rFonts w:hint="eastAsia" w:ascii="仿宋" w:hAnsi="仿宋" w:eastAsia="仿宋"/>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eastAsia="zh-CN"/>
        </w:rPr>
        <w:t>民政</w:t>
      </w:r>
      <w:r>
        <w:rPr>
          <w:rFonts w:hint="eastAsia" w:ascii="仿宋" w:hAnsi="仿宋" w:eastAsia="仿宋"/>
          <w:color w:val="auto"/>
          <w:sz w:val="32"/>
          <w:szCs w:val="32"/>
          <w:highlight w:val="none"/>
        </w:rPr>
        <w:t>部门共有预算单位</w:t>
      </w:r>
      <w:r>
        <w:rPr>
          <w:rFonts w:hint="eastAsia" w:ascii="仿宋" w:hAnsi="仿宋" w:eastAsia="仿宋" w:cs="Times New Roman"/>
          <w:color w:val="auto"/>
          <w:kern w:val="0"/>
          <w:sz w:val="32"/>
          <w:szCs w:val="32"/>
          <w:highlight w:val="none"/>
          <w:lang w:val="en-US" w:eastAsia="zh-CN"/>
        </w:rPr>
        <w:t>2</w:t>
      </w:r>
      <w:r>
        <w:rPr>
          <w:rFonts w:ascii="仿宋" w:hAnsi="仿宋" w:eastAsia="仿宋"/>
          <w:color w:val="auto"/>
          <w:sz w:val="32"/>
          <w:szCs w:val="32"/>
          <w:highlight w:val="none"/>
        </w:rPr>
        <w:t>个，包括</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民政局本级，精神病人福利院。</w:t>
      </w:r>
    </w:p>
    <w:p>
      <w:pPr>
        <w:spacing w:line="560" w:lineRule="exact"/>
        <w:ind w:firstLine="640" w:firstLineChars="200"/>
        <w:rPr>
          <w:rFonts w:ascii="仿宋" w:hAnsi="仿宋" w:eastAsia="仿宋" w:cs="仿宋"/>
          <w:sz w:val="32"/>
          <w:szCs w:val="32"/>
          <w:highlight w:val="none"/>
        </w:rPr>
      </w:pPr>
      <w:r>
        <w:rPr>
          <w:rFonts w:ascii="仿宋" w:hAnsi="仿宋" w:eastAsia="仿宋"/>
          <w:sz w:val="32"/>
          <w:szCs w:val="32"/>
          <w:highlight w:val="none"/>
        </w:rPr>
        <w:fldChar w:fldCharType="begin"/>
      </w:r>
      <w:r>
        <w:rPr>
          <w:rFonts w:ascii="仿宋" w:hAnsi="仿宋" w:eastAsia="仿宋"/>
          <w:sz w:val="32"/>
          <w:szCs w:val="32"/>
          <w:highlight w:val="none"/>
        </w:rPr>
        <w:instrText xml:space="preserve">MERGEFIELD ${page400644146.ds532982397_REP_JX_BAS_AGENCY_INFO_ZYFRS_S_BZRSXJ}</w:instrText>
      </w:r>
      <w:r>
        <w:rPr>
          <w:rFonts w:ascii="仿宋" w:hAnsi="仿宋" w:eastAsia="仿宋"/>
          <w:sz w:val="32"/>
          <w:szCs w:val="32"/>
          <w:highlight w:val="none"/>
        </w:rPr>
        <w:fldChar w:fldCharType="separate"/>
      </w:r>
      <w:r>
        <w:rPr>
          <w:rFonts w:ascii="仿宋" w:hAnsi="仿宋" w:eastAsia="仿宋"/>
          <w:sz w:val="32"/>
          <w:szCs w:val="32"/>
          <w:highlight w:val="none"/>
        </w:rPr>
        <w:t>编制人数小计</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75</w:t>
      </w:r>
      <w:r>
        <w:rPr>
          <w:rFonts w:ascii="仿宋" w:hAnsi="仿宋" w:eastAsia="仿宋" w:cs="Times New Roman"/>
          <w:kern w:val="0"/>
          <w:sz w:val="32"/>
          <w:szCs w:val="32"/>
          <w:highlight w:val="none"/>
        </w:rPr>
        <w:t>_</w:t>
      </w:r>
      <w:r>
        <w:rPr>
          <w:rFonts w:ascii="仿宋" w:hAnsi="仿宋" w:eastAsia="仿宋"/>
          <w:sz w:val="32"/>
          <w:szCs w:val="32"/>
          <w:highlight w:val="none"/>
        </w:rPr>
        <w:t>人,</w:t>
      </w:r>
      <w:r>
        <w:rPr>
          <w:highlight w:val="none"/>
        </w:rPr>
        <w:fldChar w:fldCharType="end"/>
      </w:r>
      <w:r>
        <w:rPr>
          <w:rFonts w:ascii="仿宋" w:hAnsi="仿宋" w:eastAsia="仿宋"/>
          <w:sz w:val="32"/>
          <w:szCs w:val="32"/>
          <w:highlight w:val="none"/>
        </w:rPr>
        <w:t>其中：</w:t>
      </w:r>
      <w:r>
        <w:rPr>
          <w:rFonts w:ascii="仿宋" w:hAnsi="仿宋" w:eastAsia="仿宋"/>
          <w:sz w:val="32"/>
          <w:szCs w:val="32"/>
          <w:highlight w:val="none"/>
        </w:rPr>
        <w:fldChar w:fldCharType="begin"/>
      </w:r>
      <w:r>
        <w:rPr>
          <w:rFonts w:ascii="仿宋" w:hAnsi="仿宋" w:eastAsia="仿宋"/>
          <w:sz w:val="32"/>
          <w:szCs w:val="32"/>
          <w:highlight w:val="none"/>
        </w:rPr>
        <w:instrText xml:space="preserve">MERGEFIELD ${page400644146.ds532982397_REP_JX_BAS_AGENCY_INFO_ZYFRS_S_BZRSMX}</w:instrText>
      </w:r>
      <w:r>
        <w:rPr>
          <w:rFonts w:ascii="仿宋" w:hAnsi="仿宋" w:eastAsia="仿宋"/>
          <w:sz w:val="32"/>
          <w:szCs w:val="32"/>
          <w:highlight w:val="none"/>
        </w:rPr>
        <w:fldChar w:fldCharType="separate"/>
      </w:r>
      <w:r>
        <w:rPr>
          <w:rFonts w:ascii="仿宋" w:hAnsi="仿宋" w:eastAsia="仿宋"/>
          <w:sz w:val="32"/>
          <w:szCs w:val="32"/>
          <w:highlight w:val="none"/>
        </w:rPr>
        <w:t>行政编制人数</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10</w:t>
      </w:r>
      <w:r>
        <w:rPr>
          <w:rFonts w:ascii="仿宋" w:hAnsi="仿宋" w:eastAsia="仿宋" w:cs="Times New Roman"/>
          <w:kern w:val="0"/>
          <w:sz w:val="32"/>
          <w:szCs w:val="32"/>
          <w:highlight w:val="none"/>
        </w:rPr>
        <w:t>_</w:t>
      </w:r>
      <w:r>
        <w:rPr>
          <w:rFonts w:ascii="仿宋" w:hAnsi="仿宋" w:eastAsia="仿宋"/>
          <w:sz w:val="32"/>
          <w:szCs w:val="32"/>
          <w:highlight w:val="none"/>
        </w:rPr>
        <w:t>人,参照公务员管理的事业编制人数</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0</w:t>
      </w:r>
      <w:r>
        <w:rPr>
          <w:rFonts w:ascii="仿宋" w:hAnsi="仿宋" w:eastAsia="仿宋" w:cs="Times New Roman"/>
          <w:kern w:val="0"/>
          <w:sz w:val="32"/>
          <w:szCs w:val="32"/>
          <w:highlight w:val="none"/>
        </w:rPr>
        <w:t>_</w:t>
      </w:r>
      <w:r>
        <w:rPr>
          <w:rFonts w:ascii="仿宋" w:hAnsi="仿宋" w:eastAsia="仿宋"/>
          <w:sz w:val="32"/>
          <w:szCs w:val="32"/>
          <w:highlight w:val="none"/>
        </w:rPr>
        <w:t>人,全部补助事业编制人数</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65</w:t>
      </w:r>
      <w:r>
        <w:rPr>
          <w:rFonts w:ascii="仿宋" w:hAnsi="仿宋" w:eastAsia="仿宋" w:cs="Times New Roman"/>
          <w:kern w:val="0"/>
          <w:sz w:val="32"/>
          <w:szCs w:val="32"/>
          <w:highlight w:val="none"/>
        </w:rPr>
        <w:t>_</w:t>
      </w:r>
      <w:r>
        <w:rPr>
          <w:rFonts w:ascii="仿宋" w:hAnsi="仿宋" w:eastAsia="仿宋"/>
          <w:sz w:val="32"/>
          <w:szCs w:val="32"/>
          <w:highlight w:val="none"/>
        </w:rPr>
        <w:t>人,自收自支编制人数</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0</w:t>
      </w:r>
      <w:r>
        <w:rPr>
          <w:rFonts w:ascii="仿宋" w:hAnsi="仿宋" w:eastAsia="仿宋" w:cs="Times New Roman"/>
          <w:kern w:val="0"/>
          <w:sz w:val="32"/>
          <w:szCs w:val="32"/>
          <w:highlight w:val="none"/>
        </w:rPr>
        <w:t>_</w:t>
      </w:r>
      <w:r>
        <w:rPr>
          <w:rFonts w:ascii="仿宋" w:hAnsi="仿宋" w:eastAsia="仿宋"/>
          <w:sz w:val="32"/>
          <w:szCs w:val="32"/>
          <w:highlight w:val="none"/>
        </w:rPr>
        <w:t>人。</w:t>
      </w:r>
      <w:r>
        <w:rPr>
          <w:highlight w:val="none"/>
        </w:rPr>
        <w:fldChar w:fldCharType="end"/>
      </w:r>
      <w:r>
        <w:rPr>
          <w:rFonts w:ascii="仿宋" w:hAnsi="仿宋" w:eastAsia="仿宋"/>
          <w:sz w:val="32"/>
          <w:szCs w:val="32"/>
          <w:highlight w:val="none"/>
        </w:rPr>
        <w:fldChar w:fldCharType="begin"/>
      </w:r>
      <w:r>
        <w:rPr>
          <w:rFonts w:ascii="仿宋" w:hAnsi="仿宋" w:eastAsia="仿宋"/>
          <w:sz w:val="32"/>
          <w:szCs w:val="32"/>
          <w:highlight w:val="none"/>
        </w:rPr>
        <w:instrText xml:space="preserve">MERGEFIELD ${page400644146.ds532982397_REP_JX_BAS_AGENCY_INFO_ZYFRS_S_SYRSXJ}</w:instrText>
      </w:r>
      <w:r>
        <w:rPr>
          <w:rFonts w:ascii="仿宋" w:hAnsi="仿宋" w:eastAsia="仿宋"/>
          <w:sz w:val="32"/>
          <w:szCs w:val="32"/>
          <w:highlight w:val="none"/>
        </w:rPr>
        <w:fldChar w:fldCharType="separate"/>
      </w:r>
      <w:r>
        <w:rPr>
          <w:rFonts w:ascii="仿宋" w:hAnsi="仿宋" w:eastAsia="仿宋"/>
          <w:sz w:val="32"/>
          <w:szCs w:val="32"/>
          <w:highlight w:val="none"/>
        </w:rPr>
        <w:t>实有人数小计</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114</w:t>
      </w:r>
      <w:r>
        <w:rPr>
          <w:rFonts w:ascii="仿宋" w:hAnsi="仿宋" w:eastAsia="仿宋" w:cs="Times New Roman"/>
          <w:kern w:val="0"/>
          <w:sz w:val="32"/>
          <w:szCs w:val="32"/>
          <w:highlight w:val="none"/>
        </w:rPr>
        <w:t>_</w:t>
      </w:r>
      <w:r>
        <w:rPr>
          <w:rFonts w:ascii="仿宋" w:hAnsi="仿宋" w:eastAsia="仿宋"/>
          <w:sz w:val="32"/>
          <w:szCs w:val="32"/>
          <w:highlight w:val="none"/>
        </w:rPr>
        <w:t>人,</w:t>
      </w:r>
      <w:r>
        <w:rPr>
          <w:highlight w:val="none"/>
        </w:rPr>
        <w:fldChar w:fldCharType="end"/>
      </w:r>
      <w:r>
        <w:rPr>
          <w:rFonts w:ascii="仿宋" w:hAnsi="仿宋" w:eastAsia="仿宋"/>
          <w:sz w:val="32"/>
          <w:szCs w:val="32"/>
          <w:highlight w:val="none"/>
        </w:rPr>
        <w:t>其中：</w:t>
      </w:r>
      <w:r>
        <w:rPr>
          <w:rFonts w:ascii="仿宋" w:hAnsi="仿宋" w:eastAsia="仿宋"/>
          <w:sz w:val="32"/>
          <w:szCs w:val="32"/>
          <w:highlight w:val="none"/>
        </w:rPr>
        <w:fldChar w:fldCharType="begin"/>
      </w:r>
      <w:r>
        <w:rPr>
          <w:rFonts w:ascii="仿宋" w:hAnsi="仿宋" w:eastAsia="仿宋"/>
          <w:sz w:val="32"/>
          <w:szCs w:val="32"/>
          <w:highlight w:val="none"/>
        </w:rPr>
        <w:instrText xml:space="preserve">MERGEFIELD ${page400644146.ds532982397_REP_JX_BAS_AGENCY_INFO_ZYFRS_S_ZZRSXJ}</w:instrText>
      </w:r>
      <w:r>
        <w:rPr>
          <w:rFonts w:ascii="仿宋" w:hAnsi="仿宋" w:eastAsia="仿宋"/>
          <w:sz w:val="32"/>
          <w:szCs w:val="32"/>
          <w:highlight w:val="none"/>
        </w:rPr>
        <w:fldChar w:fldCharType="separate"/>
      </w:r>
      <w:r>
        <w:rPr>
          <w:rFonts w:ascii="仿宋" w:hAnsi="仿宋" w:eastAsia="仿宋"/>
          <w:sz w:val="32"/>
          <w:szCs w:val="32"/>
          <w:highlight w:val="none"/>
        </w:rPr>
        <w:t>在职人数小计</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75</w:t>
      </w:r>
      <w:r>
        <w:rPr>
          <w:rFonts w:ascii="仿宋" w:hAnsi="仿宋" w:eastAsia="仿宋" w:cs="Times New Roman"/>
          <w:kern w:val="0"/>
          <w:sz w:val="32"/>
          <w:szCs w:val="32"/>
          <w:highlight w:val="none"/>
        </w:rPr>
        <w:t>_</w:t>
      </w:r>
      <w:r>
        <w:rPr>
          <w:rFonts w:ascii="仿宋" w:hAnsi="仿宋" w:eastAsia="仿宋"/>
          <w:sz w:val="32"/>
          <w:szCs w:val="32"/>
          <w:highlight w:val="none"/>
        </w:rPr>
        <w:t>人,</w:t>
      </w:r>
      <w:r>
        <w:rPr>
          <w:highlight w:val="none"/>
        </w:rPr>
        <w:fldChar w:fldCharType="end"/>
      </w:r>
      <w:r>
        <w:rPr>
          <w:rFonts w:ascii="仿宋" w:hAnsi="仿宋" w:eastAsia="仿宋"/>
          <w:sz w:val="32"/>
          <w:szCs w:val="32"/>
          <w:highlight w:val="none"/>
        </w:rPr>
        <w:fldChar w:fldCharType="begin"/>
      </w:r>
      <w:r>
        <w:rPr>
          <w:rFonts w:ascii="仿宋" w:hAnsi="仿宋" w:eastAsia="仿宋"/>
          <w:sz w:val="32"/>
          <w:szCs w:val="32"/>
          <w:highlight w:val="none"/>
        </w:rPr>
        <w:instrText xml:space="preserve">MERGEFIELD ${page400644146.ds532982397_REP_JX_BAS_AGENCY_INFO_ZYFRS_S_ZZRSMX}</w:instrText>
      </w:r>
      <w:r>
        <w:rPr>
          <w:rFonts w:ascii="仿宋" w:hAnsi="仿宋" w:eastAsia="仿宋"/>
          <w:sz w:val="32"/>
          <w:szCs w:val="32"/>
          <w:highlight w:val="none"/>
        </w:rPr>
        <w:fldChar w:fldCharType="separate"/>
      </w:r>
      <w:r>
        <w:rPr>
          <w:rFonts w:ascii="仿宋" w:hAnsi="仿宋" w:eastAsia="仿宋"/>
          <w:sz w:val="32"/>
          <w:szCs w:val="32"/>
          <w:highlight w:val="none"/>
        </w:rPr>
        <w:t>行政在职人数</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10</w:t>
      </w:r>
      <w:r>
        <w:rPr>
          <w:rFonts w:ascii="仿宋" w:hAnsi="仿宋" w:eastAsia="仿宋" w:cs="Times New Roman"/>
          <w:kern w:val="0"/>
          <w:sz w:val="32"/>
          <w:szCs w:val="32"/>
          <w:highlight w:val="none"/>
        </w:rPr>
        <w:t>_</w:t>
      </w:r>
      <w:r>
        <w:rPr>
          <w:rFonts w:ascii="仿宋" w:hAnsi="仿宋" w:eastAsia="仿宋"/>
          <w:sz w:val="32"/>
          <w:szCs w:val="32"/>
          <w:highlight w:val="none"/>
        </w:rPr>
        <w:t>人,参照公务员管理的事业单位在职人数</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0</w:t>
      </w:r>
      <w:r>
        <w:rPr>
          <w:rFonts w:ascii="仿宋" w:hAnsi="仿宋" w:eastAsia="仿宋" w:cs="Times New Roman"/>
          <w:kern w:val="0"/>
          <w:sz w:val="32"/>
          <w:szCs w:val="32"/>
          <w:highlight w:val="none"/>
        </w:rPr>
        <w:t>_</w:t>
      </w:r>
      <w:r>
        <w:rPr>
          <w:rFonts w:ascii="仿宋" w:hAnsi="仿宋" w:eastAsia="仿宋"/>
          <w:sz w:val="32"/>
          <w:szCs w:val="32"/>
          <w:highlight w:val="none"/>
        </w:rPr>
        <w:t>人,全部补助事业在职人数</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65</w:t>
      </w:r>
      <w:r>
        <w:rPr>
          <w:rFonts w:ascii="仿宋" w:hAnsi="仿宋" w:eastAsia="仿宋" w:cs="Times New Roman"/>
          <w:kern w:val="0"/>
          <w:sz w:val="32"/>
          <w:szCs w:val="32"/>
          <w:highlight w:val="none"/>
        </w:rPr>
        <w:t>_</w:t>
      </w:r>
      <w:r>
        <w:rPr>
          <w:rFonts w:ascii="仿宋" w:hAnsi="仿宋" w:eastAsia="仿宋"/>
          <w:sz w:val="32"/>
          <w:szCs w:val="32"/>
          <w:highlight w:val="none"/>
        </w:rPr>
        <w:t>人。</w:t>
      </w:r>
      <w:r>
        <w:rPr>
          <w:highlight w:val="none"/>
        </w:rPr>
        <w:fldChar w:fldCharType="end"/>
      </w:r>
      <w:r>
        <w:rPr>
          <w:rFonts w:ascii="仿宋" w:hAnsi="仿宋" w:eastAsia="仿宋"/>
          <w:sz w:val="32"/>
          <w:szCs w:val="32"/>
          <w:highlight w:val="none"/>
        </w:rPr>
        <w:fldChar w:fldCharType="begin"/>
      </w:r>
      <w:r>
        <w:rPr>
          <w:rFonts w:ascii="仿宋" w:hAnsi="仿宋" w:eastAsia="仿宋"/>
          <w:sz w:val="32"/>
          <w:szCs w:val="32"/>
          <w:highlight w:val="none"/>
        </w:rPr>
        <w:instrText xml:space="preserve">MERGEFIELD ${page400644146.ds532982397_REP_JX_BAS_AGENCY_INFO_ZYFRS_S_QTRSMX}</w:instrText>
      </w:r>
      <w:r>
        <w:rPr>
          <w:rFonts w:ascii="仿宋" w:hAnsi="仿宋" w:eastAsia="仿宋"/>
          <w:sz w:val="32"/>
          <w:szCs w:val="32"/>
          <w:highlight w:val="none"/>
        </w:rPr>
        <w:fldChar w:fldCharType="separate"/>
      </w:r>
      <w:r>
        <w:rPr>
          <w:rFonts w:ascii="仿宋" w:hAnsi="仿宋" w:eastAsia="仿宋"/>
          <w:sz w:val="32"/>
          <w:szCs w:val="32"/>
          <w:highlight w:val="none"/>
        </w:rPr>
        <w:t>离休人数小计</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0</w:t>
      </w:r>
      <w:r>
        <w:rPr>
          <w:rFonts w:ascii="仿宋" w:hAnsi="仿宋" w:eastAsia="仿宋" w:cs="Times New Roman"/>
          <w:kern w:val="0"/>
          <w:sz w:val="32"/>
          <w:szCs w:val="32"/>
          <w:highlight w:val="none"/>
        </w:rPr>
        <w:t>__</w:t>
      </w:r>
      <w:r>
        <w:rPr>
          <w:rFonts w:ascii="仿宋" w:hAnsi="仿宋" w:eastAsia="仿宋"/>
          <w:sz w:val="32"/>
          <w:szCs w:val="32"/>
          <w:highlight w:val="none"/>
        </w:rPr>
        <w:t>人,退休人数小计</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39</w:t>
      </w:r>
      <w:r>
        <w:rPr>
          <w:rFonts w:ascii="仿宋" w:hAnsi="仿宋" w:eastAsia="仿宋" w:cs="Times New Roman"/>
          <w:kern w:val="0"/>
          <w:sz w:val="32"/>
          <w:szCs w:val="32"/>
          <w:highlight w:val="none"/>
        </w:rPr>
        <w:t>_</w:t>
      </w:r>
      <w:r>
        <w:rPr>
          <w:rFonts w:ascii="仿宋" w:hAnsi="仿宋" w:eastAsia="仿宋"/>
          <w:sz w:val="32"/>
          <w:szCs w:val="32"/>
          <w:highlight w:val="none"/>
        </w:rPr>
        <w:t>人,退职人员</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0</w:t>
      </w:r>
      <w:r>
        <w:rPr>
          <w:rFonts w:ascii="仿宋" w:hAnsi="仿宋" w:eastAsia="仿宋" w:cs="Times New Roman"/>
          <w:kern w:val="0"/>
          <w:sz w:val="32"/>
          <w:szCs w:val="32"/>
          <w:highlight w:val="none"/>
        </w:rPr>
        <w:t>_</w:t>
      </w:r>
      <w:r>
        <w:rPr>
          <w:rFonts w:ascii="仿宋" w:hAnsi="仿宋" w:eastAsia="仿宋"/>
          <w:sz w:val="32"/>
          <w:szCs w:val="32"/>
          <w:highlight w:val="none"/>
        </w:rPr>
        <w:t>人,遗属人数</w:t>
      </w:r>
      <w:r>
        <w:rPr>
          <w:rFonts w:ascii="仿宋" w:hAnsi="仿宋" w:eastAsia="仿宋" w:cs="Times New Roman"/>
          <w:kern w:val="0"/>
          <w:sz w:val="32"/>
          <w:szCs w:val="32"/>
          <w:highlight w:val="none"/>
        </w:rPr>
        <w:t>_</w:t>
      </w:r>
      <w:r>
        <w:rPr>
          <w:rFonts w:hint="eastAsia" w:ascii="仿宋" w:hAnsi="仿宋" w:eastAsia="仿宋" w:cs="Times New Roman"/>
          <w:kern w:val="0"/>
          <w:sz w:val="32"/>
          <w:szCs w:val="32"/>
          <w:highlight w:val="none"/>
          <w:lang w:val="en-US" w:eastAsia="zh-CN"/>
        </w:rPr>
        <w:t>12</w:t>
      </w:r>
      <w:r>
        <w:rPr>
          <w:rFonts w:ascii="仿宋" w:hAnsi="仿宋" w:eastAsia="仿宋" w:cs="Times New Roman"/>
          <w:kern w:val="0"/>
          <w:sz w:val="32"/>
          <w:szCs w:val="32"/>
          <w:highlight w:val="none"/>
        </w:rPr>
        <w:t>_</w:t>
      </w:r>
      <w:r>
        <w:rPr>
          <w:rFonts w:ascii="仿宋" w:hAnsi="仿宋" w:eastAsia="仿宋"/>
          <w:sz w:val="32"/>
          <w:szCs w:val="32"/>
          <w:highlight w:val="none"/>
        </w:rPr>
        <w:t>人。</w:t>
      </w:r>
      <w:r>
        <w:rPr>
          <w:highlight w:val="none"/>
        </w:rPr>
        <w:fldChar w:fldCharType="end"/>
      </w:r>
    </w:p>
    <w:p>
      <w:pPr>
        <w:spacing w:line="560" w:lineRule="exact"/>
        <w:jc w:val="center"/>
        <w:rPr>
          <w:rFonts w:ascii="仿宋" w:hAnsi="仿宋" w:eastAsia="仿宋" w:cs="仿宋"/>
          <w:b/>
          <w:bCs/>
          <w:sz w:val="32"/>
          <w:szCs w:val="32"/>
          <w:highlight w:val="none"/>
        </w:rPr>
      </w:pPr>
      <w:r>
        <w:rPr>
          <w:rFonts w:hint="eastAsia" w:ascii="黑体" w:hAnsi="黑体" w:eastAsia="黑体" w:cs="黑体"/>
          <w:b w:val="0"/>
          <w:bCs w:val="0"/>
          <w:sz w:val="32"/>
          <w:szCs w:val="32"/>
          <w:highlight w:val="none"/>
        </w:rPr>
        <w:t xml:space="preserve">第二部分 </w:t>
      </w:r>
      <w:r>
        <w:rPr>
          <w:rFonts w:hint="eastAsia" w:ascii="黑体" w:hAnsi="黑体" w:eastAsia="黑体" w:cs="黑体"/>
          <w:b w:val="0"/>
          <w:bCs w:val="0"/>
          <w:sz w:val="32"/>
          <w:szCs w:val="32"/>
          <w:highlight w:val="none"/>
          <w:lang w:eastAsia="zh-CN"/>
        </w:rPr>
        <w:t>兴国县民政局</w:t>
      </w:r>
      <w:r>
        <w:rPr>
          <w:rFonts w:hint="eastAsia" w:ascii="黑体" w:hAnsi="黑体" w:eastAsia="黑体" w:cs="黑体"/>
          <w:b w:val="0"/>
          <w:bCs w:val="0"/>
          <w:sz w:val="32"/>
          <w:szCs w:val="32"/>
          <w:highlight w:val="none"/>
        </w:rPr>
        <w:t>部</w:t>
      </w:r>
      <w:r>
        <w:rPr>
          <w:rFonts w:hint="eastAsia" w:ascii="黑体" w:hAnsi="黑体" w:eastAsia="黑体" w:cs="黑体"/>
          <w:b w:val="0"/>
          <w:bCs w:val="0"/>
          <w:color w:val="auto"/>
          <w:sz w:val="32"/>
          <w:szCs w:val="32"/>
          <w:highlight w:val="none"/>
        </w:rPr>
        <w:t>门</w:t>
      </w:r>
      <w:r>
        <w:rPr>
          <w:rFonts w:hint="eastAsia" w:ascii="黑体" w:hAnsi="黑体" w:eastAsia="黑体" w:cs="黑体"/>
          <w:b w:val="0"/>
          <w:bCs w:val="0"/>
          <w:sz w:val="32"/>
          <w:szCs w:val="32"/>
          <w:highlight w:val="none"/>
        </w:rPr>
        <w:t>预算情况说明</w:t>
      </w:r>
    </w:p>
    <w:p>
      <w:pPr>
        <w:spacing w:line="560" w:lineRule="exact"/>
        <w:ind w:left="10" w:leftChars="5" w:firstLine="643" w:firstLineChars="200"/>
        <w:rPr>
          <w:rFonts w:hint="eastAsia" w:ascii="楷体" w:hAnsi="楷体" w:eastAsia="楷体" w:cs="楷体"/>
          <w:b/>
          <w:bCs/>
          <w:sz w:val="32"/>
          <w:szCs w:val="32"/>
          <w:highlight w:val="none"/>
        </w:rPr>
      </w:pPr>
      <w:r>
        <w:rPr>
          <w:rFonts w:hint="eastAsia" w:ascii="楷体" w:hAnsi="楷体" w:eastAsia="楷体" w:cs="楷体"/>
          <w:b/>
          <w:bCs/>
          <w:sz w:val="32"/>
          <w:szCs w:val="32"/>
          <w:highlight w:val="none"/>
        </w:rPr>
        <w:t>一、</w:t>
      </w:r>
      <w:r>
        <w:rPr>
          <w:rFonts w:hint="eastAsia" w:ascii="楷体" w:hAnsi="楷体" w:eastAsia="楷体" w:cs="楷体"/>
          <w:b/>
          <w:bCs/>
          <w:sz w:val="32"/>
          <w:szCs w:val="32"/>
          <w:highlight w:val="none"/>
          <w:lang w:val="en-US" w:eastAsia="zh-CN"/>
        </w:rPr>
        <w:t>2023</w:t>
      </w:r>
      <w:r>
        <w:rPr>
          <w:rFonts w:hint="eastAsia" w:ascii="楷体" w:hAnsi="楷体" w:eastAsia="楷体" w:cs="楷体"/>
          <w:b/>
          <w:bCs/>
          <w:sz w:val="32"/>
          <w:szCs w:val="32"/>
          <w:highlight w:val="none"/>
        </w:rPr>
        <w:t>年部门预算收支情况说明</w:t>
      </w:r>
    </w:p>
    <w:p>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（一）收入预算情况</w:t>
      </w:r>
    </w:p>
    <w:p>
      <w:pPr>
        <w:spacing w:line="560" w:lineRule="exact"/>
        <w:ind w:firstLine="640" w:firstLineChars="200"/>
        <w:rPr>
          <w:rFonts w:hint="eastAsia" w:ascii="仿宋" w:hAnsi="仿宋" w:eastAsia="仿宋" w:cs="仿宋"/>
          <w:sz w:val="30"/>
          <w:szCs w:val="30"/>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sz w:val="30"/>
          <w:szCs w:val="30"/>
          <w:highlight w:val="none"/>
          <w:lang w:eastAsia="zh-CN"/>
        </w:rPr>
        <w:t>民政部门收入</w:t>
      </w:r>
      <w:r>
        <w:rPr>
          <w:rFonts w:hint="eastAsia" w:ascii="仿宋" w:hAnsi="仿宋" w:eastAsia="仿宋" w:cs="仿宋"/>
          <w:sz w:val="30"/>
          <w:szCs w:val="30"/>
          <w:highlight w:val="none"/>
        </w:rPr>
        <w:t>预算</w:t>
      </w:r>
      <w:r>
        <w:rPr>
          <w:rFonts w:hint="eastAsia" w:ascii="仿宋" w:hAnsi="仿宋" w:eastAsia="仿宋" w:cs="仿宋"/>
          <w:sz w:val="30"/>
          <w:szCs w:val="30"/>
          <w:highlight w:val="none"/>
          <w:lang w:eastAsia="zh-CN"/>
        </w:rPr>
        <w:t>总额</w:t>
      </w:r>
      <w:r>
        <w:rPr>
          <w:rFonts w:hint="eastAsia" w:ascii="仿宋" w:hAnsi="仿宋" w:eastAsia="仿宋" w:cs="仿宋"/>
          <w:sz w:val="30"/>
          <w:szCs w:val="30"/>
          <w:highlight w:val="none"/>
          <w:lang w:val="en-US" w:eastAsia="zh-CN"/>
        </w:rPr>
        <w:t>14678.76</w:t>
      </w:r>
      <w:r>
        <w:rPr>
          <w:rFonts w:hint="eastAsia" w:ascii="仿宋" w:hAnsi="仿宋" w:eastAsia="仿宋" w:cs="仿宋"/>
          <w:sz w:val="30"/>
          <w:szCs w:val="30"/>
          <w:highlight w:val="none"/>
        </w:rPr>
        <w:t>万元，较上年预算安排减</w:t>
      </w:r>
      <w:r>
        <w:rPr>
          <w:rFonts w:hint="eastAsia" w:ascii="仿宋" w:hAnsi="仿宋" w:eastAsia="仿宋" w:cs="仿宋"/>
          <w:sz w:val="30"/>
          <w:szCs w:val="30"/>
          <w:highlight w:val="none"/>
          <w:lang w:eastAsia="zh-CN"/>
        </w:rPr>
        <w:t>少</w:t>
      </w:r>
      <w:r>
        <w:rPr>
          <w:rFonts w:hint="eastAsia" w:ascii="仿宋" w:hAnsi="仿宋" w:eastAsia="仿宋" w:cs="仿宋"/>
          <w:sz w:val="30"/>
          <w:szCs w:val="30"/>
          <w:highlight w:val="none"/>
          <w:lang w:val="en-US" w:eastAsia="zh-CN"/>
        </w:rPr>
        <w:t>5811.46</w:t>
      </w:r>
      <w:r>
        <w:rPr>
          <w:rFonts w:hint="eastAsia" w:ascii="仿宋" w:hAnsi="仿宋" w:eastAsia="仿宋" w:cs="仿宋"/>
          <w:sz w:val="30"/>
          <w:szCs w:val="30"/>
          <w:highlight w:val="none"/>
          <w:lang w:eastAsia="zh-CN"/>
        </w:rPr>
        <w:t>万元，</w:t>
      </w:r>
      <w:r>
        <w:rPr>
          <w:rFonts w:hint="eastAsia" w:ascii="仿宋" w:hAnsi="仿宋" w:eastAsia="仿宋" w:cs="仿宋"/>
          <w:sz w:val="30"/>
          <w:szCs w:val="30"/>
          <w:highlight w:val="none"/>
        </w:rPr>
        <w:t>减</w:t>
      </w:r>
      <w:r>
        <w:rPr>
          <w:rFonts w:hint="eastAsia" w:ascii="仿宋" w:hAnsi="仿宋" w:eastAsia="仿宋" w:cs="仿宋"/>
          <w:sz w:val="30"/>
          <w:szCs w:val="30"/>
          <w:highlight w:val="none"/>
          <w:lang w:eastAsia="zh-CN"/>
        </w:rPr>
        <w:t>少</w:t>
      </w:r>
      <w:r>
        <w:rPr>
          <w:rFonts w:hint="eastAsia" w:ascii="仿宋" w:hAnsi="仿宋" w:eastAsia="仿宋" w:cs="仿宋"/>
          <w:sz w:val="30"/>
          <w:szCs w:val="30"/>
          <w:highlight w:val="none"/>
          <w:lang w:val="en-US" w:eastAsia="zh-CN"/>
        </w:rPr>
        <w:t>28.3%</w:t>
      </w:r>
      <w:r>
        <w:rPr>
          <w:rFonts w:hint="eastAsia" w:ascii="仿宋" w:hAnsi="仿宋" w:eastAsia="仿宋" w:cs="仿宋"/>
          <w:sz w:val="30"/>
          <w:szCs w:val="30"/>
          <w:highlight w:val="none"/>
        </w:rPr>
        <w:t>。</w:t>
      </w:r>
      <w:r>
        <w:rPr>
          <w:rFonts w:hint="eastAsia" w:ascii="仿宋" w:hAnsi="仿宋" w:eastAsia="仿宋" w:cs="仿宋"/>
          <w:sz w:val="30"/>
          <w:szCs w:val="30"/>
          <w:highlight w:val="none"/>
          <w:lang w:eastAsia="zh-CN"/>
        </w:rPr>
        <w:t>增减变化主要原因是：项目资金减少。</w:t>
      </w:r>
    </w:p>
    <w:p>
      <w:pPr>
        <w:spacing w:line="560" w:lineRule="exact"/>
        <w:ind w:firstLine="600" w:firstLineChars="200"/>
        <w:rPr>
          <w:rFonts w:hint="default" w:ascii="仿宋" w:hAnsi="仿宋" w:eastAsia="仿宋" w:cs="仿宋"/>
          <w:color w:val="FF0000"/>
          <w:sz w:val="30"/>
          <w:szCs w:val="30"/>
          <w:highlight w:val="none"/>
          <w:lang w:val="en-US" w:eastAsia="zh-CN"/>
        </w:rPr>
      </w:pPr>
      <w:r>
        <w:rPr>
          <w:rFonts w:hint="eastAsia" w:ascii="仿宋" w:hAnsi="仿宋" w:eastAsia="仿宋" w:cs="仿宋"/>
          <w:sz w:val="30"/>
          <w:szCs w:val="30"/>
          <w:highlight w:val="none"/>
        </w:rPr>
        <w:t>具体为：</w:t>
      </w:r>
      <w:r>
        <w:rPr>
          <w:rFonts w:hint="eastAsia" w:ascii="仿宋" w:hAnsi="仿宋" w:eastAsia="仿宋" w:cs="仿宋"/>
          <w:sz w:val="30"/>
          <w:szCs w:val="30"/>
          <w:highlight w:val="none"/>
          <w:lang w:eastAsia="zh-CN"/>
        </w:rPr>
        <w:t>财政拨款收入</w:t>
      </w:r>
      <w:r>
        <w:rPr>
          <w:rFonts w:hint="eastAsia" w:ascii="仿宋" w:hAnsi="仿宋" w:eastAsia="仿宋" w:cs="仿宋"/>
          <w:sz w:val="30"/>
          <w:szCs w:val="30"/>
          <w:highlight w:val="none"/>
          <w:lang w:val="en-US" w:eastAsia="zh-CN"/>
        </w:rPr>
        <w:t>12652.63</w:t>
      </w:r>
      <w:r>
        <w:rPr>
          <w:rFonts w:hint="eastAsia" w:ascii="仿宋" w:hAnsi="仿宋" w:eastAsia="仿宋" w:cs="仿宋"/>
          <w:sz w:val="30"/>
          <w:szCs w:val="30"/>
          <w:highlight w:val="none"/>
        </w:rPr>
        <w:t>万元</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较上年预算安排减</w:t>
      </w:r>
      <w:r>
        <w:rPr>
          <w:rFonts w:hint="eastAsia" w:ascii="仿宋" w:hAnsi="仿宋" w:eastAsia="仿宋" w:cs="仿宋"/>
          <w:sz w:val="30"/>
          <w:szCs w:val="30"/>
          <w:highlight w:val="none"/>
          <w:lang w:eastAsia="zh-CN"/>
        </w:rPr>
        <w:t>少</w:t>
      </w:r>
      <w:r>
        <w:rPr>
          <w:rFonts w:hint="eastAsia" w:ascii="仿宋" w:hAnsi="仿宋" w:eastAsia="仿宋" w:cs="仿宋"/>
          <w:sz w:val="30"/>
          <w:szCs w:val="30"/>
          <w:highlight w:val="none"/>
          <w:lang w:val="en-US" w:eastAsia="zh-CN"/>
        </w:rPr>
        <w:t>555.05</w:t>
      </w:r>
      <w:r>
        <w:rPr>
          <w:rFonts w:hint="eastAsia" w:ascii="仿宋" w:hAnsi="仿宋" w:eastAsia="仿宋" w:cs="仿宋"/>
          <w:sz w:val="30"/>
          <w:szCs w:val="30"/>
          <w:highlight w:val="none"/>
          <w:lang w:eastAsia="zh-CN"/>
        </w:rPr>
        <w:t>万元，</w:t>
      </w:r>
      <w:r>
        <w:rPr>
          <w:rFonts w:hint="eastAsia" w:ascii="仿宋" w:hAnsi="仿宋" w:eastAsia="仿宋" w:cs="仿宋"/>
          <w:sz w:val="30"/>
          <w:szCs w:val="30"/>
          <w:highlight w:val="none"/>
          <w:lang w:val="en-US" w:eastAsia="zh-CN"/>
        </w:rPr>
        <w:t>其他收入2026.13万元，</w:t>
      </w:r>
      <w:r>
        <w:rPr>
          <w:rFonts w:hint="eastAsia" w:ascii="仿宋" w:hAnsi="仿宋" w:eastAsia="仿宋" w:cs="仿宋"/>
          <w:sz w:val="30"/>
          <w:szCs w:val="30"/>
          <w:highlight w:val="none"/>
        </w:rPr>
        <w:t>较上年预算安排减</w:t>
      </w:r>
      <w:r>
        <w:rPr>
          <w:rFonts w:hint="eastAsia" w:ascii="仿宋" w:hAnsi="仿宋" w:eastAsia="仿宋" w:cs="仿宋"/>
          <w:sz w:val="30"/>
          <w:szCs w:val="30"/>
          <w:highlight w:val="none"/>
          <w:lang w:eastAsia="zh-CN"/>
        </w:rPr>
        <w:t>少</w:t>
      </w:r>
      <w:r>
        <w:rPr>
          <w:rFonts w:hint="eastAsia" w:ascii="仿宋" w:hAnsi="仿宋" w:eastAsia="仿宋" w:cs="仿宋"/>
          <w:sz w:val="30"/>
          <w:szCs w:val="30"/>
          <w:highlight w:val="none"/>
          <w:lang w:val="en-US" w:eastAsia="zh-CN"/>
        </w:rPr>
        <w:t>5256.41</w:t>
      </w:r>
      <w:r>
        <w:rPr>
          <w:rFonts w:hint="eastAsia" w:ascii="仿宋" w:hAnsi="仿宋" w:eastAsia="仿宋" w:cs="仿宋"/>
          <w:sz w:val="30"/>
          <w:szCs w:val="30"/>
          <w:highlight w:val="none"/>
          <w:lang w:eastAsia="zh-CN"/>
        </w:rPr>
        <w:t>万元。</w:t>
      </w:r>
    </w:p>
    <w:p>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（二）支出预算情况</w:t>
      </w:r>
    </w:p>
    <w:p>
      <w:pPr>
        <w:spacing w:line="560" w:lineRule="exact"/>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lang w:val="en-US" w:eastAsia="zh-CN"/>
        </w:rPr>
        <w:t>2023</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eastAsia="zh-CN"/>
        </w:rPr>
        <w:t>民政部门</w:t>
      </w:r>
      <w:r>
        <w:rPr>
          <w:rFonts w:hint="eastAsia" w:ascii="仿宋" w:hAnsi="仿宋" w:eastAsia="仿宋" w:cs="仿宋"/>
          <w:sz w:val="30"/>
          <w:szCs w:val="30"/>
          <w:highlight w:val="none"/>
        </w:rPr>
        <w:t>支出预算</w:t>
      </w:r>
      <w:r>
        <w:rPr>
          <w:rFonts w:hint="eastAsia" w:ascii="仿宋" w:hAnsi="仿宋" w:eastAsia="仿宋" w:cs="仿宋"/>
          <w:sz w:val="30"/>
          <w:szCs w:val="30"/>
          <w:highlight w:val="none"/>
          <w:lang w:eastAsia="zh-CN"/>
        </w:rPr>
        <w:t>总额</w:t>
      </w:r>
      <w:r>
        <w:rPr>
          <w:rFonts w:hint="eastAsia" w:ascii="仿宋" w:hAnsi="仿宋" w:eastAsia="仿宋" w:cs="仿宋"/>
          <w:sz w:val="30"/>
          <w:szCs w:val="30"/>
          <w:highlight w:val="none"/>
          <w:lang w:val="en-US" w:eastAsia="zh-CN"/>
        </w:rPr>
        <w:t>14678.76</w:t>
      </w:r>
      <w:r>
        <w:rPr>
          <w:rFonts w:hint="eastAsia" w:ascii="仿宋" w:hAnsi="仿宋" w:eastAsia="仿宋" w:cs="仿宋"/>
          <w:sz w:val="30"/>
          <w:szCs w:val="30"/>
          <w:highlight w:val="none"/>
        </w:rPr>
        <w:t>万元，较上年预算安排减</w:t>
      </w:r>
      <w:r>
        <w:rPr>
          <w:rFonts w:hint="eastAsia" w:ascii="仿宋" w:hAnsi="仿宋" w:eastAsia="仿宋" w:cs="仿宋"/>
          <w:sz w:val="30"/>
          <w:szCs w:val="30"/>
          <w:highlight w:val="none"/>
          <w:lang w:eastAsia="zh-CN"/>
        </w:rPr>
        <w:t>少</w:t>
      </w:r>
      <w:r>
        <w:rPr>
          <w:rFonts w:hint="eastAsia" w:ascii="仿宋" w:hAnsi="仿宋" w:eastAsia="仿宋" w:cs="仿宋"/>
          <w:sz w:val="30"/>
          <w:szCs w:val="30"/>
          <w:highlight w:val="none"/>
          <w:lang w:val="en-US" w:eastAsia="zh-CN"/>
        </w:rPr>
        <w:t>5811.46</w:t>
      </w:r>
      <w:r>
        <w:rPr>
          <w:rFonts w:hint="eastAsia" w:ascii="仿宋" w:hAnsi="仿宋" w:eastAsia="仿宋" w:cs="仿宋"/>
          <w:sz w:val="30"/>
          <w:szCs w:val="30"/>
          <w:highlight w:val="none"/>
          <w:lang w:eastAsia="zh-CN"/>
        </w:rPr>
        <w:t>万元，</w:t>
      </w:r>
      <w:r>
        <w:rPr>
          <w:rFonts w:hint="eastAsia" w:ascii="仿宋" w:hAnsi="仿宋" w:eastAsia="仿宋" w:cs="仿宋"/>
          <w:sz w:val="30"/>
          <w:szCs w:val="30"/>
          <w:highlight w:val="none"/>
        </w:rPr>
        <w:t>减</w:t>
      </w:r>
      <w:r>
        <w:rPr>
          <w:rFonts w:hint="eastAsia" w:ascii="仿宋" w:hAnsi="仿宋" w:eastAsia="仿宋" w:cs="仿宋"/>
          <w:sz w:val="30"/>
          <w:szCs w:val="30"/>
          <w:highlight w:val="none"/>
          <w:lang w:eastAsia="zh-CN"/>
        </w:rPr>
        <w:t>少</w:t>
      </w:r>
      <w:r>
        <w:rPr>
          <w:rFonts w:hint="eastAsia" w:ascii="仿宋" w:hAnsi="仿宋" w:eastAsia="仿宋" w:cs="仿宋"/>
          <w:sz w:val="30"/>
          <w:szCs w:val="30"/>
          <w:highlight w:val="none"/>
          <w:lang w:val="en-US" w:eastAsia="zh-CN"/>
        </w:rPr>
        <w:t>28.3%</w:t>
      </w:r>
      <w:r>
        <w:rPr>
          <w:rFonts w:hint="eastAsia" w:ascii="仿宋" w:hAnsi="仿宋" w:eastAsia="仿宋" w:cs="仿宋"/>
          <w:sz w:val="30"/>
          <w:szCs w:val="30"/>
          <w:highlight w:val="none"/>
        </w:rPr>
        <w:t>。</w:t>
      </w:r>
      <w:r>
        <w:rPr>
          <w:rFonts w:hint="eastAsia" w:ascii="仿宋" w:hAnsi="仿宋" w:eastAsia="仿宋" w:cs="仿宋"/>
          <w:sz w:val="30"/>
          <w:szCs w:val="30"/>
          <w:highlight w:val="none"/>
          <w:lang w:eastAsia="zh-CN"/>
        </w:rPr>
        <w:t>增减变化主要原因是：项目资金减少。</w:t>
      </w:r>
      <w:r>
        <w:rPr>
          <w:rFonts w:hint="eastAsia" w:ascii="仿宋" w:hAnsi="仿宋" w:eastAsia="仿宋" w:cs="仿宋"/>
          <w:sz w:val="30"/>
          <w:szCs w:val="30"/>
          <w:highlight w:val="none"/>
        </w:rPr>
        <w:t>具体为：</w:t>
      </w:r>
    </w:p>
    <w:p>
      <w:pPr>
        <w:spacing w:line="560" w:lineRule="exact"/>
        <w:ind w:firstLine="600" w:firstLineChars="200"/>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eastAsia="zh-CN"/>
        </w:rPr>
        <w:t>按支出项目类别及经济分类科目划分：基本支出</w:t>
      </w:r>
      <w:r>
        <w:rPr>
          <w:rFonts w:hint="eastAsia" w:ascii="仿宋" w:hAnsi="仿宋" w:eastAsia="仿宋" w:cs="仿宋"/>
          <w:sz w:val="30"/>
          <w:szCs w:val="30"/>
          <w:highlight w:val="none"/>
          <w:lang w:val="en-US" w:eastAsia="zh-CN"/>
        </w:rPr>
        <w:t>858.91</w:t>
      </w:r>
      <w:r>
        <w:rPr>
          <w:rFonts w:hint="eastAsia" w:ascii="仿宋" w:hAnsi="仿宋" w:eastAsia="仿宋" w:cs="仿宋"/>
          <w:sz w:val="30"/>
          <w:szCs w:val="30"/>
          <w:highlight w:val="none"/>
          <w:lang w:eastAsia="zh-CN"/>
        </w:rPr>
        <w:t>万元，较上年预算安排增加</w:t>
      </w:r>
      <w:r>
        <w:rPr>
          <w:rFonts w:hint="eastAsia" w:ascii="仿宋" w:hAnsi="仿宋" w:eastAsia="仿宋" w:cs="仿宋"/>
          <w:sz w:val="30"/>
          <w:szCs w:val="30"/>
          <w:highlight w:val="none"/>
          <w:lang w:val="en-US" w:eastAsia="zh-CN"/>
        </w:rPr>
        <w:t>251.84</w:t>
      </w:r>
      <w:r>
        <w:rPr>
          <w:rFonts w:hint="eastAsia" w:ascii="仿宋" w:hAnsi="仿宋" w:eastAsia="仿宋" w:cs="仿宋"/>
          <w:sz w:val="30"/>
          <w:szCs w:val="30"/>
          <w:highlight w:val="none"/>
          <w:lang w:eastAsia="zh-CN"/>
        </w:rPr>
        <w:t>万元，其中：工资福利支出</w:t>
      </w:r>
      <w:r>
        <w:rPr>
          <w:rFonts w:hint="eastAsia" w:ascii="仿宋" w:hAnsi="仿宋" w:eastAsia="仿宋" w:cs="仿宋"/>
          <w:sz w:val="30"/>
          <w:szCs w:val="30"/>
          <w:highlight w:val="none"/>
          <w:lang w:val="en-US" w:eastAsia="zh-CN"/>
        </w:rPr>
        <w:t>763.84万元，商品和服务支出52.5万元，对个人和家庭的补助支出16.44万元</w:t>
      </w:r>
      <w:r>
        <w:rPr>
          <w:rFonts w:hint="eastAsia" w:ascii="仿宋" w:hAnsi="仿宋" w:eastAsia="仿宋" w:cs="仿宋"/>
          <w:sz w:val="30"/>
          <w:szCs w:val="30"/>
          <w:highlight w:val="none"/>
          <w:lang w:eastAsia="zh-CN"/>
        </w:rPr>
        <w:t>；项目支出</w:t>
      </w:r>
      <w:r>
        <w:rPr>
          <w:rFonts w:hint="eastAsia" w:ascii="仿宋" w:hAnsi="仿宋" w:eastAsia="仿宋" w:cs="仿宋"/>
          <w:sz w:val="30"/>
          <w:szCs w:val="30"/>
          <w:highlight w:val="none"/>
          <w:lang w:val="en-US" w:eastAsia="zh-CN"/>
        </w:rPr>
        <w:t>13819.85</w:t>
      </w:r>
      <w:r>
        <w:rPr>
          <w:rFonts w:hint="eastAsia" w:ascii="仿宋" w:hAnsi="仿宋" w:eastAsia="仿宋" w:cs="仿宋"/>
          <w:sz w:val="30"/>
          <w:szCs w:val="30"/>
          <w:highlight w:val="none"/>
          <w:lang w:eastAsia="zh-CN"/>
        </w:rPr>
        <w:t>万元，较上年预算安排减少</w:t>
      </w:r>
      <w:r>
        <w:rPr>
          <w:rFonts w:hint="eastAsia" w:ascii="仿宋" w:hAnsi="仿宋" w:eastAsia="仿宋" w:cs="仿宋"/>
          <w:sz w:val="30"/>
          <w:szCs w:val="30"/>
          <w:highlight w:val="none"/>
          <w:lang w:val="en-US" w:eastAsia="zh-CN"/>
        </w:rPr>
        <w:t>6063.3</w:t>
      </w:r>
      <w:r>
        <w:rPr>
          <w:rFonts w:hint="eastAsia" w:ascii="仿宋" w:hAnsi="仿宋" w:eastAsia="仿宋" w:cs="仿宋"/>
          <w:sz w:val="30"/>
          <w:szCs w:val="30"/>
          <w:highlight w:val="none"/>
          <w:lang w:eastAsia="zh-CN"/>
        </w:rPr>
        <w:t>万元，其中：社会保障和就业支出</w:t>
      </w:r>
      <w:r>
        <w:rPr>
          <w:rFonts w:hint="eastAsia" w:ascii="仿宋" w:hAnsi="仿宋" w:eastAsia="仿宋" w:cs="仿宋"/>
          <w:sz w:val="30"/>
          <w:szCs w:val="30"/>
          <w:highlight w:val="none"/>
          <w:lang w:val="en-US" w:eastAsia="zh-CN"/>
        </w:rPr>
        <w:t>11819.85万元，其他支出2000万元</w:t>
      </w:r>
      <w:r>
        <w:rPr>
          <w:rFonts w:hint="eastAsia" w:ascii="仿宋" w:hAnsi="仿宋" w:eastAsia="仿宋" w:cs="仿宋"/>
          <w:sz w:val="30"/>
          <w:szCs w:val="30"/>
          <w:highlight w:val="none"/>
          <w:lang w:eastAsia="zh-CN"/>
        </w:rPr>
        <w:t>。</w:t>
      </w:r>
    </w:p>
    <w:p>
      <w:pPr>
        <w:spacing w:line="560" w:lineRule="exact"/>
        <w:ind w:firstLine="600" w:firstLineChars="200"/>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eastAsia="zh-CN"/>
        </w:rPr>
        <w:t>按支出功能分类科目划分：一般公共服务支出</w:t>
      </w:r>
      <w:r>
        <w:rPr>
          <w:rFonts w:hint="eastAsia" w:ascii="仿宋" w:hAnsi="仿宋" w:eastAsia="仿宋" w:cs="仿宋"/>
          <w:sz w:val="30"/>
          <w:szCs w:val="30"/>
          <w:highlight w:val="none"/>
          <w:lang w:val="en-US" w:eastAsia="zh-CN"/>
        </w:rPr>
        <w:t>0.38</w:t>
      </w:r>
      <w:r>
        <w:rPr>
          <w:rFonts w:hint="eastAsia" w:ascii="仿宋" w:hAnsi="仿宋" w:eastAsia="仿宋" w:cs="仿宋"/>
          <w:sz w:val="30"/>
          <w:szCs w:val="30"/>
          <w:highlight w:val="none"/>
          <w:lang w:eastAsia="zh-CN"/>
        </w:rPr>
        <w:t>万元，较上年预算安排增加</w:t>
      </w:r>
      <w:r>
        <w:rPr>
          <w:rFonts w:hint="eastAsia" w:ascii="仿宋" w:hAnsi="仿宋" w:eastAsia="仿宋" w:cs="仿宋"/>
          <w:sz w:val="30"/>
          <w:szCs w:val="30"/>
          <w:highlight w:val="none"/>
          <w:lang w:val="en-US" w:eastAsia="zh-CN"/>
        </w:rPr>
        <w:t>0.38</w:t>
      </w:r>
      <w:r>
        <w:rPr>
          <w:rFonts w:hint="eastAsia" w:ascii="仿宋" w:hAnsi="仿宋" w:eastAsia="仿宋" w:cs="仿宋"/>
          <w:sz w:val="30"/>
          <w:szCs w:val="30"/>
          <w:highlight w:val="none"/>
          <w:lang w:eastAsia="zh-CN"/>
        </w:rPr>
        <w:t>万元；社会保障和就业支出</w:t>
      </w:r>
      <w:r>
        <w:rPr>
          <w:rFonts w:hint="eastAsia" w:ascii="仿宋" w:hAnsi="仿宋" w:eastAsia="仿宋" w:cs="仿宋"/>
          <w:sz w:val="30"/>
          <w:szCs w:val="30"/>
          <w:highlight w:val="none"/>
          <w:lang w:val="en-US" w:eastAsia="zh-CN"/>
        </w:rPr>
        <w:t>12535.02万元，</w:t>
      </w:r>
      <w:r>
        <w:rPr>
          <w:rFonts w:hint="eastAsia" w:ascii="仿宋" w:hAnsi="仿宋" w:eastAsia="仿宋" w:cs="仿宋"/>
          <w:sz w:val="30"/>
          <w:szCs w:val="30"/>
          <w:highlight w:val="none"/>
          <w:lang w:eastAsia="zh-CN"/>
        </w:rPr>
        <w:t>较上年预算安排减少</w:t>
      </w:r>
      <w:r>
        <w:rPr>
          <w:rFonts w:hint="eastAsia" w:ascii="仿宋" w:hAnsi="仿宋" w:eastAsia="仿宋" w:cs="仿宋"/>
          <w:sz w:val="30"/>
          <w:szCs w:val="30"/>
          <w:highlight w:val="none"/>
          <w:lang w:val="en-US" w:eastAsia="zh-CN"/>
        </w:rPr>
        <w:t>6695.09，卫生健康支出72.5万元，</w:t>
      </w:r>
      <w:r>
        <w:rPr>
          <w:rFonts w:hint="eastAsia" w:ascii="仿宋" w:hAnsi="仿宋" w:eastAsia="仿宋" w:cs="仿宋"/>
          <w:sz w:val="30"/>
          <w:szCs w:val="30"/>
          <w:highlight w:val="none"/>
          <w:lang w:eastAsia="zh-CN"/>
        </w:rPr>
        <w:t>较上年预算安排增加</w:t>
      </w:r>
      <w:r>
        <w:rPr>
          <w:rFonts w:hint="eastAsia" w:ascii="仿宋" w:hAnsi="仿宋" w:eastAsia="仿宋" w:cs="仿宋"/>
          <w:sz w:val="30"/>
          <w:szCs w:val="30"/>
          <w:highlight w:val="none"/>
          <w:lang w:val="en-US" w:eastAsia="zh-CN"/>
        </w:rPr>
        <w:t>10.59万元；住房保障支出70.85万元，</w:t>
      </w:r>
      <w:r>
        <w:rPr>
          <w:rFonts w:hint="eastAsia" w:ascii="仿宋" w:hAnsi="仿宋" w:eastAsia="仿宋" w:cs="仿宋"/>
          <w:sz w:val="30"/>
          <w:szCs w:val="30"/>
          <w:highlight w:val="none"/>
          <w:lang w:eastAsia="zh-CN"/>
        </w:rPr>
        <w:t>较上年预算安排增加</w:t>
      </w:r>
      <w:r>
        <w:rPr>
          <w:rFonts w:hint="eastAsia" w:ascii="仿宋" w:hAnsi="仿宋" w:eastAsia="仿宋" w:cs="仿宋"/>
          <w:sz w:val="30"/>
          <w:szCs w:val="30"/>
          <w:highlight w:val="none"/>
          <w:lang w:val="en-US" w:eastAsia="zh-CN"/>
        </w:rPr>
        <w:t>10.2万元；其他支出2000万元，</w:t>
      </w:r>
      <w:r>
        <w:rPr>
          <w:rFonts w:hint="eastAsia" w:ascii="仿宋" w:hAnsi="仿宋" w:eastAsia="仿宋" w:cs="仿宋"/>
          <w:sz w:val="30"/>
          <w:szCs w:val="30"/>
          <w:highlight w:val="none"/>
          <w:lang w:eastAsia="zh-CN"/>
        </w:rPr>
        <w:t>较上年预算安排增加</w:t>
      </w:r>
      <w:r>
        <w:rPr>
          <w:rFonts w:hint="eastAsia" w:ascii="仿宋" w:hAnsi="仿宋" w:eastAsia="仿宋" w:cs="仿宋"/>
          <w:sz w:val="30"/>
          <w:szCs w:val="30"/>
          <w:highlight w:val="none"/>
          <w:lang w:val="en-US" w:eastAsia="zh-CN"/>
        </w:rPr>
        <w:t>862.46万元。</w:t>
      </w:r>
    </w:p>
    <w:p>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（三）财政拨款支出情况</w:t>
      </w:r>
    </w:p>
    <w:p>
      <w:pPr>
        <w:pStyle w:val="2"/>
        <w:ind w:firstLine="640" w:firstLineChars="200"/>
        <w:rPr>
          <w:rFonts w:hint="eastAsia" w:ascii="仿宋" w:hAnsi="仿宋" w:eastAsia="仿宋" w:cs="仿宋"/>
          <w:sz w:val="30"/>
          <w:szCs w:val="30"/>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sz w:val="30"/>
          <w:szCs w:val="30"/>
          <w:highlight w:val="none"/>
          <w:lang w:eastAsia="zh-CN"/>
        </w:rPr>
        <w:t>民政部门</w:t>
      </w:r>
      <w:r>
        <w:rPr>
          <w:rFonts w:hint="eastAsia" w:ascii="仿宋" w:hAnsi="仿宋" w:eastAsia="仿宋" w:cs="仿宋"/>
          <w:sz w:val="30"/>
          <w:szCs w:val="30"/>
          <w:highlight w:val="none"/>
        </w:rPr>
        <w:t>财政拨款（补助）支出预算</w:t>
      </w:r>
      <w:r>
        <w:rPr>
          <w:rFonts w:hint="eastAsia" w:ascii="仿宋" w:hAnsi="仿宋" w:eastAsia="仿宋" w:cs="仿宋"/>
          <w:sz w:val="30"/>
          <w:szCs w:val="30"/>
          <w:highlight w:val="none"/>
          <w:lang w:val="en-US" w:eastAsia="zh-CN"/>
        </w:rPr>
        <w:t>12652.63</w:t>
      </w:r>
      <w:r>
        <w:rPr>
          <w:rFonts w:hint="eastAsia" w:ascii="仿宋" w:hAnsi="仿宋" w:eastAsia="仿宋" w:cs="仿宋"/>
          <w:sz w:val="30"/>
          <w:szCs w:val="30"/>
          <w:highlight w:val="none"/>
        </w:rPr>
        <w:t>万元，占</w:t>
      </w:r>
      <w:r>
        <w:rPr>
          <w:rFonts w:hint="eastAsia" w:ascii="仿宋" w:hAnsi="仿宋" w:eastAsia="仿宋" w:cs="仿宋"/>
          <w:sz w:val="30"/>
          <w:szCs w:val="30"/>
          <w:highlight w:val="none"/>
          <w:lang w:eastAsia="zh-CN"/>
        </w:rPr>
        <w:t>本年</w:t>
      </w:r>
      <w:r>
        <w:rPr>
          <w:rFonts w:hint="eastAsia" w:ascii="仿宋" w:hAnsi="仿宋" w:eastAsia="仿宋" w:cs="仿宋"/>
          <w:sz w:val="30"/>
          <w:szCs w:val="30"/>
          <w:highlight w:val="none"/>
        </w:rPr>
        <w:t>支出预算额的</w:t>
      </w:r>
      <w:r>
        <w:rPr>
          <w:rFonts w:hint="eastAsia" w:ascii="仿宋" w:hAnsi="仿宋" w:eastAsia="仿宋" w:cs="仿宋"/>
          <w:sz w:val="30"/>
          <w:szCs w:val="30"/>
          <w:highlight w:val="none"/>
          <w:lang w:val="en-US" w:eastAsia="zh-CN"/>
        </w:rPr>
        <w:t>86</w:t>
      </w:r>
      <w:r>
        <w:rPr>
          <w:rFonts w:hint="eastAsia" w:ascii="仿宋" w:hAnsi="仿宋" w:eastAsia="仿宋" w:cs="仿宋"/>
          <w:sz w:val="30"/>
          <w:szCs w:val="30"/>
          <w:highlight w:val="none"/>
        </w:rPr>
        <w:t>%，较上年预算安排减</w:t>
      </w:r>
      <w:r>
        <w:rPr>
          <w:rFonts w:hint="eastAsia" w:ascii="仿宋" w:hAnsi="仿宋" w:eastAsia="仿宋" w:cs="仿宋"/>
          <w:sz w:val="30"/>
          <w:szCs w:val="30"/>
          <w:highlight w:val="none"/>
          <w:lang w:eastAsia="zh-CN"/>
        </w:rPr>
        <w:t>少</w:t>
      </w:r>
      <w:r>
        <w:rPr>
          <w:rFonts w:hint="eastAsia" w:ascii="仿宋" w:hAnsi="仿宋" w:eastAsia="仿宋" w:cs="仿宋"/>
          <w:sz w:val="30"/>
          <w:szCs w:val="30"/>
          <w:highlight w:val="none"/>
          <w:lang w:val="en-US" w:eastAsia="zh-CN"/>
        </w:rPr>
        <w:t>555.05</w:t>
      </w:r>
      <w:r>
        <w:rPr>
          <w:rFonts w:hint="eastAsia" w:ascii="仿宋" w:hAnsi="仿宋" w:eastAsia="仿宋" w:cs="仿宋"/>
          <w:sz w:val="30"/>
          <w:szCs w:val="30"/>
          <w:highlight w:val="none"/>
          <w:lang w:eastAsia="zh-CN"/>
        </w:rPr>
        <w:t>万元，减少</w:t>
      </w:r>
      <w:r>
        <w:rPr>
          <w:rFonts w:hint="eastAsia" w:ascii="仿宋" w:hAnsi="仿宋" w:eastAsia="仿宋" w:cs="仿宋"/>
          <w:sz w:val="30"/>
          <w:szCs w:val="30"/>
          <w:highlight w:val="none"/>
          <w:lang w:val="en-US" w:eastAsia="zh-CN"/>
        </w:rPr>
        <w:t>4%</w:t>
      </w:r>
      <w:r>
        <w:rPr>
          <w:rFonts w:hint="eastAsia" w:ascii="仿宋" w:hAnsi="仿宋" w:eastAsia="仿宋" w:cs="仿宋"/>
          <w:sz w:val="30"/>
          <w:szCs w:val="30"/>
          <w:highlight w:val="none"/>
        </w:rPr>
        <w:t>。</w:t>
      </w:r>
      <w:r>
        <w:rPr>
          <w:rFonts w:hint="eastAsia" w:ascii="仿宋" w:hAnsi="仿宋" w:eastAsia="仿宋" w:cs="仿宋"/>
          <w:sz w:val="30"/>
          <w:szCs w:val="30"/>
          <w:highlight w:val="none"/>
          <w:lang w:eastAsia="zh-CN"/>
        </w:rPr>
        <w:t>增减变化主要原因是：项目资金减少。</w:t>
      </w:r>
      <w:r>
        <w:rPr>
          <w:rFonts w:hint="eastAsia" w:ascii="仿宋" w:hAnsi="仿宋" w:eastAsia="仿宋" w:cs="仿宋"/>
          <w:sz w:val="30"/>
          <w:szCs w:val="30"/>
          <w:highlight w:val="none"/>
        </w:rPr>
        <w:t>具体为：</w:t>
      </w:r>
    </w:p>
    <w:p>
      <w:pPr>
        <w:pStyle w:val="2"/>
        <w:ind w:firstLine="600" w:firstLineChars="200"/>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按支出经济分类科目划分：基本支出</w:t>
      </w:r>
      <w:r>
        <w:rPr>
          <w:rFonts w:hint="eastAsia" w:ascii="仿宋" w:hAnsi="仿宋" w:eastAsia="仿宋" w:cs="仿宋"/>
          <w:sz w:val="30"/>
          <w:szCs w:val="30"/>
          <w:highlight w:val="none"/>
          <w:lang w:val="en-US" w:eastAsia="zh-CN"/>
        </w:rPr>
        <w:t>832.78</w:t>
      </w:r>
      <w:r>
        <w:rPr>
          <w:rFonts w:hint="eastAsia" w:ascii="仿宋" w:hAnsi="仿宋" w:eastAsia="仿宋" w:cs="仿宋"/>
          <w:sz w:val="30"/>
          <w:szCs w:val="30"/>
          <w:highlight w:val="none"/>
        </w:rPr>
        <w:t>万元</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较上年预算安排增</w:t>
      </w:r>
      <w:r>
        <w:rPr>
          <w:rFonts w:hint="eastAsia" w:ascii="仿宋" w:hAnsi="仿宋" w:eastAsia="仿宋" w:cs="仿宋"/>
          <w:sz w:val="30"/>
          <w:szCs w:val="30"/>
          <w:highlight w:val="none"/>
          <w:lang w:eastAsia="zh-CN"/>
        </w:rPr>
        <w:t>加</w:t>
      </w:r>
      <w:r>
        <w:rPr>
          <w:rFonts w:hint="eastAsia" w:ascii="仿宋" w:hAnsi="仿宋" w:eastAsia="仿宋" w:cs="仿宋"/>
          <w:sz w:val="30"/>
          <w:szCs w:val="30"/>
          <w:highlight w:val="none"/>
          <w:lang w:val="en-US" w:eastAsia="zh-CN"/>
        </w:rPr>
        <w:t>225.71</w:t>
      </w:r>
      <w:r>
        <w:rPr>
          <w:rFonts w:hint="eastAsia" w:ascii="仿宋" w:hAnsi="仿宋" w:eastAsia="仿宋" w:cs="仿宋"/>
          <w:sz w:val="30"/>
          <w:szCs w:val="30"/>
          <w:highlight w:val="none"/>
          <w:lang w:eastAsia="zh-CN"/>
        </w:rPr>
        <w:t>万元，其中：工资福利支出</w:t>
      </w:r>
      <w:r>
        <w:rPr>
          <w:rFonts w:hint="eastAsia" w:ascii="仿宋" w:hAnsi="仿宋" w:eastAsia="仿宋" w:cs="仿宋"/>
          <w:sz w:val="30"/>
          <w:szCs w:val="30"/>
          <w:highlight w:val="none"/>
          <w:lang w:val="en-US" w:eastAsia="zh-CN"/>
        </w:rPr>
        <w:t>763.84万元，商品和服务支出52.5万元，对个人和家庭的补助支出16.44万元</w:t>
      </w:r>
      <w:r>
        <w:rPr>
          <w:rFonts w:hint="eastAsia" w:ascii="仿宋" w:hAnsi="仿宋" w:eastAsia="仿宋" w:cs="仿宋"/>
          <w:sz w:val="30"/>
          <w:szCs w:val="30"/>
          <w:highlight w:val="none"/>
          <w:lang w:eastAsia="zh-CN"/>
        </w:rPr>
        <w:t>；项目支出</w:t>
      </w:r>
      <w:r>
        <w:rPr>
          <w:rFonts w:hint="eastAsia" w:ascii="仿宋" w:hAnsi="仿宋" w:eastAsia="仿宋" w:cs="仿宋"/>
          <w:sz w:val="30"/>
          <w:szCs w:val="30"/>
          <w:highlight w:val="none"/>
          <w:lang w:val="en-US" w:eastAsia="zh-CN"/>
        </w:rPr>
        <w:t>11819.85</w:t>
      </w:r>
      <w:r>
        <w:rPr>
          <w:rFonts w:hint="eastAsia" w:ascii="仿宋" w:hAnsi="仿宋" w:eastAsia="仿宋" w:cs="仿宋"/>
          <w:sz w:val="30"/>
          <w:szCs w:val="30"/>
          <w:highlight w:val="none"/>
        </w:rPr>
        <w:t>万元</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较上年预算安排减</w:t>
      </w:r>
      <w:r>
        <w:rPr>
          <w:rFonts w:hint="eastAsia" w:ascii="仿宋" w:hAnsi="仿宋" w:eastAsia="仿宋" w:cs="仿宋"/>
          <w:sz w:val="30"/>
          <w:szCs w:val="30"/>
          <w:highlight w:val="none"/>
          <w:lang w:eastAsia="zh-CN"/>
        </w:rPr>
        <w:t>少</w:t>
      </w:r>
      <w:r>
        <w:rPr>
          <w:rFonts w:hint="eastAsia" w:ascii="仿宋" w:hAnsi="仿宋" w:eastAsia="仿宋" w:cs="仿宋"/>
          <w:sz w:val="30"/>
          <w:szCs w:val="30"/>
          <w:highlight w:val="none"/>
          <w:lang w:val="en-US" w:eastAsia="zh-CN"/>
        </w:rPr>
        <w:t>780.76万元</w:t>
      </w:r>
      <w:r>
        <w:rPr>
          <w:rFonts w:hint="eastAsia" w:ascii="仿宋" w:hAnsi="仿宋" w:eastAsia="仿宋" w:cs="仿宋"/>
          <w:sz w:val="30"/>
          <w:szCs w:val="30"/>
          <w:highlight w:val="none"/>
          <w:lang w:eastAsia="zh-CN"/>
        </w:rPr>
        <w:t>，其中：工资福利支出</w:t>
      </w:r>
      <w:r>
        <w:rPr>
          <w:rFonts w:hint="eastAsia" w:ascii="仿宋" w:hAnsi="仿宋" w:eastAsia="仿宋" w:cs="仿宋"/>
          <w:sz w:val="30"/>
          <w:szCs w:val="30"/>
          <w:highlight w:val="none"/>
          <w:lang w:val="en-US" w:eastAsia="zh-CN"/>
        </w:rPr>
        <w:t>149.16万元，商品和服务支出356.58万元，对个人和家庭的补助支出9737.53万元</w:t>
      </w:r>
      <w:r>
        <w:rPr>
          <w:rFonts w:hint="eastAsia" w:ascii="仿宋" w:hAnsi="仿宋" w:eastAsia="仿宋" w:cs="仿宋"/>
          <w:sz w:val="30"/>
          <w:szCs w:val="30"/>
          <w:highlight w:val="none"/>
          <w:lang w:eastAsia="zh-CN"/>
        </w:rPr>
        <w:t>。</w:t>
      </w:r>
    </w:p>
    <w:p>
      <w:pPr>
        <w:pStyle w:val="2"/>
        <w:ind w:firstLine="600" w:firstLineChars="200"/>
        <w:rPr>
          <w:rFonts w:hint="eastAsia" w:ascii="仿宋" w:hAnsi="仿宋" w:eastAsia="仿宋" w:cs="仿宋"/>
          <w:color w:val="FF0000"/>
          <w:sz w:val="24"/>
          <w:szCs w:val="24"/>
          <w:highlight w:val="none"/>
          <w:lang w:val="en-US" w:eastAsia="zh-CN"/>
        </w:rPr>
      </w:pPr>
      <w:r>
        <w:rPr>
          <w:rFonts w:hint="eastAsia" w:ascii="仿宋" w:hAnsi="仿宋" w:eastAsia="仿宋" w:cs="仿宋"/>
          <w:sz w:val="30"/>
          <w:szCs w:val="30"/>
          <w:highlight w:val="none"/>
          <w:lang w:eastAsia="zh-CN"/>
        </w:rPr>
        <w:t>按支出功能分类科目划分：一般公共服务支出支出</w:t>
      </w:r>
      <w:r>
        <w:rPr>
          <w:rFonts w:hint="eastAsia" w:ascii="仿宋" w:hAnsi="仿宋" w:eastAsia="仿宋" w:cs="仿宋"/>
          <w:sz w:val="30"/>
          <w:szCs w:val="30"/>
          <w:highlight w:val="none"/>
          <w:lang w:val="en-US" w:eastAsia="zh-CN"/>
        </w:rPr>
        <w:t>0.38</w:t>
      </w:r>
      <w:r>
        <w:rPr>
          <w:rFonts w:hint="eastAsia" w:ascii="仿宋" w:hAnsi="仿宋" w:eastAsia="仿宋" w:cs="仿宋"/>
          <w:sz w:val="30"/>
          <w:szCs w:val="30"/>
          <w:highlight w:val="none"/>
        </w:rPr>
        <w:t>万元</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较上年预算安排增</w:t>
      </w:r>
      <w:r>
        <w:rPr>
          <w:rFonts w:hint="eastAsia" w:ascii="仿宋" w:hAnsi="仿宋" w:eastAsia="仿宋" w:cs="仿宋"/>
          <w:sz w:val="30"/>
          <w:szCs w:val="30"/>
          <w:highlight w:val="none"/>
          <w:lang w:eastAsia="zh-CN"/>
        </w:rPr>
        <w:t>加</w:t>
      </w:r>
      <w:r>
        <w:rPr>
          <w:rFonts w:hint="eastAsia" w:ascii="仿宋" w:hAnsi="仿宋" w:eastAsia="仿宋" w:cs="仿宋"/>
          <w:sz w:val="30"/>
          <w:szCs w:val="30"/>
          <w:highlight w:val="none"/>
          <w:lang w:val="en-US" w:eastAsia="zh-CN"/>
        </w:rPr>
        <w:t>0.38</w:t>
      </w:r>
      <w:r>
        <w:rPr>
          <w:rFonts w:hint="eastAsia" w:ascii="仿宋" w:hAnsi="仿宋" w:eastAsia="仿宋" w:cs="仿宋"/>
          <w:sz w:val="30"/>
          <w:szCs w:val="30"/>
          <w:highlight w:val="none"/>
          <w:lang w:eastAsia="zh-CN"/>
        </w:rPr>
        <w:t>万元；社会保障和就业支出</w:t>
      </w:r>
      <w:r>
        <w:rPr>
          <w:rFonts w:hint="eastAsia" w:ascii="仿宋" w:hAnsi="仿宋" w:eastAsia="仿宋" w:cs="仿宋"/>
          <w:sz w:val="30"/>
          <w:szCs w:val="30"/>
          <w:highlight w:val="none"/>
          <w:lang w:val="en-US" w:eastAsia="zh-CN"/>
        </w:rPr>
        <w:t>12508.89万元，</w:t>
      </w:r>
      <w:r>
        <w:rPr>
          <w:rFonts w:hint="eastAsia" w:ascii="仿宋" w:hAnsi="仿宋" w:eastAsia="仿宋" w:cs="仿宋"/>
          <w:sz w:val="30"/>
          <w:szCs w:val="30"/>
          <w:highlight w:val="none"/>
        </w:rPr>
        <w:t>较上年预算安排</w:t>
      </w:r>
      <w:r>
        <w:rPr>
          <w:rFonts w:hint="eastAsia" w:ascii="仿宋" w:hAnsi="仿宋" w:eastAsia="仿宋" w:cs="仿宋"/>
          <w:sz w:val="30"/>
          <w:szCs w:val="30"/>
          <w:highlight w:val="none"/>
          <w:lang w:eastAsia="zh-CN"/>
        </w:rPr>
        <w:t>减少</w:t>
      </w:r>
      <w:r>
        <w:rPr>
          <w:rFonts w:hint="eastAsia" w:ascii="仿宋" w:hAnsi="仿宋" w:eastAsia="仿宋" w:cs="仿宋"/>
          <w:sz w:val="30"/>
          <w:szCs w:val="30"/>
          <w:highlight w:val="none"/>
          <w:lang w:val="en-US" w:eastAsia="zh-CN"/>
        </w:rPr>
        <w:t>576.22万元，卫生健康支出72.5万元，</w:t>
      </w:r>
      <w:r>
        <w:rPr>
          <w:rFonts w:hint="eastAsia" w:ascii="仿宋" w:hAnsi="仿宋" w:eastAsia="仿宋" w:cs="仿宋"/>
          <w:sz w:val="30"/>
          <w:szCs w:val="30"/>
          <w:highlight w:val="none"/>
        </w:rPr>
        <w:t>较上年预算安排</w:t>
      </w:r>
      <w:r>
        <w:rPr>
          <w:rFonts w:hint="eastAsia" w:ascii="仿宋" w:hAnsi="仿宋" w:eastAsia="仿宋" w:cs="仿宋"/>
          <w:sz w:val="30"/>
          <w:szCs w:val="30"/>
          <w:highlight w:val="none"/>
          <w:lang w:eastAsia="zh-CN"/>
        </w:rPr>
        <w:t>增加</w:t>
      </w:r>
      <w:r>
        <w:rPr>
          <w:rFonts w:hint="eastAsia" w:ascii="仿宋" w:hAnsi="仿宋" w:eastAsia="仿宋" w:cs="仿宋"/>
          <w:sz w:val="30"/>
          <w:szCs w:val="30"/>
          <w:highlight w:val="none"/>
          <w:lang w:val="en-US" w:eastAsia="zh-CN"/>
        </w:rPr>
        <w:t>10.59万元；住房保障支出70.85万元，</w:t>
      </w:r>
      <w:r>
        <w:rPr>
          <w:rFonts w:hint="eastAsia" w:ascii="仿宋" w:hAnsi="仿宋" w:eastAsia="仿宋" w:cs="仿宋"/>
          <w:sz w:val="30"/>
          <w:szCs w:val="30"/>
          <w:highlight w:val="none"/>
        </w:rPr>
        <w:t>较上年预算安排</w:t>
      </w:r>
      <w:r>
        <w:rPr>
          <w:rFonts w:hint="eastAsia" w:ascii="仿宋" w:hAnsi="仿宋" w:eastAsia="仿宋" w:cs="仿宋"/>
          <w:sz w:val="30"/>
          <w:szCs w:val="30"/>
          <w:highlight w:val="none"/>
          <w:lang w:eastAsia="zh-CN"/>
        </w:rPr>
        <w:t>增加</w:t>
      </w:r>
      <w:r>
        <w:rPr>
          <w:rFonts w:hint="eastAsia" w:ascii="仿宋" w:hAnsi="仿宋" w:eastAsia="仿宋" w:cs="仿宋"/>
          <w:sz w:val="30"/>
          <w:szCs w:val="30"/>
          <w:highlight w:val="none"/>
          <w:lang w:val="en-US" w:eastAsia="zh-CN"/>
        </w:rPr>
        <w:t>10.2万元</w:t>
      </w:r>
      <w:r>
        <w:rPr>
          <w:rFonts w:hint="eastAsia" w:ascii="仿宋" w:hAnsi="仿宋" w:eastAsia="仿宋" w:cs="仿宋"/>
          <w:color w:val="auto"/>
          <w:sz w:val="32"/>
          <w:szCs w:val="32"/>
          <w:highlight w:val="none"/>
          <w:lang w:val="en-US" w:eastAsia="zh-CN"/>
        </w:rPr>
        <w:t>。</w:t>
      </w:r>
    </w:p>
    <w:p>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（四）政府性基金情况</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无政府性基金预算拨款安排的支出。</w:t>
      </w:r>
    </w:p>
    <w:p>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（五）机关运行经费等重要事项的说明</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 xml:space="preserve">年部门机关运行费预算 </w:t>
      </w:r>
      <w:r>
        <w:rPr>
          <w:rFonts w:hint="eastAsia" w:ascii="仿宋" w:hAnsi="仿宋" w:eastAsia="仿宋" w:cs="仿宋"/>
          <w:color w:val="auto"/>
          <w:sz w:val="32"/>
          <w:szCs w:val="32"/>
          <w:highlight w:val="none"/>
          <w:lang w:val="en-US" w:eastAsia="zh-CN"/>
        </w:rPr>
        <w:t>52.5</w:t>
      </w:r>
      <w:r>
        <w:rPr>
          <w:rFonts w:hint="eastAsia" w:ascii="仿宋" w:hAnsi="仿宋" w:eastAsia="仿宋" w:cs="仿宋"/>
          <w:color w:val="auto"/>
          <w:sz w:val="32"/>
          <w:szCs w:val="32"/>
          <w:highlight w:val="none"/>
        </w:rPr>
        <w:t xml:space="preserve"> 万元，比</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 xml:space="preserve">年预算减少 </w:t>
      </w:r>
      <w:r>
        <w:rPr>
          <w:rFonts w:hint="eastAsia" w:ascii="仿宋" w:hAnsi="仿宋" w:eastAsia="仿宋" w:cs="仿宋"/>
          <w:color w:val="auto"/>
          <w:sz w:val="32"/>
          <w:szCs w:val="32"/>
          <w:highlight w:val="none"/>
          <w:lang w:val="en-US" w:eastAsia="zh-CN"/>
        </w:rPr>
        <w:t>7.78</w:t>
      </w:r>
      <w:r>
        <w:rPr>
          <w:rFonts w:hint="eastAsia" w:ascii="仿宋" w:hAnsi="仿宋" w:eastAsia="仿宋" w:cs="仿宋"/>
          <w:color w:val="auto"/>
          <w:sz w:val="32"/>
          <w:szCs w:val="32"/>
          <w:highlight w:val="none"/>
        </w:rPr>
        <w:t xml:space="preserve">万元，下降 </w:t>
      </w:r>
      <w:r>
        <w:rPr>
          <w:rFonts w:hint="eastAsia" w:ascii="仿宋" w:hAnsi="仿宋" w:eastAsia="仿宋" w:cs="仿宋"/>
          <w:color w:val="auto"/>
          <w:sz w:val="32"/>
          <w:szCs w:val="32"/>
          <w:highlight w:val="none"/>
          <w:lang w:val="en-US" w:eastAsia="zh-CN"/>
        </w:rPr>
        <w:t>17</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增减变化主要原因是：厉行节约。</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（六）政府采购情况</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sz w:val="32"/>
          <w:szCs w:val="32"/>
          <w:highlight w:val="none"/>
        </w:rPr>
        <w:t xml:space="preserve">部门所属各单位政府采购总额 </w:t>
      </w:r>
      <w:r>
        <w:rPr>
          <w:rFonts w:hint="eastAsia" w:ascii="仿宋" w:hAnsi="仿宋" w:eastAsia="仿宋" w:cs="仿宋"/>
          <w:sz w:val="32"/>
          <w:szCs w:val="32"/>
          <w:highlight w:val="none"/>
          <w:lang w:val="en-US" w:eastAsia="zh-CN"/>
        </w:rPr>
        <w:t>291.24</w:t>
      </w:r>
      <w:r>
        <w:rPr>
          <w:rFonts w:hint="eastAsia" w:ascii="仿宋" w:hAnsi="仿宋" w:eastAsia="仿宋" w:cs="仿宋"/>
          <w:sz w:val="32"/>
          <w:szCs w:val="32"/>
          <w:highlight w:val="none"/>
        </w:rPr>
        <w:t xml:space="preserve"> 万元，其中：政府采购货物预算 </w:t>
      </w:r>
      <w:r>
        <w:rPr>
          <w:rFonts w:hint="eastAsia" w:ascii="仿宋" w:hAnsi="仿宋" w:eastAsia="仿宋" w:cs="仿宋"/>
          <w:sz w:val="32"/>
          <w:szCs w:val="32"/>
          <w:highlight w:val="none"/>
          <w:lang w:val="en-US" w:eastAsia="zh-CN"/>
        </w:rPr>
        <w:t>142.08</w:t>
      </w:r>
      <w:r>
        <w:rPr>
          <w:rFonts w:hint="eastAsia" w:ascii="仿宋" w:hAnsi="仿宋" w:eastAsia="仿宋" w:cs="仿宋"/>
          <w:sz w:val="32"/>
          <w:szCs w:val="32"/>
          <w:highlight w:val="none"/>
        </w:rPr>
        <w:t xml:space="preserve"> 万元、政府采购工程预算 </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 xml:space="preserve"> 万元、政府采购服务预算 </w:t>
      </w:r>
      <w:r>
        <w:rPr>
          <w:rFonts w:hint="eastAsia" w:ascii="仿宋" w:hAnsi="仿宋" w:eastAsia="仿宋" w:cs="仿宋"/>
          <w:sz w:val="32"/>
          <w:szCs w:val="32"/>
          <w:highlight w:val="none"/>
          <w:lang w:val="en-US" w:eastAsia="zh-CN"/>
        </w:rPr>
        <w:t>149.16</w:t>
      </w:r>
      <w:r>
        <w:rPr>
          <w:rFonts w:hint="eastAsia" w:ascii="仿宋" w:hAnsi="仿宋" w:eastAsia="仿宋" w:cs="仿宋"/>
          <w:sz w:val="32"/>
          <w:szCs w:val="32"/>
          <w:highlight w:val="none"/>
        </w:rPr>
        <w:t xml:space="preserve"> 万元。</w:t>
      </w:r>
    </w:p>
    <w:p>
      <w:pPr>
        <w:spacing w:line="560" w:lineRule="exact"/>
        <w:ind w:firstLine="643" w:firstLineChars="200"/>
        <w:rPr>
          <w:rFonts w:ascii="仿宋" w:hAnsi="仿宋" w:eastAsia="仿宋" w:cs="仿宋"/>
          <w:b/>
          <w:bCs/>
          <w:sz w:val="32"/>
          <w:szCs w:val="32"/>
          <w:highlight w:val="none"/>
        </w:rPr>
      </w:pPr>
      <w:r>
        <w:rPr>
          <w:rFonts w:hint="eastAsia" w:ascii="仿宋" w:hAnsi="仿宋" w:eastAsia="仿宋" w:cs="仿宋"/>
          <w:b/>
          <w:bCs/>
          <w:sz w:val="32"/>
          <w:szCs w:val="32"/>
          <w:highlight w:val="none"/>
        </w:rPr>
        <w:t>（七）国有资产占有使用情况</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截至</w:t>
      </w:r>
      <w:r>
        <w:rPr>
          <w:rFonts w:hint="eastAsia" w:ascii="仿宋" w:hAnsi="仿宋" w:eastAsia="仿宋" w:cs="仿宋"/>
          <w:b w:val="0"/>
          <w:bCs w:val="0"/>
          <w:color w:val="auto"/>
          <w:sz w:val="32"/>
          <w:szCs w:val="32"/>
          <w:highlight w:val="none"/>
          <w:lang w:val="en-US" w:eastAsia="zh-CN"/>
        </w:rPr>
        <w:t>2022年</w:t>
      </w:r>
      <w:r>
        <w:rPr>
          <w:rFonts w:hint="eastAsia" w:ascii="仿宋" w:hAnsi="仿宋" w:eastAsia="仿宋" w:cs="仿宋"/>
          <w:sz w:val="32"/>
          <w:szCs w:val="32"/>
          <w:highlight w:val="none"/>
        </w:rPr>
        <w:t xml:space="preserve">12月31日部门共有车辆 </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 xml:space="preserve"> 辆</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其中</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 xml:space="preserve">一般公务用车 </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 xml:space="preserve">  辆、执法执勤用车 </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 xml:space="preserve"> 辆。</w:t>
      </w:r>
    </w:p>
    <w:p>
      <w:pPr>
        <w:spacing w:line="560" w:lineRule="exact"/>
        <w:ind w:firstLine="640" w:firstLineChars="200"/>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2023年本</w:t>
      </w:r>
      <w:r>
        <w:rPr>
          <w:rFonts w:hint="eastAsia" w:ascii="仿宋" w:hAnsi="仿宋" w:eastAsia="仿宋" w:cs="仿宋"/>
          <w:sz w:val="32"/>
          <w:szCs w:val="32"/>
          <w:highlight w:val="none"/>
        </w:rPr>
        <w:t>部门预算安排购置</w:t>
      </w:r>
      <w:r>
        <w:rPr>
          <w:rFonts w:hint="eastAsia" w:ascii="仿宋" w:hAnsi="仿宋" w:eastAsia="仿宋" w:cs="仿宋"/>
          <w:color w:val="auto"/>
          <w:sz w:val="32"/>
          <w:szCs w:val="32"/>
          <w:highlight w:val="none"/>
          <w:lang w:val="en-US" w:eastAsia="zh-CN"/>
        </w:rPr>
        <w:t>车辆 0  辆，安排购置单位价值200万元以上大型设备具体为：0。</w:t>
      </w:r>
    </w:p>
    <w:p>
      <w:pPr>
        <w:spacing w:line="560" w:lineRule="exact"/>
        <w:ind w:firstLine="643" w:firstLineChars="200"/>
        <w:rPr>
          <w:rFonts w:ascii="仿宋" w:hAnsi="仿宋" w:eastAsia="仿宋" w:cs="仿宋"/>
          <w:b/>
          <w:bCs/>
          <w:sz w:val="32"/>
          <w:szCs w:val="32"/>
          <w:highlight w:val="none"/>
          <w:u w:val="none"/>
        </w:rPr>
      </w:pPr>
      <w:r>
        <w:rPr>
          <w:rFonts w:hint="eastAsia" w:ascii="仿宋" w:hAnsi="仿宋" w:eastAsia="仿宋" w:cs="仿宋"/>
          <w:b/>
          <w:bCs/>
          <w:sz w:val="32"/>
          <w:szCs w:val="32"/>
          <w:highlight w:val="none"/>
          <w:u w:val="none"/>
        </w:rPr>
        <w:t>（八）绩效目标设置情况</w:t>
      </w:r>
    </w:p>
    <w:p>
      <w:pPr>
        <w:spacing w:line="560" w:lineRule="exact"/>
        <w:ind w:left="13" w:leftChars="6" w:firstLine="579" w:firstLineChars="18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年实行绩效目标管理的项目</w:t>
      </w:r>
      <w:r>
        <w:rPr>
          <w:rFonts w:hint="eastAsia" w:ascii="仿宋" w:hAnsi="仿宋" w:eastAsia="仿宋" w:cs="仿宋"/>
          <w:color w:val="auto"/>
          <w:sz w:val="32"/>
          <w:szCs w:val="32"/>
          <w:highlight w:val="none"/>
          <w:lang w:val="en-US" w:eastAsia="zh-CN"/>
        </w:rPr>
        <w:t>29</w:t>
      </w:r>
      <w:r>
        <w:rPr>
          <w:rFonts w:hint="eastAsia" w:ascii="仿宋" w:hAnsi="仿宋" w:eastAsia="仿宋" w:cs="仿宋"/>
          <w:color w:val="auto"/>
          <w:sz w:val="32"/>
          <w:szCs w:val="32"/>
          <w:highlight w:val="none"/>
        </w:rPr>
        <w:t>个，涉及资金</w:t>
      </w:r>
      <w:r>
        <w:rPr>
          <w:rFonts w:hint="eastAsia" w:ascii="仿宋" w:hAnsi="仿宋" w:eastAsia="仿宋" w:cs="仿宋"/>
          <w:color w:val="auto"/>
          <w:sz w:val="32"/>
          <w:szCs w:val="32"/>
          <w:highlight w:val="none"/>
          <w:lang w:val="en-US" w:eastAsia="zh-CN"/>
        </w:rPr>
        <w:t>11819.85</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。其中：</w:t>
      </w:r>
    </w:p>
    <w:p>
      <w:pPr>
        <w:spacing w:line="560" w:lineRule="exact"/>
        <w:ind w:firstLine="640" w:firstLineChars="200"/>
        <w:rPr>
          <w:rFonts w:hint="eastAsia" w:ascii="仿宋" w:hAnsi="仿宋" w:eastAsia="仿宋" w:cs="仿宋"/>
          <w:b/>
          <w:bCs/>
          <w:sz w:val="32"/>
          <w:szCs w:val="32"/>
          <w:highlight w:val="none"/>
          <w:lang w:val="en-US" w:eastAsia="zh-CN"/>
        </w:rPr>
      </w:pPr>
      <w:r>
        <w:rPr>
          <w:rFonts w:hint="eastAsia" w:ascii="仿宋" w:hAnsi="仿宋" w:eastAsia="仿宋" w:cs="仿宋"/>
          <w:sz w:val="32"/>
          <w:szCs w:val="32"/>
          <w:highlight w:val="none"/>
          <w:lang w:eastAsia="zh-CN"/>
        </w:rPr>
        <w:t>项目名称：</w:t>
      </w:r>
      <w:r>
        <w:rPr>
          <w:rFonts w:hint="eastAsia" w:ascii="仿宋" w:hAnsi="仿宋" w:eastAsia="仿宋" w:cs="仿宋"/>
          <w:b/>
          <w:bCs/>
          <w:sz w:val="32"/>
          <w:szCs w:val="32"/>
          <w:highlight w:val="none"/>
          <w:lang w:val="en-US" w:eastAsia="zh-CN"/>
        </w:rPr>
        <w:t>全农村低保县级配套</w:t>
      </w:r>
    </w:p>
    <w:p>
      <w:pPr>
        <w:numPr>
          <w:ilvl w:val="0"/>
          <w:numId w:val="0"/>
        </w:numPr>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eastAsia="zh-CN"/>
        </w:rPr>
        <w:t>1</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none"/>
          <w:lang w:eastAsia="zh-CN"/>
        </w:rPr>
        <w:t>项目概述</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none"/>
          <w:lang w:eastAsia="zh-CN"/>
        </w:rPr>
        <w:t>预计县配套人数32500人*80元/月*12月</w:t>
      </w:r>
    </w:p>
    <w:p>
      <w:pPr>
        <w:numPr>
          <w:ilvl w:val="0"/>
          <w:numId w:val="0"/>
        </w:numPr>
        <w:spacing w:line="560" w:lineRule="exact"/>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2.立项依据</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none"/>
          <w:lang w:eastAsia="zh-CN"/>
        </w:rPr>
        <w:t>兴府办字[2022]34号</w:t>
      </w:r>
    </w:p>
    <w:p>
      <w:pPr>
        <w:numPr>
          <w:ilvl w:val="0"/>
          <w:numId w:val="0"/>
        </w:numPr>
        <w:spacing w:line="560" w:lineRule="exact"/>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eastAsia="zh-CN"/>
        </w:rPr>
        <w:t>3.实施主体</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none"/>
          <w:lang w:eastAsia="zh-CN"/>
        </w:rPr>
        <w:t>兴国县民政局</w:t>
      </w:r>
    </w:p>
    <w:p>
      <w:pPr>
        <w:numPr>
          <w:ilvl w:val="0"/>
          <w:numId w:val="0"/>
        </w:numPr>
        <w:spacing w:line="560" w:lineRule="exact"/>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eastAsia="zh-CN"/>
        </w:rPr>
        <w:t>4</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none"/>
          <w:lang w:eastAsia="zh-CN"/>
        </w:rPr>
        <w:t>实施周期</w:t>
      </w:r>
      <w:r>
        <w:rPr>
          <w:rFonts w:hint="eastAsia" w:ascii="仿宋" w:hAnsi="仿宋" w:eastAsia="仿宋" w:cs="仿宋"/>
          <w:sz w:val="32"/>
          <w:szCs w:val="32"/>
          <w:highlight w:val="none"/>
          <w:lang w:val="en-US" w:eastAsia="zh-CN"/>
        </w:rPr>
        <w:t>:2022年1月-2022年12月</w:t>
      </w:r>
    </w:p>
    <w:p>
      <w:pPr>
        <w:numPr>
          <w:ilvl w:val="0"/>
          <w:numId w:val="0"/>
        </w:numPr>
        <w:spacing w:line="560" w:lineRule="exact"/>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eastAsia="zh-CN"/>
        </w:rPr>
        <w:t>5.年度预算安排</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3120万元</w:t>
      </w:r>
    </w:p>
    <w:p>
      <w:pPr>
        <w:numPr>
          <w:ilvl w:val="0"/>
          <w:numId w:val="0"/>
        </w:numPr>
        <w:spacing w:line="560" w:lineRule="exact"/>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6.年度绩效目标：保障低保对象基本生活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02" w:firstLineChars="200"/>
        <w:textAlignment w:val="auto"/>
        <w:rPr>
          <w:rFonts w:hint="eastAsia" w:ascii="楷体" w:hAnsi="楷体" w:eastAsia="楷体" w:cs="楷体"/>
          <w:b/>
          <w:bCs/>
          <w:color w:val="auto"/>
          <w:sz w:val="30"/>
          <w:szCs w:val="30"/>
          <w:highlight w:val="none"/>
        </w:rPr>
      </w:pPr>
      <w:r>
        <w:rPr>
          <w:rFonts w:hint="eastAsia" w:ascii="楷体" w:hAnsi="楷体" w:eastAsia="楷体" w:cs="楷体"/>
          <w:b/>
          <w:bCs/>
          <w:color w:val="auto"/>
          <w:kern w:val="2"/>
          <w:sz w:val="30"/>
          <w:szCs w:val="30"/>
          <w:highlight w:val="none"/>
          <w:lang w:val="en-US" w:eastAsia="zh-CN" w:bidi="ar-SA"/>
        </w:rPr>
        <w:t>（九）</w:t>
      </w:r>
      <w:r>
        <w:rPr>
          <w:rFonts w:hint="eastAsia" w:ascii="楷体" w:hAnsi="楷体" w:eastAsia="楷体" w:cs="楷体"/>
          <w:b/>
          <w:bCs/>
          <w:color w:val="auto"/>
          <w:sz w:val="30"/>
          <w:szCs w:val="30"/>
          <w:highlight w:val="none"/>
        </w:rPr>
        <w:t>国有资本经营情况</w:t>
      </w:r>
    </w:p>
    <w:p>
      <w:pPr>
        <w:pStyle w:val="5"/>
        <w:rPr>
          <w:rFonts w:hint="eastAsia" w:ascii="仿宋" w:hAnsi="仿宋" w:eastAsia="仿宋" w:cs="仿宋"/>
          <w:kern w:val="2"/>
          <w:sz w:val="32"/>
          <w:szCs w:val="32"/>
          <w:highlight w:val="none"/>
          <w:lang w:val="en-US" w:eastAsia="zh-CN" w:bidi="ar-SA"/>
        </w:rPr>
      </w:pPr>
      <w:r>
        <w:rPr>
          <w:rFonts w:hint="eastAsia" w:ascii="楷体" w:hAnsi="楷体" w:eastAsia="楷体" w:cs="楷体"/>
          <w:color w:val="auto"/>
          <w:sz w:val="30"/>
          <w:szCs w:val="30"/>
          <w:highlight w:val="none"/>
          <w:lang w:val="en-US" w:eastAsia="zh-CN"/>
        </w:rPr>
        <w:t xml:space="preserve"> </w:t>
      </w:r>
      <w:r>
        <w:rPr>
          <w:rFonts w:hint="eastAsia" w:ascii="仿宋" w:hAnsi="仿宋" w:eastAsia="仿宋" w:cs="仿宋"/>
          <w:kern w:val="2"/>
          <w:sz w:val="32"/>
          <w:szCs w:val="32"/>
          <w:highlight w:val="none"/>
          <w:lang w:val="en-US" w:eastAsia="zh-CN" w:bidi="ar-SA"/>
        </w:rPr>
        <w:t xml:space="preserve"> 无使用国有资本经营预算拨款安排的支出。</w:t>
      </w:r>
    </w:p>
    <w:p>
      <w:pPr>
        <w:spacing w:line="560" w:lineRule="exact"/>
        <w:ind w:left="10" w:leftChars="5" w:firstLine="643" w:firstLineChars="200"/>
        <w:rPr>
          <w:rFonts w:hint="eastAsia" w:ascii="楷体" w:hAnsi="楷体" w:eastAsia="楷体" w:cs="楷体"/>
          <w:b/>
          <w:bCs/>
          <w:sz w:val="32"/>
          <w:szCs w:val="32"/>
          <w:highlight w:val="none"/>
        </w:rPr>
      </w:pPr>
      <w:r>
        <w:rPr>
          <w:rFonts w:hint="eastAsia" w:ascii="楷体" w:hAnsi="楷体" w:eastAsia="楷体" w:cs="楷体"/>
          <w:b/>
          <w:bCs/>
          <w:sz w:val="32"/>
          <w:szCs w:val="32"/>
          <w:highlight w:val="none"/>
        </w:rPr>
        <w:t>二、</w:t>
      </w:r>
      <w:r>
        <w:rPr>
          <w:rFonts w:hint="eastAsia" w:ascii="楷体" w:hAnsi="楷体" w:eastAsia="楷体" w:cs="楷体"/>
          <w:b/>
          <w:bCs/>
          <w:sz w:val="32"/>
          <w:szCs w:val="32"/>
          <w:highlight w:val="none"/>
          <w:lang w:val="en-US" w:eastAsia="zh-CN"/>
        </w:rPr>
        <w:t>2023年</w:t>
      </w:r>
      <w:r>
        <w:rPr>
          <w:rFonts w:hint="eastAsia" w:ascii="楷体" w:hAnsi="楷体" w:eastAsia="楷体" w:cs="楷体"/>
          <w:b/>
          <w:bCs/>
          <w:sz w:val="32"/>
          <w:szCs w:val="32"/>
          <w:highlight w:val="none"/>
        </w:rPr>
        <w:t>“三公”经费预算情况说明</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2023</w:t>
      </w:r>
      <w:r>
        <w:rPr>
          <w:rFonts w:hint="eastAsia" w:ascii="仿宋" w:hAnsi="仿宋" w:eastAsia="仿宋" w:cs="仿宋"/>
          <w:sz w:val="32"/>
          <w:szCs w:val="32"/>
          <w:highlight w:val="none"/>
        </w:rPr>
        <w:t>年兴国县</w:t>
      </w:r>
      <w:r>
        <w:rPr>
          <w:rFonts w:hint="eastAsia" w:ascii="仿宋" w:hAnsi="仿宋" w:eastAsia="仿宋" w:cs="仿宋"/>
          <w:sz w:val="32"/>
          <w:szCs w:val="32"/>
          <w:highlight w:val="none"/>
          <w:lang w:eastAsia="zh-CN"/>
        </w:rPr>
        <w:t>民政局</w:t>
      </w:r>
      <w:r>
        <w:rPr>
          <w:rFonts w:hint="eastAsia" w:ascii="仿宋" w:hAnsi="仿宋" w:eastAsia="仿宋" w:cs="仿宋"/>
          <w:sz w:val="32"/>
          <w:szCs w:val="32"/>
          <w:highlight w:val="none"/>
        </w:rPr>
        <w:t>部门“三公”经费一般公共预算安排</w:t>
      </w:r>
      <w:r>
        <w:rPr>
          <w:rFonts w:hint="eastAsia" w:ascii="仿宋" w:hAnsi="仿宋" w:eastAsia="仿宋" w:cs="仿宋"/>
          <w:sz w:val="32"/>
          <w:szCs w:val="32"/>
          <w:highlight w:val="none"/>
          <w:lang w:val="en-US" w:eastAsia="zh-CN"/>
        </w:rPr>
        <w:t>15.4</w:t>
      </w:r>
      <w:r>
        <w:rPr>
          <w:rFonts w:hint="eastAsia" w:ascii="仿宋" w:hAnsi="仿宋" w:eastAsia="仿宋" w:cs="仿宋"/>
          <w:sz w:val="32"/>
          <w:szCs w:val="32"/>
          <w:highlight w:val="none"/>
        </w:rPr>
        <w:t>万元。其中：</w:t>
      </w:r>
    </w:p>
    <w:p>
      <w:pPr>
        <w:spacing w:line="560" w:lineRule="exact"/>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因公出国（境）费</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万元，比上年增（减）</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万元</w:t>
      </w:r>
      <w:r>
        <w:rPr>
          <w:rFonts w:hint="eastAsia" w:ascii="仿宋" w:hAnsi="仿宋" w:eastAsia="仿宋" w:cs="仿宋"/>
          <w:sz w:val="32"/>
          <w:szCs w:val="32"/>
          <w:highlight w:val="none"/>
          <w:lang w:eastAsia="zh-CN"/>
        </w:rPr>
        <w:t>，主要原因是：无安排</w:t>
      </w:r>
      <w:r>
        <w:rPr>
          <w:rFonts w:hint="eastAsia" w:ascii="仿宋" w:hAnsi="仿宋" w:eastAsia="仿宋" w:cs="仿宋"/>
          <w:sz w:val="32"/>
          <w:szCs w:val="32"/>
          <w:highlight w:val="none"/>
        </w:rPr>
        <w:t>。</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公务接待费</w:t>
      </w:r>
      <w:r>
        <w:rPr>
          <w:rFonts w:hint="eastAsia" w:ascii="仿宋" w:hAnsi="仿宋" w:eastAsia="仿宋" w:cs="仿宋"/>
          <w:sz w:val="32"/>
          <w:szCs w:val="32"/>
          <w:highlight w:val="none"/>
          <w:lang w:val="en-US" w:eastAsia="zh-CN"/>
        </w:rPr>
        <w:t>15.4</w:t>
      </w:r>
      <w:r>
        <w:rPr>
          <w:rFonts w:hint="eastAsia" w:ascii="仿宋" w:hAnsi="仿宋" w:eastAsia="仿宋" w:cs="仿宋"/>
          <w:sz w:val="32"/>
          <w:szCs w:val="32"/>
          <w:highlight w:val="none"/>
        </w:rPr>
        <w:t>万元，比上年减</w:t>
      </w:r>
      <w:r>
        <w:rPr>
          <w:rFonts w:hint="eastAsia" w:ascii="仿宋" w:hAnsi="仿宋" w:eastAsia="仿宋" w:cs="仿宋"/>
          <w:sz w:val="32"/>
          <w:szCs w:val="32"/>
          <w:highlight w:val="none"/>
          <w:lang w:eastAsia="zh-CN"/>
        </w:rPr>
        <w:t>少</w:t>
      </w:r>
      <w:r>
        <w:rPr>
          <w:rFonts w:hint="eastAsia" w:ascii="仿宋" w:hAnsi="仿宋" w:eastAsia="仿宋" w:cs="仿宋"/>
          <w:sz w:val="32"/>
          <w:szCs w:val="32"/>
          <w:highlight w:val="none"/>
          <w:lang w:val="en-US" w:eastAsia="zh-CN"/>
        </w:rPr>
        <w:t>7.6</w:t>
      </w:r>
      <w:r>
        <w:rPr>
          <w:rFonts w:hint="eastAsia" w:ascii="仿宋" w:hAnsi="仿宋" w:eastAsia="仿宋" w:cs="仿宋"/>
          <w:sz w:val="32"/>
          <w:szCs w:val="32"/>
          <w:highlight w:val="none"/>
        </w:rPr>
        <w:t>万元，主要原因</w:t>
      </w:r>
    </w:p>
    <w:p>
      <w:pPr>
        <w:spacing w:line="560" w:lineRule="exact"/>
        <w:rPr>
          <w:rFonts w:hint="eastAsia" w:ascii="仿宋" w:hAnsi="仿宋" w:eastAsia="仿宋" w:cs="仿宋"/>
          <w:sz w:val="32"/>
          <w:szCs w:val="32"/>
          <w:highlight w:val="none"/>
        </w:rPr>
      </w:pPr>
      <w:r>
        <w:rPr>
          <w:rFonts w:hint="eastAsia" w:ascii="仿宋" w:hAnsi="仿宋" w:eastAsia="仿宋" w:cs="仿宋"/>
          <w:sz w:val="32"/>
          <w:szCs w:val="32"/>
          <w:highlight w:val="none"/>
        </w:rPr>
        <w:t>是：</w:t>
      </w:r>
      <w:r>
        <w:rPr>
          <w:rFonts w:hint="eastAsia" w:ascii="仿宋" w:hAnsi="仿宋" w:eastAsia="仿宋" w:cs="仿宋"/>
          <w:sz w:val="32"/>
          <w:szCs w:val="32"/>
          <w:highlight w:val="none"/>
          <w:lang w:eastAsia="zh-CN"/>
        </w:rPr>
        <w:t>缩减开支</w:t>
      </w:r>
      <w:r>
        <w:rPr>
          <w:rFonts w:hint="eastAsia" w:ascii="仿宋" w:hAnsi="仿宋" w:eastAsia="仿宋" w:cs="仿宋"/>
          <w:sz w:val="32"/>
          <w:szCs w:val="32"/>
          <w:highlight w:val="none"/>
        </w:rPr>
        <w:t>。</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公务用车运行维护费</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万元，比上年增（减）</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万元</w:t>
      </w:r>
      <w:r>
        <w:rPr>
          <w:rFonts w:hint="eastAsia" w:ascii="仿宋" w:hAnsi="仿宋" w:eastAsia="仿宋" w:cs="仿宋"/>
          <w:sz w:val="32"/>
          <w:szCs w:val="32"/>
          <w:highlight w:val="none"/>
          <w:lang w:eastAsia="zh-CN"/>
        </w:rPr>
        <w:t>，主要原因是：无安排</w:t>
      </w:r>
      <w:r>
        <w:rPr>
          <w:rFonts w:hint="eastAsia" w:ascii="仿宋" w:hAnsi="仿宋" w:eastAsia="仿宋" w:cs="仿宋"/>
          <w:sz w:val="32"/>
          <w:szCs w:val="32"/>
          <w:highlight w:val="none"/>
        </w:rPr>
        <w:t>。</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公务用车购置费</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万元，比上年增（减）</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万元</w:t>
      </w:r>
      <w:r>
        <w:rPr>
          <w:rFonts w:hint="eastAsia" w:ascii="仿宋" w:hAnsi="仿宋" w:eastAsia="仿宋" w:cs="仿宋"/>
          <w:sz w:val="32"/>
          <w:szCs w:val="32"/>
          <w:highlight w:val="none"/>
          <w:lang w:eastAsia="zh-CN"/>
        </w:rPr>
        <w:t>，主要原因是：无安排</w:t>
      </w:r>
      <w:r>
        <w:rPr>
          <w:rFonts w:hint="eastAsia" w:ascii="仿宋" w:hAnsi="仿宋" w:eastAsia="仿宋" w:cs="仿宋"/>
          <w:sz w:val="32"/>
          <w:szCs w:val="32"/>
          <w:highlight w:val="none"/>
        </w:rPr>
        <w:t>。</w:t>
      </w:r>
    </w:p>
    <w:p>
      <w:pPr>
        <w:spacing w:line="560" w:lineRule="exact"/>
        <w:ind w:firstLine="640" w:firstLineChars="200"/>
        <w:rPr>
          <w:rFonts w:ascii="仿宋" w:hAnsi="仿宋" w:eastAsia="仿宋" w:cs="仿宋"/>
          <w:sz w:val="32"/>
          <w:szCs w:val="32"/>
          <w:highlight w:val="none"/>
        </w:rPr>
      </w:pPr>
    </w:p>
    <w:p>
      <w:pPr>
        <w:numPr>
          <w:ilvl w:val="0"/>
          <w:numId w:val="1"/>
        </w:numPr>
        <w:spacing w:line="560" w:lineRule="exact"/>
        <w:jc w:val="center"/>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兴国县</w:t>
      </w:r>
      <w:r>
        <w:rPr>
          <w:rFonts w:hint="eastAsia" w:ascii="黑体" w:hAnsi="黑体" w:eastAsia="黑体" w:cs="黑体"/>
          <w:b w:val="0"/>
          <w:bCs w:val="0"/>
          <w:sz w:val="32"/>
          <w:szCs w:val="32"/>
          <w:highlight w:val="none"/>
          <w:lang w:eastAsia="zh-CN"/>
        </w:rPr>
        <w:t>民政局</w:t>
      </w:r>
      <w:r>
        <w:rPr>
          <w:rFonts w:hint="eastAsia" w:ascii="黑体" w:hAnsi="黑体" w:eastAsia="黑体" w:cs="黑体"/>
          <w:b w:val="0"/>
          <w:bCs w:val="0"/>
          <w:sz w:val="32"/>
          <w:szCs w:val="32"/>
          <w:highlight w:val="none"/>
          <w:lang w:val="en-US" w:eastAsia="zh-CN"/>
        </w:rPr>
        <w:t>2023年</w:t>
      </w:r>
      <w:r>
        <w:rPr>
          <w:rFonts w:hint="eastAsia" w:ascii="黑体" w:hAnsi="黑体" w:eastAsia="黑体" w:cs="黑体"/>
          <w:b w:val="0"/>
          <w:bCs w:val="0"/>
          <w:sz w:val="32"/>
          <w:szCs w:val="32"/>
          <w:highlight w:val="none"/>
        </w:rPr>
        <w:t>部门预算表</w:t>
      </w:r>
    </w:p>
    <w:p>
      <w:pPr>
        <w:spacing w:line="560" w:lineRule="exact"/>
        <w:ind w:left="633" w:leftChars="0" w:hanging="633" w:hangingChars="198"/>
        <w:rPr>
          <w:rFonts w:hint="eastAsia" w:eastAsia="仿宋"/>
          <w:color w:val="auto"/>
          <w:highlight w:val="none"/>
          <w:lang w:eastAsia="zh-CN"/>
        </w:rPr>
      </w:pPr>
      <w:r>
        <w:rPr>
          <w:rFonts w:hint="eastAsia" w:ascii="仿宋" w:hAnsi="仿宋" w:eastAsia="仿宋" w:cs="仿宋"/>
          <w:color w:val="auto"/>
          <w:sz w:val="32"/>
          <w:szCs w:val="32"/>
          <w:highlight w:val="none"/>
        </w:rPr>
        <w:t>一、《收支预算总表》</w:t>
      </w:r>
      <w:r>
        <w:rPr>
          <w:rFonts w:hint="eastAsia" w:ascii="仿宋" w:hAnsi="仿宋" w:eastAsia="仿宋" w:cs="仿宋"/>
          <w:color w:val="auto"/>
          <w:sz w:val="32"/>
          <w:szCs w:val="32"/>
          <w:highlight w:val="none"/>
          <w:lang w:eastAsia="zh-CN"/>
        </w:rPr>
        <w:t>（见附表）</w:t>
      </w:r>
    </w:p>
    <w:p>
      <w:pPr>
        <w:pStyle w:val="2"/>
        <w:numPr>
          <w:ilvl w:val="0"/>
          <w:numId w:val="0"/>
        </w:numP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二、</w:t>
      </w:r>
      <w:r>
        <w:rPr>
          <w:rFonts w:hint="eastAsia" w:ascii="仿宋" w:hAnsi="仿宋" w:eastAsia="仿宋" w:cs="仿宋"/>
          <w:color w:val="auto"/>
          <w:sz w:val="32"/>
          <w:szCs w:val="32"/>
          <w:highlight w:val="none"/>
        </w:rPr>
        <w:t>《部门收入总表》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三、</w:t>
      </w:r>
      <w:r>
        <w:rPr>
          <w:rFonts w:hint="eastAsia" w:ascii="仿宋" w:hAnsi="仿宋" w:eastAsia="仿宋" w:cs="仿宋"/>
          <w:color w:val="auto"/>
          <w:sz w:val="32"/>
          <w:szCs w:val="32"/>
          <w:highlight w:val="none"/>
        </w:rPr>
        <w:t>《部门支出总表》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四、</w:t>
      </w:r>
      <w:r>
        <w:rPr>
          <w:rFonts w:hint="eastAsia" w:ascii="仿宋" w:hAnsi="仿宋" w:eastAsia="仿宋" w:cs="仿宋"/>
          <w:color w:val="auto"/>
          <w:sz w:val="32"/>
          <w:szCs w:val="32"/>
          <w:highlight w:val="none"/>
        </w:rPr>
        <w:t>《财政拨款收支总表》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五、</w:t>
      </w:r>
      <w:r>
        <w:rPr>
          <w:rFonts w:hint="eastAsia" w:ascii="仿宋" w:hAnsi="仿宋" w:eastAsia="仿宋" w:cs="仿宋"/>
          <w:color w:val="auto"/>
          <w:sz w:val="32"/>
          <w:szCs w:val="32"/>
          <w:highlight w:val="none"/>
        </w:rPr>
        <w:t>《一般公共预算支出表》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color w:val="auto"/>
          <w:highlight w:val="none"/>
        </w:rPr>
      </w:pPr>
      <w:r>
        <w:rPr>
          <w:rFonts w:hint="eastAsia" w:ascii="仿宋" w:hAnsi="仿宋" w:eastAsia="仿宋" w:cs="仿宋"/>
          <w:color w:val="auto"/>
          <w:sz w:val="32"/>
          <w:szCs w:val="32"/>
          <w:highlight w:val="none"/>
          <w:lang w:eastAsia="zh-CN"/>
        </w:rPr>
        <w:t>六、</w:t>
      </w:r>
      <w:r>
        <w:rPr>
          <w:rFonts w:hint="eastAsia" w:ascii="仿宋" w:hAnsi="仿宋" w:eastAsia="仿宋" w:cs="仿宋"/>
          <w:color w:val="auto"/>
          <w:sz w:val="32"/>
          <w:szCs w:val="32"/>
          <w:highlight w:val="none"/>
        </w:rPr>
        <w:t>《一般公共预算基本支出表》</w:t>
      </w:r>
      <w:r>
        <w:rPr>
          <w:rFonts w:hint="eastAsia" w:ascii="仿宋" w:hAnsi="仿宋" w:eastAsia="仿宋" w:cs="仿宋"/>
          <w:color w:val="auto"/>
          <w:sz w:val="32"/>
          <w:szCs w:val="32"/>
          <w:highlight w:val="none"/>
          <w:lang w:eastAsia="zh-CN"/>
        </w:rPr>
        <w:t>（见附表）</w:t>
      </w:r>
    </w:p>
    <w:p>
      <w:pPr>
        <w:pStyle w:val="5"/>
        <w:numPr>
          <w:ilvl w:val="0"/>
          <w:numId w:val="0"/>
        </w:numPr>
        <w:ind w:leftChars="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七、</w:t>
      </w:r>
      <w:r>
        <w:rPr>
          <w:rFonts w:hint="eastAsia" w:ascii="仿宋" w:hAnsi="仿宋" w:eastAsia="仿宋" w:cs="仿宋"/>
          <w:color w:val="auto"/>
          <w:sz w:val="32"/>
          <w:szCs w:val="32"/>
          <w:highlight w:val="none"/>
        </w:rPr>
        <w:t>《一般公共预算“三公”经费支出表》</w:t>
      </w:r>
      <w:r>
        <w:rPr>
          <w:rFonts w:hint="eastAsia" w:ascii="仿宋" w:hAnsi="仿宋" w:eastAsia="仿宋" w:cs="仿宋"/>
          <w:color w:val="auto"/>
          <w:sz w:val="32"/>
          <w:szCs w:val="32"/>
          <w:highlight w:val="none"/>
          <w:lang w:eastAsia="zh-CN"/>
        </w:rPr>
        <w:t>（见附表）</w:t>
      </w:r>
    </w:p>
    <w:p>
      <w:pPr>
        <w:numPr>
          <w:ilvl w:val="0"/>
          <w:numId w:val="0"/>
        </w:numPr>
        <w:spacing w:line="560" w:lineRule="exact"/>
        <w:ind w:leftChars="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八、</w:t>
      </w:r>
      <w:r>
        <w:rPr>
          <w:rFonts w:hint="eastAsia" w:ascii="仿宋" w:hAnsi="仿宋" w:eastAsia="仿宋" w:cs="仿宋"/>
          <w:color w:val="auto"/>
          <w:sz w:val="32"/>
          <w:szCs w:val="32"/>
          <w:highlight w:val="none"/>
        </w:rPr>
        <w:t>《政府性基金预算支出表》</w:t>
      </w:r>
      <w:r>
        <w:rPr>
          <w:rFonts w:hint="eastAsia" w:ascii="仿宋" w:hAnsi="仿宋" w:eastAsia="仿宋" w:cs="仿宋"/>
          <w:color w:val="auto"/>
          <w:sz w:val="32"/>
          <w:szCs w:val="32"/>
          <w:highlight w:val="none"/>
          <w:lang w:eastAsia="zh-CN"/>
        </w:rPr>
        <w:t>（见附表）</w:t>
      </w:r>
    </w:p>
    <w:p>
      <w:pPr>
        <w:pStyle w:val="2"/>
        <w:numPr>
          <w:ilvl w:val="0"/>
          <w:numId w:val="2"/>
        </w:numPr>
        <w:rPr>
          <w:rFonts w:hint="eastAsia"/>
          <w:highlight w:val="none"/>
          <w:lang w:eastAsia="zh-CN"/>
        </w:rPr>
      </w:pPr>
      <w:r>
        <w:rPr>
          <w:rFonts w:hint="eastAsia" w:eastAsia="仿宋"/>
          <w:color w:val="auto"/>
          <w:highlight w:val="none"/>
          <w:lang w:eastAsia="zh-CN"/>
        </w:rPr>
        <w:t>《国有资本经营预算支出表》</w:t>
      </w:r>
      <w:r>
        <w:rPr>
          <w:rFonts w:hint="eastAsia" w:ascii="仿宋" w:hAnsi="仿宋" w:eastAsia="仿宋" w:cs="仿宋"/>
          <w:color w:val="auto"/>
          <w:sz w:val="32"/>
          <w:szCs w:val="32"/>
          <w:highlight w:val="none"/>
          <w:lang w:eastAsia="zh-CN"/>
        </w:rPr>
        <w:t>（见附表）</w:t>
      </w:r>
    </w:p>
    <w:p>
      <w:pPr>
        <w:numPr>
          <w:ilvl w:val="0"/>
          <w:numId w:val="2"/>
        </w:numPr>
        <w:spacing w:line="560" w:lineRule="exact"/>
        <w:ind w:left="0" w:leftChars="0" w:firstLine="0" w:firstLine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《部门整体支出绩效目标表》</w:t>
      </w:r>
    </w:p>
    <w:p>
      <w:pPr>
        <w:pStyle w:val="2"/>
        <w:widowControl w:val="0"/>
        <w:numPr>
          <w:ilvl w:val="0"/>
          <w:numId w:val="0"/>
        </w:numPr>
        <w:jc w:val="both"/>
        <w:rPr>
          <w:rFonts w:hint="eastAsia"/>
          <w:highlight w:val="none"/>
        </w:rPr>
      </w:pPr>
    </w:p>
    <w:p>
      <w:pPr>
        <w:pStyle w:val="2"/>
        <w:widowControl w:val="0"/>
        <w:numPr>
          <w:ilvl w:val="0"/>
          <w:numId w:val="0"/>
        </w:numPr>
        <w:jc w:val="both"/>
        <w:rPr>
          <w:rFonts w:hint="eastAsia"/>
          <w:highlight w:val="none"/>
        </w:rPr>
      </w:pPr>
    </w:p>
    <w:p>
      <w:pPr>
        <w:pStyle w:val="2"/>
        <w:widowControl w:val="0"/>
        <w:numPr>
          <w:ilvl w:val="0"/>
          <w:numId w:val="0"/>
        </w:numPr>
        <w:jc w:val="both"/>
        <w:rPr>
          <w:rFonts w:hint="eastAsia"/>
          <w:highlight w:val="none"/>
        </w:rPr>
      </w:pPr>
    </w:p>
    <w:p>
      <w:pPr>
        <w:pStyle w:val="2"/>
        <w:widowControl w:val="0"/>
        <w:numPr>
          <w:ilvl w:val="0"/>
          <w:numId w:val="0"/>
        </w:numPr>
        <w:jc w:val="both"/>
        <w:rPr>
          <w:rFonts w:hint="eastAsia"/>
          <w:highlight w:val="none"/>
        </w:rPr>
      </w:pPr>
    </w:p>
    <w:p>
      <w:pPr>
        <w:pStyle w:val="2"/>
        <w:widowControl w:val="0"/>
        <w:numPr>
          <w:ilvl w:val="0"/>
          <w:numId w:val="0"/>
        </w:numPr>
        <w:jc w:val="both"/>
        <w:rPr>
          <w:rFonts w:hint="eastAsia"/>
          <w:highlight w:val="none"/>
        </w:rPr>
      </w:pPr>
    </w:p>
    <w:p>
      <w:pPr>
        <w:pStyle w:val="2"/>
        <w:widowControl w:val="0"/>
        <w:numPr>
          <w:ilvl w:val="0"/>
          <w:numId w:val="0"/>
        </w:numPr>
        <w:jc w:val="both"/>
        <w:rPr>
          <w:rFonts w:hint="eastAsia"/>
          <w:highlight w:val="none"/>
        </w:rPr>
      </w:pPr>
    </w:p>
    <w:p>
      <w:pPr>
        <w:pStyle w:val="2"/>
        <w:widowControl w:val="0"/>
        <w:numPr>
          <w:ilvl w:val="0"/>
          <w:numId w:val="0"/>
        </w:numPr>
        <w:jc w:val="both"/>
        <w:rPr>
          <w:rFonts w:hint="eastAsia"/>
          <w:highlight w:val="none"/>
        </w:rPr>
      </w:pPr>
    </w:p>
    <w:p>
      <w:pPr>
        <w:pStyle w:val="2"/>
        <w:widowControl w:val="0"/>
        <w:numPr>
          <w:ilvl w:val="0"/>
          <w:numId w:val="0"/>
        </w:numPr>
        <w:jc w:val="both"/>
        <w:rPr>
          <w:rFonts w:hint="eastAsia"/>
          <w:highlight w:val="none"/>
        </w:rPr>
      </w:pPr>
    </w:p>
    <w:p>
      <w:pPr>
        <w:pStyle w:val="2"/>
        <w:widowControl w:val="0"/>
        <w:numPr>
          <w:ilvl w:val="0"/>
          <w:numId w:val="0"/>
        </w:numPr>
        <w:jc w:val="both"/>
        <w:rPr>
          <w:rFonts w:hint="eastAsia"/>
          <w:highlight w:val="none"/>
        </w:rPr>
      </w:pPr>
    </w:p>
    <w:p>
      <w:pPr>
        <w:pStyle w:val="2"/>
        <w:numPr>
          <w:ilvl w:val="0"/>
          <w:numId w:val="0"/>
        </w:numPr>
        <w:rPr>
          <w:rFonts w:hint="eastAsia" w:eastAsia="仿宋_GB2312"/>
          <w:highlight w:val="none"/>
          <w:lang w:eastAsia="zh-CN"/>
        </w:rPr>
      </w:pPr>
    </w:p>
    <w:p>
      <w:pPr>
        <w:pStyle w:val="2"/>
        <w:rPr>
          <w:highlight w:val="none"/>
        </w:rPr>
      </w:pPr>
      <w:r>
        <w:rPr>
          <w:highlight w:val="none"/>
        </w:rPr>
        <w:drawing>
          <wp:inline distT="0" distB="0" distL="114300" distR="114300">
            <wp:extent cx="5543550" cy="7469505"/>
            <wp:effectExtent l="0" t="0" r="0" b="1714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5"/>
                    <a:stretch>
                      <a:fillRect/>
                    </a:stretch>
                  </pic:blipFill>
                  <pic:spPr>
                    <a:xfrm>
                      <a:off x="0" y="0"/>
                      <a:ext cx="5543550" cy="7469505"/>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sz w:val="32"/>
          <w:szCs w:val="32"/>
          <w:highlight w:val="none"/>
          <w:lang w:eastAsia="zh-CN"/>
        </w:rPr>
      </w:pPr>
    </w:p>
    <w:p>
      <w:pPr>
        <w:numPr>
          <w:ilvl w:val="0"/>
          <w:numId w:val="0"/>
        </w:numPr>
        <w:spacing w:line="560" w:lineRule="exact"/>
        <w:ind w:leftChars="0"/>
        <w:rPr>
          <w:rFonts w:hint="eastAsia" w:ascii="仿宋" w:hAnsi="仿宋" w:eastAsia="仿宋" w:cs="仿宋"/>
          <w:sz w:val="32"/>
          <w:szCs w:val="32"/>
          <w:highlight w:val="none"/>
          <w:lang w:eastAsia="zh-CN"/>
        </w:rPr>
      </w:pPr>
    </w:p>
    <w:p>
      <w:pPr>
        <w:numPr>
          <w:ilvl w:val="0"/>
          <w:numId w:val="0"/>
        </w:numPr>
        <w:spacing w:line="560" w:lineRule="exact"/>
        <w:ind w:leftChars="0"/>
        <w:rPr>
          <w:rFonts w:hint="eastAsia" w:ascii="仿宋" w:hAnsi="仿宋" w:eastAsia="仿宋" w:cs="仿宋"/>
          <w:sz w:val="32"/>
          <w:szCs w:val="32"/>
          <w:highlight w:val="none"/>
          <w:lang w:eastAsia="zh-CN"/>
        </w:rPr>
      </w:pPr>
    </w:p>
    <w:p>
      <w:pPr>
        <w:numPr>
          <w:ilvl w:val="0"/>
          <w:numId w:val="0"/>
        </w:numPr>
        <w:spacing w:line="560" w:lineRule="exact"/>
        <w:ind w:leftChars="0"/>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十一、</w:t>
      </w:r>
      <w:r>
        <w:rPr>
          <w:rFonts w:hint="eastAsia" w:ascii="仿宋" w:hAnsi="仿宋" w:eastAsia="仿宋" w:cs="仿宋"/>
          <w:sz w:val="32"/>
          <w:szCs w:val="32"/>
          <w:highlight w:val="none"/>
        </w:rPr>
        <w:t>《项目支出绩效目标表》</w:t>
      </w:r>
    </w:p>
    <w:p>
      <w:pPr>
        <w:pStyle w:val="2"/>
        <w:numPr>
          <w:ilvl w:val="0"/>
          <w:numId w:val="0"/>
        </w:numPr>
        <w:ind w:leftChars="0"/>
        <w:rPr>
          <w:highlight w:val="none"/>
        </w:rPr>
      </w:pPr>
      <w:r>
        <w:rPr>
          <w:highlight w:val="none"/>
        </w:rPr>
        <w:drawing>
          <wp:inline distT="0" distB="0" distL="114300" distR="114300">
            <wp:extent cx="5542915" cy="6588125"/>
            <wp:effectExtent l="0" t="0" r="635" b="317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6"/>
                    <a:stretch>
                      <a:fillRect/>
                    </a:stretch>
                  </pic:blipFill>
                  <pic:spPr>
                    <a:xfrm>
                      <a:off x="0" y="0"/>
                      <a:ext cx="5542915" cy="6588125"/>
                    </a:xfrm>
                    <a:prstGeom prst="rect">
                      <a:avLst/>
                    </a:prstGeom>
                    <a:noFill/>
                    <a:ln>
                      <a:noFill/>
                    </a:ln>
                  </pic:spPr>
                </pic:pic>
              </a:graphicData>
            </a:graphic>
          </wp:inline>
        </w:drawing>
      </w:r>
    </w:p>
    <w:p>
      <w:pPr>
        <w:numPr>
          <w:ilvl w:val="0"/>
          <w:numId w:val="3"/>
        </w:numPr>
        <w:spacing w:line="560" w:lineRule="exact"/>
        <w:ind w:firstLine="0" w:firstLineChars="0"/>
        <w:jc w:val="center"/>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名词解释</w:t>
      </w:r>
    </w:p>
    <w:p>
      <w:pPr>
        <w:pStyle w:val="2"/>
        <w:numPr>
          <w:ilvl w:val="0"/>
          <w:numId w:val="0"/>
        </w:numPr>
        <w:rPr>
          <w:rFonts w:hint="eastAsia"/>
          <w:highlight w:val="none"/>
        </w:rPr>
      </w:pPr>
    </w:p>
    <w:p>
      <w:pPr>
        <w:spacing w:line="560" w:lineRule="exact"/>
        <w:ind w:firstLine="604" w:firstLineChars="189"/>
        <w:jc w:val="center"/>
        <w:rPr>
          <w:rFonts w:ascii="仿宋" w:hAnsi="仿宋" w:eastAsia="仿宋" w:cs="仿宋"/>
          <w:sz w:val="32"/>
          <w:szCs w:val="32"/>
          <w:highlight w:val="none"/>
        </w:rPr>
      </w:pPr>
    </w:p>
    <w:p>
      <w:pPr>
        <w:spacing w:line="560" w:lineRule="exact"/>
        <w:ind w:firstLine="643" w:firstLineChars="200"/>
        <w:rPr>
          <w:rFonts w:ascii="仿宋" w:hAnsi="仿宋" w:eastAsia="仿宋" w:cs="仿宋"/>
          <w:sz w:val="32"/>
          <w:szCs w:val="32"/>
          <w:highlight w:val="none"/>
        </w:rPr>
      </w:pPr>
      <w:r>
        <w:rPr>
          <w:rFonts w:hint="eastAsia" w:ascii="楷体" w:hAnsi="楷体" w:eastAsia="楷体" w:cs="楷体"/>
          <w:b/>
          <w:bCs/>
          <w:sz w:val="32"/>
          <w:szCs w:val="32"/>
          <w:highlight w:val="none"/>
        </w:rPr>
        <w:t>一、收入科目</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（一）财政拨款：指县本级财政当年拨付的资金。</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（二）事业收入：指事业单位开展专业业务活动及辅助活动取得的收入。</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（四）其他收入：指除财政拨款、事业收入、事业单位经营收入等以外的各项收入。</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（七）使用非财政拨款结余：填列历年滚存的非限定用途的非统计财政拨款结余弥补</w:t>
      </w:r>
      <w:r>
        <w:rPr>
          <w:rFonts w:hint="eastAsia" w:ascii="仿宋" w:hAnsi="仿宋" w:eastAsia="仿宋" w:cs="仿宋"/>
          <w:sz w:val="32"/>
          <w:szCs w:val="32"/>
          <w:highlight w:val="none"/>
          <w:lang w:val="en-US" w:eastAsia="zh-CN"/>
        </w:rPr>
        <w:t>2023</w:t>
      </w:r>
      <w:r>
        <w:rPr>
          <w:rFonts w:hint="eastAsia" w:ascii="仿宋" w:hAnsi="仿宋" w:eastAsia="仿宋" w:cs="仿宋"/>
          <w:sz w:val="32"/>
          <w:szCs w:val="32"/>
          <w:highlight w:val="none"/>
        </w:rPr>
        <w:t>年收支差额的数额。</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（八）上年结转和结余：填列</w:t>
      </w:r>
      <w:r>
        <w:rPr>
          <w:rFonts w:hint="eastAsia" w:ascii="仿宋" w:hAnsi="仿宋" w:eastAsia="仿宋" w:cs="仿宋"/>
          <w:sz w:val="32"/>
          <w:szCs w:val="32"/>
          <w:highlight w:val="none"/>
          <w:lang w:val="en-US" w:eastAsia="zh-CN"/>
        </w:rPr>
        <w:t>2022</w:t>
      </w:r>
      <w:r>
        <w:rPr>
          <w:rFonts w:hint="eastAsia" w:ascii="仿宋" w:hAnsi="仿宋" w:eastAsia="仿宋" w:cs="仿宋"/>
          <w:sz w:val="32"/>
          <w:szCs w:val="32"/>
          <w:highlight w:val="none"/>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highlight w:val="none"/>
        </w:rPr>
      </w:pPr>
      <w:r>
        <w:rPr>
          <w:rFonts w:hint="eastAsia" w:ascii="楷体" w:hAnsi="楷体" w:eastAsia="楷体" w:cs="楷体"/>
          <w:b/>
          <w:bCs/>
          <w:sz w:val="32"/>
          <w:szCs w:val="32"/>
          <w:highlight w:val="none"/>
        </w:rPr>
        <w:t>二、支出科目</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（一）行政运行：反映行政单位（事业单位）的基本支出。</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highlight w:val="none"/>
        </w:rPr>
      </w:pPr>
      <w:r>
        <w:rPr>
          <w:rFonts w:hint="eastAsia" w:ascii="仿宋" w:hAnsi="仿宋" w:eastAsia="仿宋" w:cs="仿宋"/>
          <w:sz w:val="32"/>
          <w:szCs w:val="32"/>
          <w:highlight w:val="none"/>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highlight w:val="none"/>
        </w:rPr>
      </w:pPr>
      <w:r>
        <w:rPr>
          <w:rFonts w:hint="eastAsia" w:ascii="仿宋" w:hAnsi="仿宋" w:eastAsia="仿宋" w:cs="仿宋"/>
          <w:sz w:val="32"/>
          <w:szCs w:val="32"/>
          <w:highlight w:val="none"/>
        </w:rPr>
        <w:t>（四）行政单位医疗：反映行政事业单位基本医疗保险缴费经费。</w:t>
      </w:r>
    </w:p>
    <w:p>
      <w:pPr>
        <w:spacing w:line="560" w:lineRule="exact"/>
        <w:ind w:firstLine="681" w:firstLineChars="213"/>
        <w:jc w:val="left"/>
        <w:rPr>
          <w:rFonts w:ascii="仿宋" w:hAnsi="仿宋" w:eastAsia="仿宋" w:cs="仿宋"/>
          <w:sz w:val="32"/>
          <w:szCs w:val="32"/>
          <w:highlight w:val="none"/>
        </w:rPr>
      </w:pPr>
      <w:r>
        <w:rPr>
          <w:rFonts w:hint="eastAsia" w:ascii="仿宋" w:hAnsi="仿宋" w:eastAsia="仿宋" w:cs="仿宋"/>
          <w:sz w:val="32"/>
          <w:szCs w:val="32"/>
          <w:highlight w:val="none"/>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highlight w:val="none"/>
          <w14:textFill>
            <w14:solidFill>
              <w14:schemeClr w14:val="tx1"/>
            </w14:solidFill>
          </w14:textFill>
        </w:rPr>
      </w:pPr>
      <w:r>
        <w:rPr>
          <w:rFonts w:hint="eastAsia" w:ascii="仿宋" w:hAnsi="仿宋" w:eastAsia="仿宋" w:cs="仿宋"/>
          <w:sz w:val="32"/>
          <w:szCs w:val="32"/>
          <w:highlight w:val="none"/>
        </w:rPr>
        <w:t>（六）死亡抚恤：反映单位遗属人员生活补助。</w:t>
      </w:r>
    </w:p>
    <w:p>
      <w:pPr>
        <w:rPr>
          <w:highlight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6B88ED1-4D8D-4607-8719-E413C7D68C3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4AAB5E58-43F1-4900-80A1-61F9B1952FE2}"/>
  </w:font>
  <w:font w:name="方正小标宋简体">
    <w:panose1 w:val="02000000000000000000"/>
    <w:charset w:val="86"/>
    <w:family w:val="auto"/>
    <w:pitch w:val="default"/>
    <w:sig w:usb0="00000001" w:usb1="08000000" w:usb2="00000000" w:usb3="00000000" w:csb0="00040000" w:csb1="00000000"/>
    <w:embedRegular r:id="rId3" w:fontKey="{5B150C9E-8F98-4989-BE77-49C862FEA9DA}"/>
  </w:font>
  <w:font w:name="仿宋">
    <w:panose1 w:val="02010609060101010101"/>
    <w:charset w:val="86"/>
    <w:family w:val="auto"/>
    <w:pitch w:val="default"/>
    <w:sig w:usb0="800002BF" w:usb1="38CF7CFA" w:usb2="00000016" w:usb3="00000000" w:csb0="00040001" w:csb1="00000000"/>
    <w:embedRegular r:id="rId4" w:fontKey="{5F4E721F-2E19-4609-B84F-8802C1CAAD95}"/>
  </w:font>
  <w:font w:name="楷体">
    <w:panose1 w:val="02010609060101010101"/>
    <w:charset w:val="86"/>
    <w:family w:val="auto"/>
    <w:pitch w:val="default"/>
    <w:sig w:usb0="800002BF" w:usb1="38CF7CFA" w:usb2="00000016" w:usb3="00000000" w:csb0="00040001" w:csb1="00000000"/>
    <w:embedRegular r:id="rId5" w:fontKey="{9F2D6358-5F92-462A-8BCF-5B2DBDA3533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9D8246A5"/>
    <w:multiLevelType w:val="singleLevel"/>
    <w:tmpl w:val="9D8246A5"/>
    <w:lvl w:ilvl="0" w:tentative="0">
      <w:start w:val="3"/>
      <w:numFmt w:val="chineseCounting"/>
      <w:suff w:val="space"/>
      <w:lvlText w:val="第%1部分"/>
      <w:lvlJc w:val="left"/>
      <w:rPr>
        <w:rFonts w:hint="eastAsia"/>
      </w:rPr>
    </w:lvl>
  </w:abstractNum>
  <w:abstractNum w:abstractNumId="2">
    <w:nsid w:val="D1C337CA"/>
    <w:multiLevelType w:val="singleLevel"/>
    <w:tmpl w:val="D1C337CA"/>
    <w:lvl w:ilvl="0" w:tentative="0">
      <w:start w:val="4"/>
      <w:numFmt w:val="chineseCounting"/>
      <w:suff w:val="space"/>
      <w:lvlText w:val="第%1部分"/>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2A74B17"/>
    <w:rsid w:val="037F6690"/>
    <w:rsid w:val="0455669A"/>
    <w:rsid w:val="04EE7A30"/>
    <w:rsid w:val="0ADD6A6C"/>
    <w:rsid w:val="18F510CA"/>
    <w:rsid w:val="19CF11C0"/>
    <w:rsid w:val="1A832EB6"/>
    <w:rsid w:val="1BB163F6"/>
    <w:rsid w:val="263773D2"/>
    <w:rsid w:val="28962DD3"/>
    <w:rsid w:val="2C9C6ACD"/>
    <w:rsid w:val="326D79FF"/>
    <w:rsid w:val="38BF4D72"/>
    <w:rsid w:val="3A4013F4"/>
    <w:rsid w:val="3A940645"/>
    <w:rsid w:val="3ACC17A3"/>
    <w:rsid w:val="3F5F2902"/>
    <w:rsid w:val="3FFE2FA6"/>
    <w:rsid w:val="413470B6"/>
    <w:rsid w:val="445E02C8"/>
    <w:rsid w:val="4AD13035"/>
    <w:rsid w:val="4C625235"/>
    <w:rsid w:val="4D5123C6"/>
    <w:rsid w:val="4D6C0540"/>
    <w:rsid w:val="52FA1C71"/>
    <w:rsid w:val="59BD3AA9"/>
    <w:rsid w:val="5A341302"/>
    <w:rsid w:val="5AD1706E"/>
    <w:rsid w:val="5C345EAD"/>
    <w:rsid w:val="5E587226"/>
    <w:rsid w:val="61B7401B"/>
    <w:rsid w:val="652A423A"/>
    <w:rsid w:val="685D24B6"/>
    <w:rsid w:val="70D305ED"/>
    <w:rsid w:val="71026901"/>
    <w:rsid w:val="71724DA6"/>
    <w:rsid w:val="76377FBE"/>
    <w:rsid w:val="78D21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ody Text Indent"/>
    <w:basedOn w:val="1"/>
    <w:unhideWhenUsed/>
    <w:qFormat/>
    <w:uiPriority w:val="99"/>
    <w:pPr>
      <w:spacing w:after="120"/>
      <w:ind w:left="420" w:leftChars="200"/>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Body Text First Indent"/>
    <w:basedOn w:val="2"/>
    <w:qFormat/>
    <w:uiPriority w:val="99"/>
    <w:pPr>
      <w:ind w:firstLine="420" w:firstLineChars="100"/>
    </w:pPr>
  </w:style>
  <w:style w:type="paragraph" w:styleId="6">
    <w:name w:val="Body Text First Indent 2"/>
    <w:basedOn w:val="3"/>
    <w:qFormat/>
    <w:uiPriority w:val="0"/>
    <w:pPr>
      <w:spacing w:after="0" w:line="360" w:lineRule="auto"/>
      <w:ind w:left="0" w:leftChars="0" w:firstLine="104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3202</Words>
  <Characters>3613</Characters>
  <Lines>0</Lines>
  <Paragraphs>0</Paragraphs>
  <TotalTime>3</TotalTime>
  <ScaleCrop>false</ScaleCrop>
  <LinksUpToDate>false</LinksUpToDate>
  <CharactersWithSpaces>3647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2024-06-11T01:49:54Z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A0A7CEBC1C344CBE8C379E464C8C8F91_13</vt:lpwstr>
  </property>
</Properties>
</file>