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方正小标宋简体" w:eastAsia="方正小标宋简体" w:cs="方正小标宋简体"/>
          <w:b w:val="0"/>
          <w:bCs/>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bCs/>
          <w:color w:val="auto"/>
          <w:sz w:val="44"/>
          <w:szCs w:val="44"/>
        </w:rPr>
        <w:t xml:space="preserve"> </w:t>
      </w:r>
      <w:r>
        <w:rPr>
          <w:rFonts w:hint="eastAsia" w:ascii="方正小标宋简体" w:hAnsi="方正小标宋简体" w:eastAsia="方正小标宋简体" w:cs="方正小标宋简体"/>
          <w:b w:val="0"/>
          <w:bCs/>
          <w:color w:val="auto"/>
          <w:sz w:val="44"/>
          <w:szCs w:val="44"/>
        </w:rPr>
        <w:t xml:space="preserve"> </w:t>
      </w:r>
      <w:r>
        <w:rPr>
          <w:rFonts w:hint="eastAsia" w:ascii="方正小标宋简体" w:hAnsi="方正小标宋简体" w:eastAsia="方正小标宋简体" w:cs="方正小标宋简体"/>
          <w:b w:val="0"/>
          <w:bCs/>
          <w:color w:val="auto"/>
          <w:sz w:val="44"/>
          <w:szCs w:val="44"/>
          <w:lang w:eastAsia="zh-CN"/>
        </w:rPr>
        <w:t>兴国县水利局</w:t>
      </w:r>
      <w:r>
        <w:rPr>
          <w:rFonts w:hint="eastAsia" w:ascii="方正小标宋简体" w:hAnsi="方正小标宋简体" w:eastAsia="方正小标宋简体" w:cs="方正小标宋简体"/>
          <w:b w:val="0"/>
          <w:bCs/>
          <w:color w:val="000000" w:themeColor="text1"/>
          <w:sz w:val="44"/>
          <w:szCs w:val="44"/>
          <w:lang w:val="en-US" w:eastAsia="zh-CN"/>
          <w14:textFill>
            <w14:solidFill>
              <w14:schemeClr w14:val="tx1"/>
            </w14:solidFill>
          </w14:textFill>
        </w:rPr>
        <w:t>2023年</w:t>
      </w:r>
      <w:r>
        <w:rPr>
          <w:rFonts w:hint="eastAsia" w:ascii="方正小标宋简体" w:hAnsi="方正小标宋简体" w:eastAsia="方正小标宋简体" w:cs="方正小标宋简体"/>
          <w:b w:val="0"/>
          <w:bCs/>
          <w:color w:val="000000" w:themeColor="text1"/>
          <w:sz w:val="44"/>
          <w:szCs w:val="44"/>
          <w14:textFill>
            <w14:solidFill>
              <w14:schemeClr w14:val="tx1"/>
            </w14:solidFill>
          </w14:textFill>
        </w:rPr>
        <w:t>部门预算编制说明</w:t>
      </w:r>
    </w:p>
    <w:p>
      <w:pPr>
        <w:spacing w:line="560" w:lineRule="exact"/>
        <w:jc w:val="center"/>
        <w:rPr>
          <w:rFonts w:hint="eastAsia" w:ascii="黑体" w:hAnsi="黑体" w:eastAsia="黑体" w:cs="黑体"/>
          <w:sz w:val="36"/>
          <w:szCs w:val="36"/>
        </w:rPr>
      </w:pPr>
    </w:p>
    <w:p>
      <w:pPr>
        <w:spacing w:line="560" w:lineRule="exact"/>
        <w:jc w:val="center"/>
        <w:rPr>
          <w:rFonts w:ascii="黑体" w:hAnsi="黑体" w:eastAsia="黑体" w:cs="黑体"/>
          <w:sz w:val="32"/>
          <w:szCs w:val="32"/>
        </w:rPr>
      </w:pPr>
      <w:r>
        <w:rPr>
          <w:rFonts w:hint="eastAsia" w:ascii="黑体" w:hAnsi="黑体" w:eastAsia="黑体" w:cs="黑体"/>
          <w:sz w:val="32"/>
          <w:szCs w:val="32"/>
        </w:rPr>
        <w:t>目  录</w:t>
      </w:r>
    </w:p>
    <w:p>
      <w:pPr>
        <w:spacing w:line="560" w:lineRule="exact"/>
        <w:jc w:val="center"/>
        <w:rPr>
          <w:rFonts w:hint="eastAsia" w:ascii="黑体" w:hAnsi="黑体" w:eastAsia="黑体" w:cs="黑体"/>
          <w:sz w:val="32"/>
          <w:szCs w:val="32"/>
        </w:rPr>
      </w:pP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sz w:val="32"/>
          <w:szCs w:val="32"/>
        </w:rPr>
        <w:t>第一部</w:t>
      </w:r>
      <w:r>
        <w:rPr>
          <w:rFonts w:hint="eastAsia" w:ascii="仿宋" w:hAnsi="仿宋" w:eastAsia="仿宋" w:cs="仿宋"/>
          <w:b/>
          <w:bCs/>
          <w:color w:val="auto"/>
          <w:sz w:val="32"/>
          <w:szCs w:val="32"/>
        </w:rPr>
        <w:t>分 兴国县</w:t>
      </w:r>
      <w:r>
        <w:rPr>
          <w:rFonts w:hint="eastAsia" w:ascii="仿宋" w:hAnsi="仿宋" w:eastAsia="仿宋" w:cs="仿宋"/>
          <w:b/>
          <w:bCs/>
          <w:color w:val="auto"/>
          <w:sz w:val="32"/>
          <w:szCs w:val="32"/>
          <w:lang w:eastAsia="zh-CN"/>
        </w:rPr>
        <w:t>水利局</w:t>
      </w:r>
      <w:r>
        <w:rPr>
          <w:rFonts w:hint="eastAsia" w:ascii="仿宋" w:hAnsi="仿宋" w:eastAsia="仿宋" w:cs="仿宋"/>
          <w:b/>
          <w:bCs/>
          <w:color w:val="auto"/>
          <w:sz w:val="32"/>
          <w:szCs w:val="32"/>
        </w:rPr>
        <w:t>部门概况</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一、部门主要职责</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二、部门基本情况</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第二部分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eastAsia="zh-CN"/>
        </w:rPr>
        <w:t>水利局</w:t>
      </w:r>
      <w:r>
        <w:rPr>
          <w:rFonts w:hint="eastAsia" w:ascii="仿宋" w:hAnsi="仿宋" w:eastAsia="仿宋" w:cs="仿宋"/>
          <w:b/>
          <w:bCs/>
          <w:color w:val="auto"/>
          <w:sz w:val="32"/>
          <w:szCs w:val="32"/>
        </w:rPr>
        <w:t>部门预算情况说明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年部门预算收支情况说明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年“三公”经费预算情况说明</w:t>
      </w:r>
    </w:p>
    <w:p>
      <w:pPr>
        <w:spacing w:line="560" w:lineRule="exact"/>
        <w:ind w:left="641" w:hanging="684" w:hangingChars="213"/>
        <w:rPr>
          <w:rFonts w:hint="eastAsia" w:ascii="仿宋" w:hAnsi="仿宋" w:eastAsia="仿宋" w:cs="仿宋"/>
          <w:b/>
          <w:bCs/>
          <w:sz w:val="32"/>
          <w:szCs w:val="32"/>
        </w:rPr>
      </w:pPr>
      <w:r>
        <w:rPr>
          <w:rFonts w:hint="eastAsia" w:ascii="仿宋" w:hAnsi="仿宋" w:eastAsia="仿宋" w:cs="仿宋"/>
          <w:b/>
          <w:bCs/>
          <w:color w:val="auto"/>
          <w:sz w:val="32"/>
          <w:szCs w:val="32"/>
        </w:rPr>
        <w:t>第三部分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eastAsia="zh-CN"/>
        </w:rPr>
        <w:t>水利局</w:t>
      </w:r>
      <w:r>
        <w:rPr>
          <w:rFonts w:hint="eastAsia" w:ascii="仿宋" w:hAnsi="仿宋" w:eastAsia="仿宋" w:cs="仿宋"/>
          <w:b/>
          <w:bCs/>
          <w:color w:val="auto"/>
          <w:sz w:val="32"/>
          <w:szCs w:val="32"/>
        </w:rPr>
        <w:t>部门</w:t>
      </w:r>
      <w:r>
        <w:rPr>
          <w:rFonts w:hint="eastAsia" w:ascii="仿宋" w:hAnsi="仿宋" w:eastAsia="仿宋" w:cs="仿宋"/>
          <w:b/>
          <w:bCs/>
          <w:sz w:val="32"/>
          <w:szCs w:val="32"/>
        </w:rPr>
        <w:t>预算表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一、《收支预算总表》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二、《部门收入总表》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三、《部门支出总表》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四、《财政拨款收支总表》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五、《一般公共预算支出表》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六、《一般公共预算基本支出表》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七、《一般公共预算“三公”经费支出表》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八、《政府性基金预算支出表》</w:t>
      </w:r>
    </w:p>
    <w:p>
      <w:pPr>
        <w:spacing w:line="560" w:lineRule="exact"/>
        <w:ind w:left="634" w:leftChars="284" w:hanging="38" w:hangingChars="12"/>
        <w:rPr>
          <w:rFonts w:hint="eastAsia" w:ascii="仿宋" w:hAnsi="仿宋" w:eastAsia="仿宋" w:cs="仿宋"/>
          <w:sz w:val="32"/>
          <w:szCs w:val="32"/>
          <w:lang w:eastAsia="zh-CN"/>
        </w:rPr>
      </w:pPr>
      <w:r>
        <w:rPr>
          <w:rFonts w:hint="eastAsia" w:ascii="仿宋" w:hAnsi="仿宋" w:eastAsia="仿宋" w:cs="仿宋"/>
          <w:sz w:val="32"/>
          <w:szCs w:val="32"/>
          <w:lang w:eastAsia="zh-CN"/>
        </w:rPr>
        <w:t>九、</w:t>
      </w:r>
      <w:r>
        <w:rPr>
          <w:rFonts w:hint="eastAsia" w:ascii="仿宋" w:hAnsi="仿宋" w:eastAsia="仿宋" w:cs="仿宋"/>
          <w:sz w:val="32"/>
          <w:szCs w:val="32"/>
        </w:rPr>
        <w:t>《</w:t>
      </w:r>
      <w:r>
        <w:rPr>
          <w:rFonts w:hint="eastAsia" w:ascii="仿宋" w:hAnsi="仿宋" w:eastAsia="仿宋" w:cs="仿宋"/>
          <w:sz w:val="32"/>
          <w:szCs w:val="32"/>
          <w:lang w:eastAsia="zh-CN"/>
        </w:rPr>
        <w:t>国有资本经营预算支出表</w:t>
      </w:r>
      <w:r>
        <w:rPr>
          <w:rFonts w:hint="eastAsia" w:ascii="仿宋" w:hAnsi="仿宋" w:eastAsia="仿宋" w:cs="仿宋"/>
          <w:sz w:val="32"/>
          <w:szCs w:val="32"/>
        </w:rPr>
        <w:t>》</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lang w:eastAsia="zh-CN"/>
        </w:rPr>
        <w:t>十</w:t>
      </w:r>
      <w:r>
        <w:rPr>
          <w:rFonts w:hint="eastAsia" w:ascii="仿宋" w:hAnsi="仿宋" w:eastAsia="仿宋" w:cs="仿宋"/>
          <w:sz w:val="32"/>
          <w:szCs w:val="32"/>
        </w:rPr>
        <w:t>、《部门整体支出绩效目标表》</w:t>
      </w:r>
    </w:p>
    <w:p>
      <w:pPr>
        <w:spacing w:line="560" w:lineRule="exact"/>
        <w:ind w:left="10" w:leftChars="5" w:firstLine="620" w:firstLineChars="194"/>
        <w:rPr>
          <w:rFonts w:hint="eastAsia" w:ascii="仿宋" w:hAnsi="仿宋" w:eastAsia="仿宋" w:cs="仿宋"/>
          <w:b/>
          <w:bCs/>
          <w:sz w:val="32"/>
          <w:szCs w:val="32"/>
        </w:rPr>
      </w:pPr>
      <w:r>
        <w:rPr>
          <w:rFonts w:hint="eastAsia" w:ascii="仿宋" w:hAnsi="仿宋" w:eastAsia="仿宋" w:cs="仿宋"/>
          <w:sz w:val="32"/>
          <w:szCs w:val="32"/>
        </w:rPr>
        <w:t>十</w:t>
      </w:r>
      <w:r>
        <w:rPr>
          <w:rFonts w:hint="eastAsia" w:ascii="仿宋" w:hAnsi="仿宋" w:eastAsia="仿宋" w:cs="仿宋"/>
          <w:sz w:val="32"/>
          <w:szCs w:val="32"/>
          <w:lang w:eastAsia="zh-CN"/>
        </w:rPr>
        <w:t>一</w:t>
      </w:r>
      <w:r>
        <w:rPr>
          <w:rFonts w:hint="eastAsia" w:ascii="仿宋" w:hAnsi="仿宋" w:eastAsia="仿宋" w:cs="仿宋"/>
          <w:sz w:val="32"/>
          <w:szCs w:val="32"/>
        </w:rPr>
        <w:t>、《项目支出绩效目标表》</w:t>
      </w:r>
      <w:r>
        <w:rPr>
          <w:rFonts w:hint="eastAsia" w:ascii="仿宋" w:hAnsi="仿宋" w:eastAsia="仿宋" w:cs="仿宋"/>
          <w:sz w:val="32"/>
          <w:szCs w:val="32"/>
        </w:rPr>
        <w:cr/>
      </w:r>
      <w:r>
        <w:rPr>
          <w:rFonts w:hint="eastAsia" w:ascii="仿宋" w:hAnsi="仿宋" w:eastAsia="仿宋" w:cs="仿宋"/>
          <w:b/>
          <w:bCs/>
          <w:sz w:val="32"/>
          <w:szCs w:val="32"/>
        </w:rPr>
        <w:t>第四部分 名词解释</w:t>
      </w:r>
    </w:p>
    <w:p>
      <w:pPr>
        <w:spacing w:line="560" w:lineRule="exact"/>
        <w:jc w:val="center"/>
        <w:rPr>
          <w:rFonts w:hint="eastAsia" w:ascii="仿宋" w:hAnsi="仿宋" w:eastAsia="仿宋" w:cs="仿宋"/>
          <w:b/>
          <w:bCs/>
          <w:sz w:val="32"/>
          <w:szCs w:val="32"/>
        </w:rPr>
      </w:pPr>
    </w:p>
    <w:p>
      <w:pPr>
        <w:spacing w:line="560" w:lineRule="exact"/>
        <w:jc w:val="center"/>
        <w:rPr>
          <w:rFonts w:hint="eastAsia" w:ascii="黑体" w:hAnsi="黑体" w:eastAsia="黑体" w:cs="黑体"/>
          <w:b w:val="0"/>
          <w:bCs w:val="0"/>
          <w:sz w:val="32"/>
          <w:szCs w:val="32"/>
        </w:rPr>
      </w:pPr>
      <w:r>
        <w:rPr>
          <w:rFonts w:hint="eastAsia" w:ascii="黑体" w:hAnsi="黑体" w:eastAsia="黑体" w:cs="黑体"/>
          <w:b w:val="0"/>
          <w:bCs w:val="0"/>
          <w:sz w:val="32"/>
          <w:szCs w:val="32"/>
        </w:rPr>
        <w:t>第一部分</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color w:val="auto"/>
          <w:sz w:val="32"/>
          <w:szCs w:val="32"/>
        </w:rPr>
        <w:t>兴国县</w:t>
      </w:r>
      <w:r>
        <w:rPr>
          <w:rFonts w:hint="eastAsia" w:ascii="黑体" w:hAnsi="黑体" w:eastAsia="黑体" w:cs="黑体"/>
          <w:b w:val="0"/>
          <w:bCs w:val="0"/>
          <w:color w:val="auto"/>
          <w:sz w:val="32"/>
          <w:szCs w:val="32"/>
          <w:lang w:eastAsia="zh-CN"/>
        </w:rPr>
        <w:t>水利局</w:t>
      </w:r>
      <w:r>
        <w:rPr>
          <w:rFonts w:hint="eastAsia" w:ascii="黑体" w:hAnsi="黑体" w:eastAsia="黑体" w:cs="黑体"/>
          <w:b w:val="0"/>
          <w:bCs w:val="0"/>
          <w:color w:val="auto"/>
          <w:sz w:val="32"/>
          <w:szCs w:val="32"/>
        </w:rPr>
        <w:t>部门</w:t>
      </w:r>
      <w:r>
        <w:rPr>
          <w:rFonts w:hint="eastAsia" w:ascii="黑体" w:hAnsi="黑体" w:eastAsia="黑体" w:cs="黑体"/>
          <w:b w:val="0"/>
          <w:bCs w:val="0"/>
          <w:sz w:val="32"/>
          <w:szCs w:val="32"/>
        </w:rPr>
        <w:t>概况</w:t>
      </w:r>
    </w:p>
    <w:p>
      <w:pPr>
        <w:spacing w:line="560" w:lineRule="exact"/>
        <w:jc w:val="center"/>
        <w:rPr>
          <w:rFonts w:ascii="仿宋" w:hAnsi="仿宋" w:eastAsia="仿宋" w:cs="仿宋"/>
          <w:b/>
          <w:bCs/>
          <w:sz w:val="32"/>
          <w:szCs w:val="32"/>
        </w:rPr>
      </w:pPr>
    </w:p>
    <w:p>
      <w:pPr>
        <w:spacing w:line="560" w:lineRule="exact"/>
        <w:ind w:left="10" w:leftChars="5" w:firstLine="643" w:firstLineChars="200"/>
        <w:rPr>
          <w:rFonts w:hint="eastAsia" w:ascii="楷体" w:hAnsi="楷体" w:eastAsia="楷体" w:cs="楷体"/>
          <w:b/>
          <w:bCs/>
          <w:sz w:val="32"/>
          <w:szCs w:val="32"/>
        </w:rPr>
      </w:pPr>
      <w:r>
        <w:rPr>
          <w:rFonts w:hint="eastAsia" w:ascii="楷体" w:hAnsi="楷体" w:eastAsia="楷体" w:cs="楷体"/>
          <w:b/>
          <w:bCs/>
          <w:sz w:val="32"/>
          <w:szCs w:val="32"/>
        </w:rPr>
        <w:t>一、部门主要职责</w:t>
      </w:r>
    </w:p>
    <w:p>
      <w:pPr>
        <w:spacing w:line="560" w:lineRule="exact"/>
        <w:ind w:left="10" w:leftChars="5"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lang w:eastAsia="zh-CN"/>
        </w:rPr>
        <w:t>兴国县水利局</w:t>
      </w:r>
      <w:r>
        <w:rPr>
          <w:rFonts w:hint="eastAsia" w:ascii="仿宋_GB2312" w:hAnsi="仿宋_GB2312" w:eastAsia="仿宋_GB2312" w:cs="仿宋_GB2312"/>
          <w:color w:val="000000"/>
          <w:sz w:val="32"/>
          <w:szCs w:val="32"/>
        </w:rPr>
        <w:t>是县水行政主管部门正科级全额拨款单位，主要职责是：</w:t>
      </w:r>
      <w:r>
        <w:rPr>
          <w:rFonts w:hint="eastAsia" w:ascii="仿宋_GB2312" w:hAnsi="仿宋_GB2312" w:eastAsia="仿宋_GB2312" w:cs="仿宋_GB2312"/>
          <w:sz w:val="32"/>
          <w:szCs w:val="32"/>
        </w:rPr>
        <w:t>①负责保障水资源的合理开发利用。②负责生活、生产、生态环境用水的统筹兼顾和保障。③负责水资源保护工作。④负责节约用水工作。⑤</w:t>
      </w:r>
      <w:r>
        <w:rPr>
          <w:rFonts w:hint="eastAsia" w:ascii="仿宋_GB2312" w:hAnsi="仿宋_GB2312" w:eastAsia="仿宋_GB2312" w:cs="仿宋_GB2312"/>
          <w:sz w:val="32"/>
          <w:szCs w:val="32"/>
          <w:u w:val="none"/>
        </w:rPr>
        <w:t>指导监督水利</w:t>
      </w:r>
      <w:r>
        <w:rPr>
          <w:rFonts w:hint="eastAsia" w:ascii="仿宋_GB2312" w:hAnsi="仿宋_GB2312" w:eastAsia="仿宋_GB2312" w:cs="仿宋_GB2312"/>
          <w:sz w:val="32"/>
          <w:szCs w:val="32"/>
          <w:u w:val="none"/>
          <w:lang w:eastAsia="zh-CN"/>
        </w:rPr>
        <w:t>工程</w:t>
      </w:r>
      <w:r>
        <w:rPr>
          <w:rFonts w:hint="eastAsia" w:ascii="仿宋_GB2312" w:hAnsi="仿宋_GB2312" w:eastAsia="仿宋_GB2312" w:cs="仿宋_GB2312"/>
          <w:sz w:val="32"/>
          <w:szCs w:val="32"/>
          <w:u w:val="none"/>
        </w:rPr>
        <w:t>、水域及岸线管理、保护和综合运用，以及水利工程建设与运行管理。</w:t>
      </w:r>
      <w:r>
        <w:rPr>
          <w:rFonts w:hint="eastAsia" w:ascii="仿宋_GB2312" w:hAnsi="仿宋_GB2312" w:eastAsia="仿宋_GB2312" w:cs="仿宋_GB2312"/>
          <w:sz w:val="32"/>
          <w:szCs w:val="32"/>
        </w:rPr>
        <w:t>⑥</w:t>
      </w:r>
      <w:r>
        <w:rPr>
          <w:rFonts w:hint="eastAsia" w:ascii="仿宋_GB2312" w:hAnsi="仿宋_GB2312" w:eastAsia="仿宋_GB2312" w:cs="仿宋_GB2312"/>
          <w:sz w:val="32"/>
          <w:szCs w:val="32"/>
          <w:u w:val="none"/>
        </w:rPr>
        <w:t>负责水土保持工作</w:t>
      </w:r>
      <w:r>
        <w:rPr>
          <w:rFonts w:hint="eastAsia" w:ascii="仿宋_GB2312" w:hAnsi="仿宋_GB2312" w:eastAsia="仿宋_GB2312" w:cs="仿宋_GB2312"/>
          <w:sz w:val="32"/>
          <w:szCs w:val="32"/>
        </w:rPr>
        <w:t>。⑦</w:t>
      </w:r>
      <w:r>
        <w:rPr>
          <w:rFonts w:hint="eastAsia" w:ascii="仿宋_GB2312" w:hAnsi="仿宋_GB2312" w:eastAsia="仿宋_GB2312" w:cs="仿宋_GB2312"/>
          <w:sz w:val="32"/>
          <w:szCs w:val="32"/>
          <w:u w:val="none"/>
        </w:rPr>
        <w:t>指导农村水利工作。</w:t>
      </w:r>
      <w:r>
        <w:rPr>
          <w:rFonts w:hint="eastAsia" w:ascii="仿宋_GB2312" w:hAnsi="仿宋_GB2312" w:eastAsia="仿宋_GB2312" w:cs="仿宋_GB2312"/>
          <w:sz w:val="32"/>
          <w:szCs w:val="32"/>
        </w:rPr>
        <w:t>⑧</w:t>
      </w:r>
      <w:r>
        <w:rPr>
          <w:rFonts w:hint="eastAsia" w:ascii="仿宋_GB2312" w:hAnsi="仿宋_GB2312" w:eastAsia="仿宋_GB2312" w:cs="仿宋_GB2312"/>
          <w:sz w:val="32"/>
          <w:szCs w:val="32"/>
          <w:u w:val="none"/>
        </w:rPr>
        <w:t>负责重大涉水违法事件的查处。</w:t>
      </w:r>
      <w:r>
        <w:rPr>
          <w:rFonts w:hint="eastAsia" w:ascii="仿宋_GB2312" w:hAnsi="仿宋_GB2312" w:eastAsia="仿宋_GB2312" w:cs="仿宋_GB2312"/>
          <w:sz w:val="32"/>
          <w:szCs w:val="32"/>
        </w:rPr>
        <w:t>⑨</w:t>
      </w:r>
      <w:r>
        <w:rPr>
          <w:rFonts w:hint="eastAsia" w:ascii="仿宋_GB2312" w:hAnsi="仿宋_GB2312" w:eastAsia="仿宋_GB2312" w:cs="仿宋_GB2312"/>
          <w:sz w:val="32"/>
          <w:szCs w:val="32"/>
          <w:u w:val="none"/>
        </w:rPr>
        <w:t>开展水利科技教育和</w:t>
      </w:r>
      <w:r>
        <w:rPr>
          <w:rFonts w:hint="eastAsia" w:ascii="仿宋_GB2312" w:hAnsi="仿宋_GB2312" w:eastAsia="仿宋_GB2312" w:cs="仿宋_GB2312"/>
          <w:sz w:val="32"/>
          <w:szCs w:val="32"/>
          <w:u w:val="none"/>
          <w:lang w:eastAsia="zh-CN"/>
        </w:rPr>
        <w:t>对外交流与合作</w:t>
      </w:r>
      <w:r>
        <w:rPr>
          <w:rFonts w:hint="eastAsia" w:ascii="仿宋_GB2312" w:hAnsi="仿宋_GB2312" w:eastAsia="仿宋_GB2312" w:cs="仿宋_GB2312"/>
          <w:sz w:val="32"/>
          <w:szCs w:val="32"/>
          <w:u w:val="none"/>
        </w:rPr>
        <w:t>工作。</w:t>
      </w:r>
      <w:r>
        <w:rPr>
          <w:rFonts w:hint="eastAsia" w:ascii="仿宋_GB2312" w:eastAsia="仿宋_GB2312"/>
          <w:color w:val="000000"/>
          <w:sz w:val="32"/>
          <w:szCs w:val="32"/>
          <w:lang w:val="en-US" w:eastAsia="zh-CN"/>
        </w:rPr>
        <w:t>⑩</w:t>
      </w:r>
      <w:r>
        <w:rPr>
          <w:rFonts w:hint="eastAsia" w:ascii="仿宋_GB2312" w:hAnsi="仿宋_GB2312" w:eastAsia="仿宋_GB2312" w:cs="仿宋_GB2312"/>
          <w:sz w:val="32"/>
          <w:szCs w:val="32"/>
          <w:u w:val="none"/>
        </w:rPr>
        <w:t>负责水利防灾减灾工作</w:t>
      </w:r>
      <w:r>
        <w:rPr>
          <w:rFonts w:hint="eastAsia" w:ascii="仿宋_GB2312" w:hAnsi="仿宋_GB2312" w:eastAsia="仿宋_GB2312" w:cs="仿宋_GB2312"/>
          <w:sz w:val="32"/>
          <w:szCs w:val="32"/>
        </w:rPr>
        <w:t>等。</w:t>
      </w:r>
    </w:p>
    <w:p>
      <w:pPr>
        <w:spacing w:line="560" w:lineRule="exact"/>
        <w:ind w:left="10" w:leftChars="5" w:firstLine="643" w:firstLineChars="200"/>
        <w:rPr>
          <w:rFonts w:hint="eastAsia" w:ascii="楷体" w:hAnsi="楷体" w:eastAsia="楷体" w:cs="楷体"/>
          <w:b/>
          <w:bCs/>
          <w:sz w:val="32"/>
          <w:szCs w:val="32"/>
        </w:rPr>
      </w:pPr>
      <w:r>
        <w:rPr>
          <w:rFonts w:hint="eastAsia" w:ascii="楷体" w:hAnsi="楷体" w:eastAsia="楷体" w:cs="楷体"/>
          <w:b/>
          <w:bCs/>
          <w:sz w:val="32"/>
          <w:szCs w:val="32"/>
        </w:rPr>
        <w:t>二、部门基本情况</w:t>
      </w:r>
    </w:p>
    <w:p>
      <w:pPr>
        <w:ind w:firstLine="640" w:firstLineChars="200"/>
        <w:rPr>
          <w:rFonts w:ascii="仿宋" w:hAnsi="仿宋" w:eastAsia="仿宋"/>
          <w:color w:val="FF0000"/>
          <w:sz w:val="32"/>
          <w:szCs w:val="32"/>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兴国县</w:t>
      </w:r>
      <w:r>
        <w:rPr>
          <w:rFonts w:hint="eastAsia" w:ascii="仿宋" w:hAnsi="仿宋" w:eastAsia="仿宋"/>
          <w:color w:val="auto"/>
          <w:sz w:val="32"/>
          <w:szCs w:val="32"/>
          <w:lang w:eastAsia="zh-CN"/>
        </w:rPr>
        <w:t>水利局</w:t>
      </w:r>
      <w:r>
        <w:rPr>
          <w:rFonts w:hint="eastAsia" w:ascii="仿宋" w:hAnsi="仿宋" w:eastAsia="仿宋"/>
          <w:color w:val="auto"/>
          <w:sz w:val="32"/>
          <w:szCs w:val="32"/>
        </w:rPr>
        <w:t>部门共有预算单位</w:t>
      </w:r>
      <w:r>
        <w:rPr>
          <w:rFonts w:hint="eastAsia" w:ascii="仿宋" w:hAnsi="仿宋" w:eastAsia="仿宋" w:cs="Times New Roman"/>
          <w:color w:val="auto"/>
          <w:kern w:val="0"/>
          <w:sz w:val="32"/>
          <w:szCs w:val="32"/>
          <w:lang w:val="en-US" w:eastAsia="zh-CN"/>
        </w:rPr>
        <w:t>2</w:t>
      </w:r>
      <w:r>
        <w:rPr>
          <w:rFonts w:ascii="仿宋" w:hAnsi="仿宋" w:eastAsia="仿宋"/>
          <w:color w:val="auto"/>
          <w:sz w:val="32"/>
          <w:szCs w:val="32"/>
        </w:rPr>
        <w:t>个，包括</w:t>
      </w:r>
      <w:r>
        <w:rPr>
          <w:rFonts w:hint="eastAsia" w:ascii="仿宋" w:hAnsi="仿宋" w:eastAsia="仿宋"/>
          <w:color w:val="auto"/>
          <w:sz w:val="32"/>
          <w:szCs w:val="32"/>
        </w:rPr>
        <w:t>：</w:t>
      </w:r>
      <w:r>
        <w:rPr>
          <w:rFonts w:hint="eastAsia" w:ascii="仿宋" w:hAnsi="仿宋" w:eastAsia="仿宋"/>
          <w:color w:val="auto"/>
          <w:sz w:val="32"/>
          <w:szCs w:val="32"/>
          <w:lang w:eastAsia="zh-CN"/>
        </w:rPr>
        <w:t>水利局机关、水土保持服务中心（财务未独立</w:t>
      </w:r>
      <w:r>
        <w:rPr>
          <w:rFonts w:hint="eastAsia" w:ascii="仿宋" w:hAnsi="仿宋" w:eastAsia="仿宋"/>
          <w:color w:val="auto"/>
          <w:sz w:val="32"/>
          <w:szCs w:val="32"/>
        </w:rPr>
        <w:t>）。</w:t>
      </w:r>
    </w:p>
    <w:p>
      <w:pPr>
        <w:spacing w:line="560" w:lineRule="exact"/>
        <w:ind w:firstLine="640" w:firstLineChars="200"/>
        <w:rPr>
          <w:rFonts w:ascii="仿宋" w:hAnsi="仿宋" w:eastAsia="仿宋" w:cs="仿宋"/>
          <w:color w:val="FF0000"/>
          <w:sz w:val="24"/>
          <w:szCs w:val="24"/>
        </w:rPr>
      </w:pP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${page400644146.ds532982397_REP_JX_BAS_AGENCY_INFO_ZYFRS_S_BZRSXJ}</w:instrText>
      </w:r>
      <w:r>
        <w:rPr>
          <w:rFonts w:ascii="仿宋" w:hAnsi="仿宋" w:eastAsia="仿宋"/>
          <w:sz w:val="32"/>
          <w:szCs w:val="32"/>
        </w:rPr>
        <w:fldChar w:fldCharType="separate"/>
      </w:r>
      <w:r>
        <w:rPr>
          <w:rFonts w:ascii="仿宋" w:hAnsi="仿宋" w:eastAsia="仿宋"/>
          <w:sz w:val="32"/>
          <w:szCs w:val="32"/>
        </w:rPr>
        <w:t>编制人数小计</w:t>
      </w:r>
      <w:r>
        <w:rPr>
          <w:rFonts w:hint="eastAsia" w:ascii="仿宋" w:hAnsi="仿宋" w:eastAsia="仿宋" w:cs="Times New Roman"/>
          <w:kern w:val="0"/>
          <w:sz w:val="32"/>
          <w:szCs w:val="32"/>
          <w:lang w:val="en-US" w:eastAsia="zh-CN"/>
        </w:rPr>
        <w:t>83</w:t>
      </w:r>
      <w:r>
        <w:rPr>
          <w:rFonts w:ascii="仿宋" w:hAnsi="仿宋" w:eastAsia="仿宋"/>
          <w:sz w:val="32"/>
          <w:szCs w:val="32"/>
        </w:rPr>
        <w:t>人,</w:t>
      </w:r>
      <w:r>
        <w:fldChar w:fldCharType="end"/>
      </w:r>
      <w:r>
        <w:rPr>
          <w:rFonts w:ascii="仿宋" w:hAnsi="仿宋" w:eastAsia="仿宋"/>
          <w:sz w:val="32"/>
          <w:szCs w:val="32"/>
        </w:rPr>
        <w:t>其中：</w:t>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${page400644146.ds532982397_REP_JX_BAS_AGENCY_INFO_ZYFRS_S_BZRSMX}</w:instrText>
      </w:r>
      <w:r>
        <w:rPr>
          <w:rFonts w:ascii="仿宋" w:hAnsi="仿宋" w:eastAsia="仿宋"/>
          <w:sz w:val="32"/>
          <w:szCs w:val="32"/>
        </w:rPr>
        <w:fldChar w:fldCharType="separate"/>
      </w:r>
      <w:r>
        <w:rPr>
          <w:rFonts w:ascii="仿宋" w:hAnsi="仿宋" w:eastAsia="仿宋"/>
          <w:sz w:val="32"/>
          <w:szCs w:val="32"/>
        </w:rPr>
        <w:t>行政编制人数</w:t>
      </w:r>
      <w:r>
        <w:rPr>
          <w:rFonts w:hint="eastAsia" w:ascii="仿宋" w:hAnsi="仿宋" w:eastAsia="仿宋" w:cs="Times New Roman"/>
          <w:kern w:val="0"/>
          <w:sz w:val="32"/>
          <w:szCs w:val="32"/>
          <w:lang w:val="en-US" w:eastAsia="zh-CN"/>
        </w:rPr>
        <w:t>10</w:t>
      </w:r>
      <w:r>
        <w:rPr>
          <w:rFonts w:ascii="仿宋" w:hAnsi="仿宋" w:eastAsia="仿宋"/>
          <w:sz w:val="32"/>
          <w:szCs w:val="32"/>
        </w:rPr>
        <w:t>人,参照公务员管理的事业编制人数</w:t>
      </w:r>
      <w:r>
        <w:rPr>
          <w:rFonts w:hint="eastAsia" w:ascii="仿宋" w:hAnsi="仿宋" w:eastAsia="仿宋" w:cs="Times New Roman"/>
          <w:kern w:val="0"/>
          <w:sz w:val="32"/>
          <w:szCs w:val="32"/>
          <w:lang w:val="en-US" w:eastAsia="zh-CN"/>
        </w:rPr>
        <w:t>0</w:t>
      </w:r>
      <w:r>
        <w:rPr>
          <w:rFonts w:ascii="仿宋" w:hAnsi="仿宋" w:eastAsia="仿宋"/>
          <w:sz w:val="32"/>
          <w:szCs w:val="32"/>
        </w:rPr>
        <w:t>人,全部补助事业编制人数</w:t>
      </w:r>
      <w:r>
        <w:rPr>
          <w:rFonts w:hint="eastAsia" w:ascii="仿宋" w:hAnsi="仿宋" w:eastAsia="仿宋" w:cs="Times New Roman"/>
          <w:kern w:val="0"/>
          <w:sz w:val="32"/>
          <w:szCs w:val="32"/>
          <w:lang w:val="en-US" w:eastAsia="zh-CN"/>
        </w:rPr>
        <w:t>73</w:t>
      </w:r>
      <w:r>
        <w:rPr>
          <w:rFonts w:ascii="仿宋" w:hAnsi="仿宋" w:eastAsia="仿宋"/>
          <w:sz w:val="32"/>
          <w:szCs w:val="32"/>
        </w:rPr>
        <w:t>人,自收自支编制人数</w:t>
      </w:r>
      <w:r>
        <w:rPr>
          <w:rFonts w:hint="eastAsia" w:ascii="仿宋" w:hAnsi="仿宋" w:eastAsia="仿宋" w:cs="Times New Roman"/>
          <w:kern w:val="0"/>
          <w:sz w:val="32"/>
          <w:szCs w:val="32"/>
          <w:lang w:val="en-US" w:eastAsia="zh-CN"/>
        </w:rPr>
        <w:t>0</w:t>
      </w:r>
      <w:r>
        <w:rPr>
          <w:rFonts w:ascii="仿宋" w:hAnsi="仿宋" w:eastAsia="仿宋"/>
          <w:sz w:val="32"/>
          <w:szCs w:val="32"/>
        </w:rPr>
        <w:t>人。</w:t>
      </w:r>
      <w:r>
        <w:fldChar w:fldCharType="end"/>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${page400644146.ds532982397_REP_JX_BAS_AGENCY_INFO_ZYFRS_S_SYRSXJ}</w:instrText>
      </w:r>
      <w:r>
        <w:rPr>
          <w:rFonts w:ascii="仿宋" w:hAnsi="仿宋" w:eastAsia="仿宋"/>
          <w:sz w:val="32"/>
          <w:szCs w:val="32"/>
        </w:rPr>
        <w:fldChar w:fldCharType="separate"/>
      </w:r>
      <w:r>
        <w:rPr>
          <w:rFonts w:ascii="仿宋" w:hAnsi="仿宋" w:eastAsia="仿宋"/>
          <w:sz w:val="32"/>
          <w:szCs w:val="32"/>
        </w:rPr>
        <w:t>实有人数小计</w:t>
      </w:r>
      <w:r>
        <w:rPr>
          <w:rFonts w:hint="eastAsia" w:ascii="仿宋" w:hAnsi="仿宋" w:eastAsia="仿宋" w:cs="Times New Roman"/>
          <w:kern w:val="0"/>
          <w:sz w:val="32"/>
          <w:szCs w:val="32"/>
          <w:lang w:val="en-US" w:eastAsia="zh-CN"/>
        </w:rPr>
        <w:t>111</w:t>
      </w:r>
      <w:r>
        <w:rPr>
          <w:rFonts w:ascii="仿宋" w:hAnsi="仿宋" w:eastAsia="仿宋"/>
          <w:sz w:val="32"/>
          <w:szCs w:val="32"/>
        </w:rPr>
        <w:t>人,</w:t>
      </w:r>
      <w:r>
        <w:fldChar w:fldCharType="end"/>
      </w:r>
      <w:r>
        <w:rPr>
          <w:rFonts w:ascii="仿宋" w:hAnsi="仿宋" w:eastAsia="仿宋"/>
          <w:sz w:val="32"/>
          <w:szCs w:val="32"/>
        </w:rPr>
        <w:t>其中：</w:t>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${page400644146.ds532982397_REP_JX_BAS_AGENCY_INFO_ZYFRS_S_ZZRSXJ}</w:instrText>
      </w:r>
      <w:r>
        <w:rPr>
          <w:rFonts w:ascii="仿宋" w:hAnsi="仿宋" w:eastAsia="仿宋"/>
          <w:sz w:val="32"/>
          <w:szCs w:val="32"/>
        </w:rPr>
        <w:fldChar w:fldCharType="separate"/>
      </w:r>
      <w:r>
        <w:rPr>
          <w:rFonts w:ascii="仿宋" w:hAnsi="仿宋" w:eastAsia="仿宋"/>
          <w:sz w:val="32"/>
          <w:szCs w:val="32"/>
        </w:rPr>
        <w:t>在职人数小计</w:t>
      </w:r>
      <w:r>
        <w:rPr>
          <w:rFonts w:hint="eastAsia" w:ascii="仿宋" w:hAnsi="仿宋" w:eastAsia="仿宋" w:cs="Times New Roman"/>
          <w:kern w:val="0"/>
          <w:sz w:val="32"/>
          <w:szCs w:val="32"/>
          <w:lang w:val="en-US" w:eastAsia="zh-CN"/>
        </w:rPr>
        <w:t>69</w:t>
      </w:r>
      <w:r>
        <w:rPr>
          <w:rFonts w:ascii="仿宋" w:hAnsi="仿宋" w:eastAsia="仿宋"/>
          <w:sz w:val="32"/>
          <w:szCs w:val="32"/>
        </w:rPr>
        <w:t>人,</w:t>
      </w:r>
      <w:r>
        <w:fldChar w:fldCharType="end"/>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${page400644146.ds532982397_REP_JX_BAS_AGENCY_INFO_ZYFRS_S_ZZRSMX}</w:instrText>
      </w:r>
      <w:r>
        <w:rPr>
          <w:rFonts w:ascii="仿宋" w:hAnsi="仿宋" w:eastAsia="仿宋"/>
          <w:sz w:val="32"/>
          <w:szCs w:val="32"/>
        </w:rPr>
        <w:fldChar w:fldCharType="separate"/>
      </w:r>
      <w:r>
        <w:rPr>
          <w:rFonts w:ascii="仿宋" w:hAnsi="仿宋" w:eastAsia="仿宋"/>
          <w:sz w:val="32"/>
          <w:szCs w:val="32"/>
        </w:rPr>
        <w:t>行政在职人数</w:t>
      </w:r>
      <w:r>
        <w:rPr>
          <w:rFonts w:hint="eastAsia" w:ascii="仿宋" w:hAnsi="仿宋" w:eastAsia="仿宋" w:cs="Times New Roman"/>
          <w:kern w:val="0"/>
          <w:sz w:val="32"/>
          <w:szCs w:val="32"/>
          <w:lang w:val="en-US" w:eastAsia="zh-CN"/>
        </w:rPr>
        <w:t>12</w:t>
      </w:r>
      <w:r>
        <w:rPr>
          <w:rFonts w:ascii="仿宋" w:hAnsi="仿宋" w:eastAsia="仿宋"/>
          <w:sz w:val="32"/>
          <w:szCs w:val="32"/>
        </w:rPr>
        <w:t>人,参照公务员管理的事业单位在职人数</w:t>
      </w:r>
      <w:r>
        <w:rPr>
          <w:rFonts w:hint="eastAsia" w:ascii="仿宋" w:hAnsi="仿宋" w:eastAsia="仿宋" w:cs="Times New Roman"/>
          <w:kern w:val="0"/>
          <w:sz w:val="32"/>
          <w:szCs w:val="32"/>
          <w:lang w:val="en-US" w:eastAsia="zh-CN"/>
        </w:rPr>
        <w:t>0</w:t>
      </w:r>
      <w:r>
        <w:rPr>
          <w:rFonts w:ascii="仿宋" w:hAnsi="仿宋" w:eastAsia="仿宋"/>
          <w:sz w:val="32"/>
          <w:szCs w:val="32"/>
        </w:rPr>
        <w:t>人,全部补助事业在职人数</w:t>
      </w:r>
      <w:r>
        <w:rPr>
          <w:rFonts w:hint="eastAsia" w:ascii="仿宋" w:hAnsi="仿宋" w:eastAsia="仿宋" w:cs="Times New Roman"/>
          <w:kern w:val="0"/>
          <w:sz w:val="32"/>
          <w:szCs w:val="32"/>
          <w:lang w:val="en-US" w:eastAsia="zh-CN"/>
        </w:rPr>
        <w:t>57</w:t>
      </w:r>
      <w:r>
        <w:rPr>
          <w:rFonts w:ascii="仿宋" w:hAnsi="仿宋" w:eastAsia="仿宋"/>
          <w:sz w:val="32"/>
          <w:szCs w:val="32"/>
        </w:rPr>
        <w:t>人</w:t>
      </w:r>
      <w:r>
        <w:rPr>
          <w:rFonts w:hint="eastAsia" w:ascii="仿宋" w:hAnsi="仿宋" w:eastAsia="仿宋"/>
          <w:sz w:val="32"/>
          <w:szCs w:val="32"/>
          <w:lang w:eastAsia="zh-CN"/>
        </w:rPr>
        <w:t>，聘用人员</w:t>
      </w:r>
      <w:r>
        <w:rPr>
          <w:rFonts w:hint="eastAsia" w:ascii="仿宋" w:hAnsi="仿宋" w:eastAsia="仿宋"/>
          <w:sz w:val="32"/>
          <w:szCs w:val="32"/>
          <w:lang w:val="en-US" w:eastAsia="zh-CN"/>
        </w:rPr>
        <w:t>42人</w:t>
      </w:r>
      <w:r>
        <w:rPr>
          <w:rFonts w:ascii="仿宋" w:hAnsi="仿宋" w:eastAsia="仿宋"/>
          <w:sz w:val="32"/>
          <w:szCs w:val="32"/>
        </w:rPr>
        <w:t>。</w:t>
      </w:r>
      <w:r>
        <w:fldChar w:fldCharType="end"/>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${page400644146.ds532982397_REP_JX_BAS_AGENCY_INFO_ZYFRS_S_QTRSMX}</w:instrText>
      </w:r>
      <w:r>
        <w:rPr>
          <w:rFonts w:ascii="仿宋" w:hAnsi="仿宋" w:eastAsia="仿宋"/>
          <w:sz w:val="32"/>
          <w:szCs w:val="32"/>
        </w:rPr>
        <w:fldChar w:fldCharType="separate"/>
      </w:r>
      <w:r>
        <w:rPr>
          <w:rFonts w:ascii="仿宋" w:hAnsi="仿宋" w:eastAsia="仿宋"/>
          <w:sz w:val="32"/>
          <w:szCs w:val="32"/>
        </w:rPr>
        <w:t>离休人数小计</w:t>
      </w:r>
      <w:r>
        <w:rPr>
          <w:rFonts w:hint="eastAsia" w:ascii="仿宋" w:hAnsi="仿宋" w:eastAsia="仿宋" w:cs="Times New Roman"/>
          <w:kern w:val="0"/>
          <w:sz w:val="32"/>
          <w:szCs w:val="32"/>
          <w:lang w:val="en-US" w:eastAsia="zh-CN"/>
        </w:rPr>
        <w:t>0</w:t>
      </w:r>
      <w:r>
        <w:rPr>
          <w:rFonts w:ascii="仿宋" w:hAnsi="仿宋" w:eastAsia="仿宋"/>
          <w:sz w:val="32"/>
          <w:szCs w:val="32"/>
        </w:rPr>
        <w:t>人,退休人数小计</w:t>
      </w:r>
      <w:r>
        <w:rPr>
          <w:rFonts w:hint="eastAsia" w:ascii="仿宋" w:hAnsi="仿宋" w:eastAsia="仿宋" w:cs="Times New Roman"/>
          <w:kern w:val="0"/>
          <w:sz w:val="32"/>
          <w:szCs w:val="32"/>
          <w:lang w:val="en-US" w:eastAsia="zh-CN"/>
        </w:rPr>
        <w:t>136</w:t>
      </w:r>
      <w:r>
        <w:rPr>
          <w:rFonts w:ascii="仿宋" w:hAnsi="仿宋" w:eastAsia="仿宋"/>
          <w:sz w:val="32"/>
          <w:szCs w:val="32"/>
        </w:rPr>
        <w:t>人,退职人员</w:t>
      </w:r>
      <w:r>
        <w:rPr>
          <w:rFonts w:hint="eastAsia" w:ascii="仿宋" w:hAnsi="仿宋" w:eastAsia="仿宋" w:cs="Times New Roman"/>
          <w:kern w:val="0"/>
          <w:sz w:val="32"/>
          <w:szCs w:val="32"/>
          <w:lang w:val="en-US" w:eastAsia="zh-CN"/>
        </w:rPr>
        <w:t>0</w:t>
      </w:r>
      <w:r>
        <w:rPr>
          <w:rFonts w:ascii="仿宋" w:hAnsi="仿宋" w:eastAsia="仿宋"/>
          <w:sz w:val="32"/>
          <w:szCs w:val="32"/>
        </w:rPr>
        <w:t>人,遗属人数</w:t>
      </w:r>
      <w:r>
        <w:rPr>
          <w:rFonts w:hint="eastAsia" w:ascii="仿宋" w:hAnsi="仿宋" w:eastAsia="仿宋" w:cs="Times New Roman"/>
          <w:kern w:val="0"/>
          <w:sz w:val="32"/>
          <w:szCs w:val="32"/>
          <w:lang w:val="en-US" w:eastAsia="zh-CN"/>
        </w:rPr>
        <w:t>28</w:t>
      </w:r>
      <w:r>
        <w:rPr>
          <w:rFonts w:ascii="仿宋" w:hAnsi="仿宋" w:eastAsia="仿宋"/>
          <w:sz w:val="32"/>
          <w:szCs w:val="32"/>
        </w:rPr>
        <w:t>人。</w:t>
      </w:r>
      <w:r>
        <w:fldChar w:fldCharType="end"/>
      </w:r>
    </w:p>
    <w:p>
      <w:pPr>
        <w:spacing w:line="560" w:lineRule="exact"/>
        <w:jc w:val="center"/>
        <w:rPr>
          <w:rFonts w:hint="eastAsia" w:ascii="黑体" w:hAnsi="黑体" w:eastAsia="黑体" w:cs="黑体"/>
          <w:b w:val="0"/>
          <w:bCs w:val="0"/>
          <w:sz w:val="32"/>
          <w:szCs w:val="32"/>
        </w:rPr>
      </w:pPr>
    </w:p>
    <w:p>
      <w:pPr>
        <w:spacing w:line="560" w:lineRule="exact"/>
        <w:jc w:val="center"/>
        <w:rPr>
          <w:rFonts w:hint="eastAsia" w:ascii="黑体" w:hAnsi="黑体" w:eastAsia="黑体" w:cs="黑体"/>
          <w:b w:val="0"/>
          <w:bCs w:val="0"/>
          <w:sz w:val="32"/>
          <w:szCs w:val="32"/>
        </w:rPr>
      </w:pPr>
    </w:p>
    <w:p>
      <w:pPr>
        <w:spacing w:line="560" w:lineRule="exact"/>
        <w:jc w:val="center"/>
        <w:rPr>
          <w:rFonts w:hint="eastAsia" w:ascii="黑体" w:hAnsi="黑体" w:eastAsia="黑体" w:cs="黑体"/>
          <w:b w:val="0"/>
          <w:bCs w:val="0"/>
          <w:sz w:val="32"/>
          <w:szCs w:val="32"/>
        </w:rPr>
      </w:pPr>
    </w:p>
    <w:p>
      <w:pPr>
        <w:spacing w:line="560" w:lineRule="exact"/>
        <w:jc w:val="center"/>
        <w:rPr>
          <w:rFonts w:hint="eastAsia" w:ascii="黑体" w:hAnsi="黑体" w:eastAsia="黑体" w:cs="黑体"/>
          <w:b w:val="0"/>
          <w:bCs w:val="0"/>
          <w:sz w:val="32"/>
          <w:szCs w:val="32"/>
        </w:rPr>
      </w:pPr>
      <w:r>
        <w:rPr>
          <w:rFonts w:hint="eastAsia" w:ascii="黑体" w:hAnsi="黑体" w:eastAsia="黑体" w:cs="黑体"/>
          <w:b w:val="0"/>
          <w:bCs w:val="0"/>
          <w:sz w:val="32"/>
          <w:szCs w:val="32"/>
        </w:rPr>
        <w:t>第二部分</w:t>
      </w:r>
      <w:r>
        <w:rPr>
          <w:rFonts w:hint="eastAsia" w:ascii="黑体" w:hAnsi="黑体" w:eastAsia="黑体" w:cs="黑体"/>
          <w:b w:val="0"/>
          <w:bCs w:val="0"/>
          <w:color w:val="auto"/>
          <w:sz w:val="32"/>
          <w:szCs w:val="32"/>
        </w:rPr>
        <w:t xml:space="preserve"> 兴国县</w:t>
      </w:r>
      <w:r>
        <w:rPr>
          <w:rFonts w:hint="eastAsia" w:ascii="黑体" w:hAnsi="黑体" w:eastAsia="黑体" w:cs="黑体"/>
          <w:b w:val="0"/>
          <w:bCs w:val="0"/>
          <w:color w:val="auto"/>
          <w:sz w:val="32"/>
          <w:szCs w:val="32"/>
          <w:lang w:eastAsia="zh-CN"/>
        </w:rPr>
        <w:t>水利局</w:t>
      </w:r>
      <w:r>
        <w:rPr>
          <w:rFonts w:hint="eastAsia" w:ascii="黑体" w:hAnsi="黑体" w:eastAsia="黑体" w:cs="黑体"/>
          <w:b w:val="0"/>
          <w:bCs w:val="0"/>
          <w:color w:val="auto"/>
          <w:sz w:val="32"/>
          <w:szCs w:val="32"/>
        </w:rPr>
        <w:t>部门</w:t>
      </w:r>
      <w:r>
        <w:rPr>
          <w:rFonts w:hint="eastAsia" w:ascii="黑体" w:hAnsi="黑体" w:eastAsia="黑体" w:cs="黑体"/>
          <w:b w:val="0"/>
          <w:bCs w:val="0"/>
          <w:sz w:val="32"/>
          <w:szCs w:val="32"/>
        </w:rPr>
        <w:t>预算情况说明</w:t>
      </w:r>
    </w:p>
    <w:p>
      <w:pPr>
        <w:spacing w:line="560" w:lineRule="exact"/>
        <w:jc w:val="center"/>
        <w:rPr>
          <w:rFonts w:ascii="仿宋" w:hAnsi="仿宋" w:eastAsia="仿宋" w:cs="仿宋"/>
          <w:b/>
          <w:bCs/>
          <w:sz w:val="32"/>
          <w:szCs w:val="32"/>
        </w:rPr>
      </w:pPr>
    </w:p>
    <w:p>
      <w:pPr>
        <w:spacing w:line="560" w:lineRule="exact"/>
        <w:ind w:left="10" w:leftChars="5" w:firstLine="643" w:firstLineChars="200"/>
        <w:rPr>
          <w:rFonts w:hint="eastAsia" w:ascii="楷体" w:hAnsi="楷体" w:eastAsia="楷体" w:cs="楷体"/>
          <w:b/>
          <w:bCs/>
          <w:sz w:val="32"/>
          <w:szCs w:val="32"/>
        </w:rPr>
      </w:pPr>
      <w:r>
        <w:rPr>
          <w:rFonts w:hint="eastAsia" w:ascii="楷体" w:hAnsi="楷体" w:eastAsia="楷体" w:cs="楷体"/>
          <w:b/>
          <w:bCs/>
          <w:sz w:val="32"/>
          <w:szCs w:val="32"/>
        </w:rPr>
        <w:t>一、</w:t>
      </w:r>
      <w:r>
        <w:rPr>
          <w:rFonts w:hint="eastAsia" w:ascii="楷体" w:hAnsi="楷体" w:eastAsia="楷体" w:cs="楷体"/>
          <w:b/>
          <w:bCs/>
          <w:sz w:val="32"/>
          <w:szCs w:val="32"/>
          <w:lang w:val="en-US" w:eastAsia="zh-CN"/>
        </w:rPr>
        <w:t>2023</w:t>
      </w:r>
      <w:r>
        <w:rPr>
          <w:rFonts w:hint="eastAsia" w:ascii="楷体" w:hAnsi="楷体" w:eastAsia="楷体" w:cs="楷体"/>
          <w:b/>
          <w:bCs/>
          <w:sz w:val="32"/>
          <w:szCs w:val="32"/>
        </w:rPr>
        <w:t>年部门预算收支情况说明</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（一）收入预算情况</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color w:val="auto"/>
          <w:sz w:val="30"/>
          <w:szCs w:val="30"/>
          <w:lang w:eastAsia="zh-CN"/>
        </w:rPr>
        <w:t>本部门收入</w:t>
      </w:r>
      <w:r>
        <w:rPr>
          <w:rFonts w:hint="eastAsia" w:ascii="仿宋" w:hAnsi="仿宋" w:eastAsia="仿宋" w:cs="仿宋"/>
          <w:color w:val="auto"/>
          <w:sz w:val="30"/>
          <w:szCs w:val="30"/>
        </w:rPr>
        <w:t>预算</w:t>
      </w:r>
      <w:r>
        <w:rPr>
          <w:rFonts w:hint="eastAsia" w:ascii="仿宋" w:hAnsi="仿宋" w:eastAsia="仿宋" w:cs="仿宋"/>
          <w:color w:val="auto"/>
          <w:sz w:val="30"/>
          <w:szCs w:val="30"/>
          <w:lang w:eastAsia="zh-CN"/>
        </w:rPr>
        <w:t>总额</w:t>
      </w:r>
      <w:r>
        <w:rPr>
          <w:rFonts w:hint="eastAsia" w:ascii="仿宋" w:hAnsi="仿宋" w:eastAsia="仿宋" w:cs="仿宋"/>
          <w:color w:val="auto"/>
          <w:sz w:val="32"/>
          <w:szCs w:val="32"/>
          <w:lang w:val="en-US" w:eastAsia="zh-CN"/>
        </w:rPr>
        <w:t xml:space="preserve"> 8824.45</w:t>
      </w:r>
      <w:r>
        <w:rPr>
          <w:rFonts w:hint="eastAsia" w:ascii="仿宋" w:hAnsi="仿宋" w:eastAsia="仿宋" w:cs="仿宋"/>
          <w:color w:val="auto"/>
          <w:sz w:val="30"/>
          <w:szCs w:val="30"/>
        </w:rPr>
        <w:t>万元，</w:t>
      </w:r>
      <w:r>
        <w:rPr>
          <w:rFonts w:hint="eastAsia" w:ascii="仿宋" w:hAnsi="仿宋" w:eastAsia="仿宋" w:cs="仿宋"/>
          <w:color w:val="auto"/>
          <w:sz w:val="32"/>
          <w:szCs w:val="32"/>
        </w:rPr>
        <w:t>较上年预算安排减</w:t>
      </w:r>
      <w:r>
        <w:rPr>
          <w:rFonts w:hint="eastAsia" w:ascii="仿宋" w:hAnsi="仿宋" w:eastAsia="仿宋" w:cs="仿宋"/>
          <w:color w:val="auto"/>
          <w:sz w:val="32"/>
          <w:szCs w:val="32"/>
          <w:lang w:val="en-US" w:eastAsia="zh-CN"/>
        </w:rPr>
        <w:t>19197.71</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减</w:t>
      </w:r>
      <w:r>
        <w:rPr>
          <w:rFonts w:hint="eastAsia" w:ascii="仿宋" w:hAnsi="仿宋" w:eastAsia="仿宋" w:cs="仿宋"/>
          <w:color w:val="auto"/>
          <w:sz w:val="32"/>
          <w:szCs w:val="32"/>
          <w:lang w:val="en-US" w:eastAsia="zh-CN"/>
        </w:rPr>
        <w:t>69%</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增减变化主要原因是：上级补助资金项目未列入。</w:t>
      </w:r>
    </w:p>
    <w:p>
      <w:pPr>
        <w:spacing w:line="560" w:lineRule="exact"/>
        <w:ind w:firstLine="600" w:firstLineChars="200"/>
        <w:rPr>
          <w:rFonts w:hint="eastAsia" w:ascii="仿宋" w:hAnsi="仿宋" w:eastAsia="仿宋" w:cs="仿宋"/>
          <w:color w:val="auto"/>
          <w:sz w:val="30"/>
          <w:szCs w:val="30"/>
          <w:lang w:eastAsia="zh-CN"/>
        </w:rPr>
      </w:pPr>
      <w:r>
        <w:rPr>
          <w:rFonts w:hint="eastAsia" w:ascii="仿宋" w:hAnsi="仿宋" w:eastAsia="仿宋" w:cs="仿宋"/>
          <w:color w:val="auto"/>
          <w:sz w:val="30"/>
          <w:szCs w:val="30"/>
        </w:rPr>
        <w:t>具体为：</w:t>
      </w:r>
      <w:r>
        <w:rPr>
          <w:rFonts w:hint="eastAsia" w:ascii="仿宋" w:hAnsi="仿宋" w:eastAsia="仿宋" w:cs="仿宋"/>
          <w:color w:val="auto"/>
          <w:sz w:val="32"/>
          <w:szCs w:val="32"/>
          <w:lang w:eastAsia="zh-CN"/>
        </w:rPr>
        <w:t>财政拨款</w:t>
      </w:r>
      <w:r>
        <w:rPr>
          <w:rFonts w:hint="eastAsia" w:ascii="仿宋" w:hAnsi="仿宋" w:eastAsia="仿宋" w:cs="仿宋"/>
          <w:color w:val="auto"/>
          <w:sz w:val="32"/>
          <w:szCs w:val="32"/>
          <w:lang w:val="en-US" w:eastAsia="zh-CN"/>
        </w:rPr>
        <w:t>收入1150.24</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较上年预算安排减</w:t>
      </w:r>
      <w:r>
        <w:rPr>
          <w:rFonts w:hint="eastAsia" w:ascii="仿宋" w:hAnsi="仿宋" w:eastAsia="仿宋" w:cs="仿宋"/>
          <w:color w:val="auto"/>
          <w:sz w:val="32"/>
          <w:szCs w:val="32"/>
          <w:lang w:val="en-US" w:eastAsia="zh-CN"/>
        </w:rPr>
        <w:t>1768.08</w:t>
      </w:r>
      <w:r>
        <w:rPr>
          <w:rFonts w:hint="eastAsia" w:ascii="仿宋" w:hAnsi="仿宋" w:eastAsia="仿宋" w:cs="仿宋"/>
          <w:color w:val="auto"/>
          <w:sz w:val="32"/>
          <w:szCs w:val="32"/>
          <w:lang w:eastAsia="zh-CN"/>
        </w:rPr>
        <w:t>万元；上级补助收入</w:t>
      </w:r>
      <w:r>
        <w:rPr>
          <w:rFonts w:hint="eastAsia" w:ascii="仿宋" w:hAnsi="仿宋" w:eastAsia="仿宋" w:cs="仿宋"/>
          <w:color w:val="auto"/>
          <w:sz w:val="32"/>
          <w:szCs w:val="32"/>
          <w:lang w:val="en-US" w:eastAsia="zh-CN"/>
        </w:rPr>
        <w:t>0万元，</w:t>
      </w:r>
      <w:r>
        <w:rPr>
          <w:rFonts w:hint="eastAsia" w:ascii="仿宋" w:hAnsi="仿宋" w:eastAsia="仿宋" w:cs="仿宋"/>
          <w:color w:val="auto"/>
          <w:sz w:val="32"/>
          <w:szCs w:val="32"/>
        </w:rPr>
        <w:t>较上年预算安排减</w:t>
      </w:r>
      <w:r>
        <w:rPr>
          <w:rFonts w:hint="eastAsia" w:ascii="仿宋" w:hAnsi="仿宋" w:eastAsia="仿宋" w:cs="仿宋"/>
          <w:color w:val="auto"/>
          <w:sz w:val="32"/>
          <w:szCs w:val="32"/>
          <w:lang w:val="en-US" w:eastAsia="zh-CN"/>
        </w:rPr>
        <w:t>14808万元；其他收入7674.21万元，</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val="en-US" w:eastAsia="zh-CN"/>
        </w:rPr>
        <w:t>增5715.04</w:t>
      </w:r>
      <w:r>
        <w:rPr>
          <w:rFonts w:hint="eastAsia" w:ascii="仿宋" w:hAnsi="仿宋" w:eastAsia="仿宋" w:cs="仿宋"/>
          <w:color w:val="auto"/>
          <w:sz w:val="32"/>
          <w:szCs w:val="32"/>
          <w:lang w:eastAsia="zh-CN"/>
        </w:rPr>
        <w:t>万元；上年结转</w:t>
      </w:r>
      <w:r>
        <w:rPr>
          <w:rFonts w:hint="eastAsia" w:ascii="仿宋" w:hAnsi="仿宋" w:eastAsia="仿宋" w:cs="仿宋"/>
          <w:color w:val="auto"/>
          <w:sz w:val="32"/>
          <w:szCs w:val="32"/>
          <w:lang w:val="en-US" w:eastAsia="zh-CN"/>
        </w:rPr>
        <w:t>0万元，</w:t>
      </w:r>
      <w:r>
        <w:rPr>
          <w:rFonts w:hint="eastAsia" w:ascii="仿宋" w:hAnsi="仿宋" w:eastAsia="仿宋" w:cs="仿宋"/>
          <w:color w:val="auto"/>
          <w:sz w:val="32"/>
          <w:szCs w:val="32"/>
        </w:rPr>
        <w:t>较上年预算安排减</w:t>
      </w:r>
      <w:r>
        <w:rPr>
          <w:rFonts w:hint="eastAsia" w:ascii="仿宋" w:hAnsi="仿宋" w:eastAsia="仿宋" w:cs="仿宋"/>
          <w:color w:val="auto"/>
          <w:sz w:val="32"/>
          <w:szCs w:val="32"/>
          <w:lang w:val="en-US" w:eastAsia="zh-CN"/>
        </w:rPr>
        <w:t>8336.67万元</w:t>
      </w:r>
      <w:r>
        <w:rPr>
          <w:rFonts w:hint="eastAsia" w:ascii="仿宋" w:hAnsi="仿宋" w:eastAsia="仿宋" w:cs="仿宋"/>
          <w:color w:val="auto"/>
          <w:sz w:val="32"/>
          <w:szCs w:val="32"/>
          <w:lang w:eastAsia="zh-CN"/>
        </w:rPr>
        <w:t>。</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（二）支出预算情况</w:t>
      </w:r>
    </w:p>
    <w:p>
      <w:pPr>
        <w:spacing w:line="560" w:lineRule="exact"/>
        <w:ind w:firstLine="640" w:firstLineChars="200"/>
        <w:rPr>
          <w:rFonts w:hint="eastAsia" w:ascii="仿宋" w:hAnsi="仿宋" w:eastAsia="仿宋" w:cs="仿宋"/>
          <w:color w:val="auto"/>
          <w:sz w:val="30"/>
          <w:szCs w:val="30"/>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sz w:val="30"/>
          <w:szCs w:val="30"/>
          <w:lang w:eastAsia="zh-CN"/>
        </w:rPr>
        <w:t>本部门</w:t>
      </w:r>
      <w:r>
        <w:rPr>
          <w:rFonts w:hint="eastAsia" w:ascii="仿宋" w:hAnsi="仿宋" w:eastAsia="仿宋" w:cs="仿宋"/>
          <w:sz w:val="30"/>
          <w:szCs w:val="30"/>
        </w:rPr>
        <w:t>支出预算</w:t>
      </w:r>
      <w:r>
        <w:rPr>
          <w:rFonts w:hint="eastAsia" w:ascii="仿宋" w:hAnsi="仿宋" w:eastAsia="仿宋" w:cs="仿宋"/>
          <w:sz w:val="30"/>
          <w:szCs w:val="30"/>
          <w:lang w:eastAsia="zh-CN"/>
        </w:rPr>
        <w:t>总额</w:t>
      </w:r>
      <w:r>
        <w:rPr>
          <w:rFonts w:hint="eastAsia" w:ascii="仿宋" w:hAnsi="仿宋" w:eastAsia="仿宋" w:cs="仿宋"/>
          <w:color w:val="auto"/>
          <w:sz w:val="32"/>
          <w:szCs w:val="32"/>
          <w:lang w:val="en-US" w:eastAsia="zh-CN"/>
        </w:rPr>
        <w:t>8824.45</w:t>
      </w:r>
      <w:r>
        <w:rPr>
          <w:rFonts w:hint="eastAsia" w:ascii="仿宋" w:hAnsi="仿宋" w:eastAsia="仿宋" w:cs="仿宋"/>
          <w:color w:val="auto"/>
          <w:sz w:val="30"/>
          <w:szCs w:val="30"/>
        </w:rPr>
        <w:t>万元，</w:t>
      </w:r>
      <w:r>
        <w:rPr>
          <w:rFonts w:hint="eastAsia" w:ascii="仿宋" w:hAnsi="仿宋" w:eastAsia="仿宋" w:cs="仿宋"/>
          <w:color w:val="auto"/>
          <w:sz w:val="32"/>
          <w:szCs w:val="32"/>
        </w:rPr>
        <w:t>较上年预算安排减</w:t>
      </w:r>
      <w:r>
        <w:rPr>
          <w:rFonts w:hint="eastAsia" w:ascii="仿宋" w:hAnsi="仿宋" w:eastAsia="仿宋" w:cs="仿宋"/>
          <w:color w:val="auto"/>
          <w:sz w:val="32"/>
          <w:szCs w:val="32"/>
          <w:lang w:val="en-US" w:eastAsia="zh-CN"/>
        </w:rPr>
        <w:t>19197.71</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减</w:t>
      </w:r>
      <w:r>
        <w:rPr>
          <w:rFonts w:hint="eastAsia" w:ascii="仿宋" w:hAnsi="仿宋" w:eastAsia="仿宋" w:cs="仿宋"/>
          <w:color w:val="auto"/>
          <w:sz w:val="32"/>
          <w:szCs w:val="32"/>
          <w:lang w:val="en-US" w:eastAsia="zh-CN"/>
        </w:rPr>
        <w:t>69%</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增减变化主要原因是：上级补助资金项目未列入。</w:t>
      </w:r>
      <w:r>
        <w:rPr>
          <w:rFonts w:hint="eastAsia" w:ascii="仿宋" w:hAnsi="仿宋" w:eastAsia="仿宋" w:cs="仿宋"/>
          <w:color w:val="auto"/>
          <w:sz w:val="30"/>
          <w:szCs w:val="30"/>
        </w:rPr>
        <w:t>具体为：</w:t>
      </w:r>
    </w:p>
    <w:p>
      <w:pPr>
        <w:spacing w:line="560" w:lineRule="exact"/>
        <w:ind w:firstLine="600" w:firstLineChars="200"/>
        <w:rPr>
          <w:rFonts w:hint="eastAsia" w:ascii="仿宋" w:hAnsi="仿宋" w:eastAsia="仿宋" w:cs="仿宋"/>
          <w:color w:val="FF0000"/>
          <w:sz w:val="32"/>
          <w:szCs w:val="32"/>
          <w:lang w:eastAsia="zh-CN"/>
        </w:rPr>
      </w:pPr>
      <w:r>
        <w:rPr>
          <w:rFonts w:hint="eastAsia" w:ascii="仿宋" w:hAnsi="仿宋" w:eastAsia="仿宋" w:cs="仿宋"/>
          <w:color w:val="auto"/>
          <w:sz w:val="30"/>
          <w:szCs w:val="30"/>
          <w:lang w:eastAsia="zh-CN"/>
        </w:rPr>
        <w:t>按支出项目类别及经济分类科目划分：基本支出</w:t>
      </w:r>
      <w:r>
        <w:rPr>
          <w:rFonts w:hint="eastAsia" w:ascii="仿宋" w:hAnsi="仿宋" w:eastAsia="仿宋" w:cs="仿宋"/>
          <w:color w:val="auto"/>
          <w:sz w:val="32"/>
          <w:szCs w:val="32"/>
          <w:lang w:val="en-US" w:eastAsia="zh-CN"/>
        </w:rPr>
        <w:t>2200.48</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较上年预算安排减</w:t>
      </w:r>
      <w:r>
        <w:rPr>
          <w:rFonts w:hint="eastAsia" w:ascii="仿宋" w:hAnsi="仿宋" w:eastAsia="仿宋" w:cs="仿宋"/>
          <w:color w:val="auto"/>
          <w:sz w:val="32"/>
          <w:szCs w:val="32"/>
          <w:lang w:val="en-US" w:eastAsia="zh-CN"/>
        </w:rPr>
        <w:t>711.38</w:t>
      </w:r>
      <w:r>
        <w:rPr>
          <w:rFonts w:hint="eastAsia" w:ascii="仿宋" w:hAnsi="仿宋" w:eastAsia="仿宋" w:cs="仿宋"/>
          <w:color w:val="auto"/>
          <w:sz w:val="32"/>
          <w:szCs w:val="32"/>
          <w:lang w:eastAsia="zh-CN"/>
        </w:rPr>
        <w:t>万元，</w:t>
      </w:r>
      <w:r>
        <w:rPr>
          <w:rFonts w:hint="eastAsia" w:ascii="仿宋" w:hAnsi="仿宋" w:eastAsia="仿宋" w:cs="仿宋"/>
          <w:color w:val="auto"/>
          <w:sz w:val="30"/>
          <w:szCs w:val="30"/>
          <w:lang w:eastAsia="zh-CN"/>
        </w:rPr>
        <w:t>其中：工资福利支出</w:t>
      </w:r>
      <w:r>
        <w:rPr>
          <w:rFonts w:hint="eastAsia" w:ascii="仿宋" w:hAnsi="仿宋" w:eastAsia="仿宋" w:cs="仿宋"/>
          <w:color w:val="auto"/>
          <w:sz w:val="30"/>
          <w:szCs w:val="30"/>
          <w:lang w:val="en-US" w:eastAsia="zh-CN"/>
        </w:rPr>
        <w:t>1540.89万元，商品和服务支出583.85万元，对个人和家庭补助29.64万元，资本性支出46.1万元</w:t>
      </w:r>
      <w:r>
        <w:rPr>
          <w:rFonts w:hint="eastAsia" w:ascii="仿宋" w:hAnsi="仿宋" w:eastAsia="仿宋" w:cs="仿宋"/>
          <w:color w:val="auto"/>
          <w:sz w:val="30"/>
          <w:szCs w:val="30"/>
          <w:lang w:eastAsia="zh-CN"/>
        </w:rPr>
        <w:t>。项目支出</w:t>
      </w:r>
      <w:r>
        <w:rPr>
          <w:rFonts w:hint="eastAsia" w:ascii="仿宋" w:hAnsi="仿宋" w:eastAsia="仿宋" w:cs="仿宋"/>
          <w:color w:val="auto"/>
          <w:sz w:val="32"/>
          <w:szCs w:val="32"/>
          <w:lang w:val="en-US" w:eastAsia="zh-CN"/>
        </w:rPr>
        <w:t>6623.97</w:t>
      </w:r>
      <w:r>
        <w:rPr>
          <w:rFonts w:hint="eastAsia" w:ascii="仿宋" w:hAnsi="仿宋" w:eastAsia="仿宋" w:cs="仿宋"/>
          <w:color w:val="auto"/>
          <w:sz w:val="30"/>
          <w:szCs w:val="30"/>
        </w:rPr>
        <w:t>万元</w:t>
      </w:r>
      <w:r>
        <w:rPr>
          <w:rFonts w:hint="eastAsia" w:ascii="仿宋" w:hAnsi="仿宋" w:eastAsia="仿宋" w:cs="仿宋"/>
          <w:color w:val="auto"/>
          <w:sz w:val="30"/>
          <w:szCs w:val="30"/>
          <w:lang w:val="en-US" w:eastAsia="zh-CN"/>
        </w:rPr>
        <w:t>，</w:t>
      </w:r>
      <w:r>
        <w:rPr>
          <w:rFonts w:hint="eastAsia" w:ascii="仿宋" w:hAnsi="仿宋" w:eastAsia="仿宋" w:cs="仿宋"/>
          <w:color w:val="auto"/>
          <w:sz w:val="32"/>
          <w:szCs w:val="32"/>
        </w:rPr>
        <w:t>较上年预算安排减</w:t>
      </w:r>
      <w:r>
        <w:rPr>
          <w:rFonts w:hint="eastAsia" w:ascii="仿宋" w:hAnsi="仿宋" w:eastAsia="仿宋" w:cs="仿宋"/>
          <w:color w:val="auto"/>
          <w:sz w:val="32"/>
          <w:szCs w:val="32"/>
          <w:lang w:val="en-US" w:eastAsia="zh-CN"/>
        </w:rPr>
        <w:t>18486.33</w:t>
      </w:r>
      <w:r>
        <w:rPr>
          <w:rFonts w:hint="eastAsia" w:ascii="仿宋" w:hAnsi="仿宋" w:eastAsia="仿宋" w:cs="仿宋"/>
          <w:color w:val="auto"/>
          <w:sz w:val="32"/>
          <w:szCs w:val="32"/>
          <w:lang w:eastAsia="zh-CN"/>
        </w:rPr>
        <w:t>万元，其中：</w:t>
      </w:r>
      <w:r>
        <w:rPr>
          <w:rFonts w:hint="eastAsia" w:ascii="仿宋" w:hAnsi="仿宋" w:eastAsia="仿宋" w:cs="仿宋"/>
          <w:color w:val="auto"/>
          <w:sz w:val="30"/>
          <w:szCs w:val="30"/>
          <w:lang w:eastAsia="zh-CN"/>
        </w:rPr>
        <w:t>工资福利支出</w:t>
      </w:r>
      <w:r>
        <w:rPr>
          <w:rFonts w:hint="eastAsia" w:ascii="仿宋" w:hAnsi="仿宋" w:eastAsia="仿宋" w:cs="仿宋"/>
          <w:color w:val="auto"/>
          <w:sz w:val="30"/>
          <w:szCs w:val="30"/>
          <w:lang w:val="en-US" w:eastAsia="zh-CN"/>
        </w:rPr>
        <w:t>19.32万元，商品和服务支出597万元，资本性支出1402.79万元，其他相关支出4604.86万元</w:t>
      </w:r>
      <w:r>
        <w:rPr>
          <w:rFonts w:hint="eastAsia" w:ascii="仿宋" w:hAnsi="仿宋" w:eastAsia="仿宋" w:cs="仿宋"/>
          <w:color w:val="auto"/>
          <w:sz w:val="32"/>
          <w:szCs w:val="32"/>
          <w:lang w:eastAsia="zh-CN"/>
        </w:rPr>
        <w:t>。</w:t>
      </w:r>
    </w:p>
    <w:p>
      <w:pPr>
        <w:spacing w:line="560" w:lineRule="exact"/>
        <w:ind w:firstLine="600" w:firstLineChars="200"/>
        <w:rPr>
          <w:rFonts w:hint="eastAsia" w:ascii="仿宋" w:hAnsi="仿宋" w:eastAsia="仿宋" w:cs="仿宋"/>
          <w:color w:val="auto"/>
          <w:sz w:val="32"/>
          <w:szCs w:val="32"/>
          <w:lang w:val="en-US" w:eastAsia="zh-CN"/>
        </w:rPr>
      </w:pPr>
      <w:r>
        <w:rPr>
          <w:rFonts w:hint="eastAsia" w:ascii="仿宋" w:hAnsi="仿宋" w:eastAsia="仿宋" w:cs="仿宋"/>
          <w:sz w:val="30"/>
          <w:szCs w:val="30"/>
          <w:lang w:eastAsia="zh-CN"/>
        </w:rPr>
        <w:t>按支出功能分</w:t>
      </w:r>
      <w:r>
        <w:rPr>
          <w:rFonts w:hint="eastAsia" w:ascii="仿宋" w:hAnsi="仿宋" w:eastAsia="仿宋" w:cs="仿宋"/>
          <w:color w:val="auto"/>
          <w:sz w:val="30"/>
          <w:szCs w:val="30"/>
          <w:lang w:eastAsia="zh-CN"/>
        </w:rPr>
        <w:t>类科目划分：</w:t>
      </w:r>
      <w:r>
        <w:rPr>
          <w:rFonts w:hint="eastAsia" w:ascii="仿宋" w:hAnsi="仿宋" w:eastAsia="仿宋" w:cs="仿宋"/>
          <w:color w:val="auto"/>
          <w:sz w:val="32"/>
          <w:szCs w:val="32"/>
          <w:lang w:eastAsia="zh-CN"/>
        </w:rPr>
        <w:t>社会保障和就业</w:t>
      </w:r>
      <w:r>
        <w:rPr>
          <w:rFonts w:hint="eastAsia" w:ascii="仿宋" w:hAnsi="仿宋" w:eastAsia="仿宋" w:cs="仿宋"/>
          <w:color w:val="auto"/>
          <w:sz w:val="30"/>
          <w:szCs w:val="30"/>
          <w:lang w:eastAsia="zh-CN"/>
        </w:rPr>
        <w:t>支出</w:t>
      </w:r>
      <w:r>
        <w:rPr>
          <w:rFonts w:hint="eastAsia" w:ascii="仿宋" w:hAnsi="仿宋" w:eastAsia="仿宋" w:cs="仿宋"/>
          <w:color w:val="auto"/>
          <w:sz w:val="32"/>
          <w:szCs w:val="32"/>
          <w:lang w:val="en-US" w:eastAsia="zh-CN"/>
        </w:rPr>
        <w:t>130.45</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较上年预算安排减</w:t>
      </w:r>
      <w:r>
        <w:rPr>
          <w:rFonts w:hint="eastAsia" w:ascii="仿宋" w:hAnsi="仿宋" w:eastAsia="仿宋" w:cs="仿宋"/>
          <w:color w:val="auto"/>
          <w:sz w:val="32"/>
          <w:szCs w:val="32"/>
          <w:lang w:val="en-US" w:eastAsia="zh-CN"/>
        </w:rPr>
        <w:t>191.97</w:t>
      </w:r>
      <w:r>
        <w:rPr>
          <w:rFonts w:hint="eastAsia" w:ascii="仿宋" w:hAnsi="仿宋" w:eastAsia="仿宋" w:cs="仿宋"/>
          <w:color w:val="auto"/>
          <w:sz w:val="32"/>
          <w:szCs w:val="32"/>
          <w:lang w:eastAsia="zh-CN"/>
        </w:rPr>
        <w:t>万元；卫生健康支出</w:t>
      </w:r>
      <w:r>
        <w:rPr>
          <w:rFonts w:hint="eastAsia" w:ascii="仿宋" w:hAnsi="仿宋" w:eastAsia="仿宋" w:cs="仿宋"/>
          <w:color w:val="auto"/>
          <w:sz w:val="32"/>
          <w:szCs w:val="32"/>
          <w:lang w:val="en-US" w:eastAsia="zh-CN"/>
        </w:rPr>
        <w:t>146.42万元，</w:t>
      </w:r>
      <w:r>
        <w:rPr>
          <w:rFonts w:hint="eastAsia" w:ascii="仿宋" w:hAnsi="仿宋" w:eastAsia="仿宋" w:cs="仿宋"/>
          <w:color w:val="auto"/>
          <w:sz w:val="32"/>
          <w:szCs w:val="32"/>
        </w:rPr>
        <w:t>较上年预算安排减</w:t>
      </w:r>
      <w:r>
        <w:rPr>
          <w:rFonts w:hint="eastAsia" w:ascii="仿宋" w:hAnsi="仿宋" w:eastAsia="仿宋" w:cs="仿宋"/>
          <w:color w:val="auto"/>
          <w:sz w:val="32"/>
          <w:szCs w:val="32"/>
          <w:lang w:val="en-US" w:eastAsia="zh-CN"/>
        </w:rPr>
        <w:t>43.94万元；农林水支出8436.1万元，</w:t>
      </w:r>
      <w:r>
        <w:rPr>
          <w:rFonts w:hint="eastAsia" w:ascii="仿宋" w:hAnsi="仿宋" w:eastAsia="仿宋" w:cs="仿宋"/>
          <w:color w:val="auto"/>
          <w:sz w:val="32"/>
          <w:szCs w:val="32"/>
        </w:rPr>
        <w:t>较上年预算安排减</w:t>
      </w:r>
      <w:r>
        <w:rPr>
          <w:rFonts w:hint="eastAsia" w:ascii="仿宋" w:hAnsi="仿宋" w:eastAsia="仿宋" w:cs="仿宋"/>
          <w:color w:val="auto"/>
          <w:sz w:val="32"/>
          <w:szCs w:val="32"/>
          <w:lang w:val="en-US" w:eastAsia="zh-CN"/>
        </w:rPr>
        <w:t>16889.32万元；住房保障支出111.48万元，</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减</w:t>
      </w:r>
      <w:r>
        <w:rPr>
          <w:rFonts w:hint="eastAsia" w:ascii="仿宋" w:hAnsi="仿宋" w:eastAsia="仿宋" w:cs="仿宋"/>
          <w:color w:val="auto"/>
          <w:sz w:val="32"/>
          <w:szCs w:val="32"/>
          <w:lang w:val="en-US" w:eastAsia="zh-CN"/>
        </w:rPr>
        <w:t>75.77万元；</w:t>
      </w:r>
      <w:r>
        <w:rPr>
          <w:rFonts w:hint="eastAsia" w:ascii="仿宋_GB2312" w:hAnsi="仿宋_GB2312" w:eastAsia="仿宋_GB2312" w:cs="仿宋_GB2312"/>
          <w:color w:val="000000"/>
          <w:sz w:val="32"/>
          <w:szCs w:val="32"/>
          <w:lang w:eastAsia="zh-CN"/>
        </w:rPr>
        <w:t>节能环保支出</w:t>
      </w:r>
      <w:r>
        <w:rPr>
          <w:rFonts w:hint="eastAsia" w:ascii="仿宋_GB2312" w:hAnsi="仿宋_GB2312" w:eastAsia="仿宋_GB2312" w:cs="仿宋_GB2312"/>
          <w:color w:val="000000"/>
          <w:sz w:val="32"/>
          <w:szCs w:val="32"/>
          <w:lang w:val="en-US" w:eastAsia="zh-CN"/>
        </w:rPr>
        <w:t>0万元，</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减</w:t>
      </w:r>
      <w:r>
        <w:rPr>
          <w:rFonts w:hint="eastAsia" w:ascii="仿宋_GB2312" w:hAnsi="仿宋_GB2312" w:eastAsia="仿宋_GB2312" w:cs="仿宋_GB2312"/>
          <w:color w:val="000000"/>
          <w:sz w:val="32"/>
          <w:szCs w:val="32"/>
          <w:lang w:val="en-US" w:eastAsia="zh-CN"/>
        </w:rPr>
        <w:t>50.86万元；</w:t>
      </w:r>
      <w:r>
        <w:rPr>
          <w:rFonts w:hint="eastAsia" w:ascii="仿宋_GB2312" w:hAnsi="仿宋_GB2312" w:eastAsia="仿宋_GB2312" w:cs="仿宋_GB2312"/>
          <w:color w:val="000000"/>
          <w:sz w:val="32"/>
          <w:szCs w:val="32"/>
          <w:lang w:eastAsia="zh-CN"/>
        </w:rPr>
        <w:t>其他支出</w:t>
      </w:r>
      <w:r>
        <w:rPr>
          <w:rFonts w:hint="eastAsia" w:ascii="仿宋_GB2312" w:hAnsi="仿宋_GB2312" w:eastAsia="仿宋_GB2312" w:cs="仿宋_GB2312"/>
          <w:color w:val="000000"/>
          <w:sz w:val="32"/>
          <w:szCs w:val="32"/>
          <w:lang w:val="en-US" w:eastAsia="zh-CN"/>
        </w:rPr>
        <w:t>0万元，</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减</w:t>
      </w:r>
      <w:r>
        <w:rPr>
          <w:rFonts w:hint="eastAsia" w:ascii="仿宋_GB2312" w:hAnsi="仿宋_GB2312" w:eastAsia="仿宋_GB2312" w:cs="仿宋_GB2312"/>
          <w:b w:val="0"/>
          <w:bCs w:val="0"/>
          <w:color w:val="000000"/>
          <w:sz w:val="32"/>
          <w:szCs w:val="32"/>
          <w:lang w:val="en-US" w:eastAsia="zh-CN"/>
        </w:rPr>
        <w:t>1945.85</w:t>
      </w:r>
      <w:r>
        <w:rPr>
          <w:rFonts w:hint="eastAsia" w:ascii="仿宋_GB2312" w:hAnsi="仿宋_GB2312" w:eastAsia="仿宋_GB2312" w:cs="仿宋_GB2312"/>
          <w:color w:val="000000"/>
          <w:sz w:val="32"/>
          <w:szCs w:val="32"/>
          <w:lang w:val="en-US" w:eastAsia="zh-CN"/>
        </w:rPr>
        <w:t>万元</w:t>
      </w:r>
      <w:r>
        <w:rPr>
          <w:rFonts w:hint="eastAsia" w:ascii="仿宋" w:hAnsi="仿宋" w:eastAsia="仿宋" w:cs="仿宋"/>
          <w:color w:val="auto"/>
          <w:sz w:val="32"/>
          <w:szCs w:val="32"/>
          <w:lang w:val="en-US" w:eastAsia="zh-CN"/>
        </w:rPr>
        <w:t>。</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（三）财政拨款支出情况</w:t>
      </w:r>
    </w:p>
    <w:p>
      <w:pPr>
        <w:pStyle w:val="3"/>
        <w:ind w:firstLine="640" w:firstLineChars="200"/>
        <w:rPr>
          <w:rFonts w:hint="eastAsia" w:ascii="仿宋" w:hAnsi="仿宋" w:eastAsia="仿宋" w:cs="仿宋"/>
          <w:color w:val="auto"/>
          <w:sz w:val="30"/>
          <w:szCs w:val="30"/>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sz w:val="30"/>
          <w:szCs w:val="30"/>
          <w:lang w:eastAsia="zh-CN"/>
        </w:rPr>
        <w:t>本部门</w:t>
      </w:r>
      <w:r>
        <w:rPr>
          <w:rFonts w:hint="eastAsia" w:ascii="仿宋" w:hAnsi="仿宋" w:eastAsia="仿宋" w:cs="仿宋"/>
          <w:sz w:val="30"/>
          <w:szCs w:val="30"/>
        </w:rPr>
        <w:t>财政拨款（</w:t>
      </w:r>
      <w:r>
        <w:rPr>
          <w:rFonts w:hint="eastAsia" w:ascii="仿宋" w:hAnsi="仿宋" w:eastAsia="仿宋" w:cs="仿宋"/>
          <w:color w:val="auto"/>
          <w:sz w:val="30"/>
          <w:szCs w:val="30"/>
        </w:rPr>
        <w:t>补助）支出预算</w:t>
      </w:r>
      <w:r>
        <w:rPr>
          <w:rFonts w:hint="eastAsia" w:ascii="仿宋" w:hAnsi="仿宋" w:eastAsia="仿宋" w:cs="仿宋"/>
          <w:color w:val="auto"/>
          <w:sz w:val="32"/>
          <w:szCs w:val="32"/>
          <w:lang w:val="en-US" w:eastAsia="zh-CN"/>
        </w:rPr>
        <w:t>1150.24</w:t>
      </w:r>
      <w:r>
        <w:rPr>
          <w:rFonts w:hint="eastAsia" w:ascii="仿宋" w:hAnsi="仿宋" w:eastAsia="仿宋" w:cs="仿宋"/>
          <w:color w:val="auto"/>
          <w:sz w:val="30"/>
          <w:szCs w:val="30"/>
        </w:rPr>
        <w:t>万元，占</w:t>
      </w:r>
      <w:r>
        <w:rPr>
          <w:rFonts w:hint="eastAsia" w:ascii="仿宋" w:hAnsi="仿宋" w:eastAsia="仿宋" w:cs="仿宋"/>
          <w:color w:val="auto"/>
          <w:sz w:val="30"/>
          <w:szCs w:val="30"/>
          <w:lang w:eastAsia="zh-CN"/>
        </w:rPr>
        <w:t>本年</w:t>
      </w:r>
      <w:r>
        <w:rPr>
          <w:rFonts w:hint="eastAsia" w:ascii="仿宋" w:hAnsi="仿宋" w:eastAsia="仿宋" w:cs="仿宋"/>
          <w:color w:val="auto"/>
          <w:sz w:val="30"/>
          <w:szCs w:val="30"/>
        </w:rPr>
        <w:t>支出预算额的</w:t>
      </w:r>
      <w:r>
        <w:rPr>
          <w:rFonts w:hint="eastAsia" w:ascii="仿宋" w:hAnsi="仿宋" w:eastAsia="仿宋" w:cs="仿宋"/>
          <w:color w:val="auto"/>
          <w:sz w:val="32"/>
          <w:szCs w:val="32"/>
          <w:lang w:val="en-US" w:eastAsia="zh-CN"/>
        </w:rPr>
        <w:t>13</w:t>
      </w:r>
      <w:r>
        <w:rPr>
          <w:rFonts w:hint="eastAsia" w:ascii="仿宋" w:hAnsi="仿宋" w:eastAsia="仿宋" w:cs="仿宋"/>
          <w:color w:val="auto"/>
          <w:sz w:val="30"/>
          <w:szCs w:val="30"/>
        </w:rPr>
        <w:t>%，</w:t>
      </w:r>
      <w:r>
        <w:rPr>
          <w:rFonts w:hint="eastAsia" w:ascii="仿宋" w:hAnsi="仿宋" w:eastAsia="仿宋" w:cs="仿宋"/>
          <w:color w:val="auto"/>
          <w:sz w:val="32"/>
          <w:szCs w:val="32"/>
        </w:rPr>
        <w:t>较上年预算安排减</w:t>
      </w:r>
      <w:r>
        <w:rPr>
          <w:rFonts w:hint="eastAsia" w:ascii="仿宋" w:hAnsi="仿宋" w:eastAsia="仿宋" w:cs="仿宋"/>
          <w:color w:val="auto"/>
          <w:sz w:val="32"/>
          <w:szCs w:val="32"/>
          <w:lang w:val="en-US" w:eastAsia="zh-CN"/>
        </w:rPr>
        <w:t>1768.08</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减</w:t>
      </w:r>
      <w:r>
        <w:rPr>
          <w:rFonts w:hint="eastAsia" w:ascii="仿宋" w:hAnsi="仿宋" w:eastAsia="仿宋" w:cs="仿宋"/>
          <w:color w:val="auto"/>
          <w:sz w:val="32"/>
          <w:szCs w:val="32"/>
          <w:lang w:val="en-US" w:eastAsia="zh-CN"/>
        </w:rPr>
        <w:t>61%</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增减变化主要原因是：上级补助资金项目未列入。</w:t>
      </w:r>
      <w:r>
        <w:rPr>
          <w:rFonts w:hint="eastAsia" w:ascii="仿宋" w:hAnsi="仿宋" w:eastAsia="仿宋" w:cs="仿宋"/>
          <w:color w:val="auto"/>
          <w:sz w:val="30"/>
          <w:szCs w:val="30"/>
        </w:rPr>
        <w:t>具体为：</w:t>
      </w:r>
    </w:p>
    <w:p>
      <w:pPr>
        <w:ind w:firstLine="600" w:firstLineChars="200"/>
        <w:rPr>
          <w:rFonts w:hint="eastAsia" w:ascii="仿宋" w:hAnsi="仿宋" w:eastAsia="仿宋" w:cs="仿宋"/>
          <w:color w:val="FF0000"/>
          <w:sz w:val="24"/>
          <w:szCs w:val="24"/>
        </w:rPr>
      </w:pPr>
      <w:r>
        <w:rPr>
          <w:rFonts w:hint="eastAsia" w:ascii="仿宋" w:hAnsi="仿宋" w:eastAsia="仿宋" w:cs="仿宋"/>
          <w:color w:val="auto"/>
          <w:sz w:val="30"/>
          <w:szCs w:val="30"/>
          <w:lang w:eastAsia="zh-CN"/>
        </w:rPr>
        <w:t>按支出经济分类科目划分：基本支出</w:t>
      </w:r>
      <w:r>
        <w:rPr>
          <w:rFonts w:hint="eastAsia" w:ascii="仿宋" w:hAnsi="仿宋" w:eastAsia="仿宋" w:cs="仿宋"/>
          <w:color w:val="auto"/>
          <w:sz w:val="32"/>
          <w:szCs w:val="32"/>
          <w:lang w:val="en-US" w:eastAsia="zh-CN"/>
        </w:rPr>
        <w:t>1050.24</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较上年预算安排减</w:t>
      </w:r>
      <w:r>
        <w:rPr>
          <w:rFonts w:hint="eastAsia" w:ascii="仿宋" w:hAnsi="仿宋" w:eastAsia="仿宋" w:cs="仿宋"/>
          <w:color w:val="auto"/>
          <w:sz w:val="32"/>
          <w:szCs w:val="32"/>
          <w:lang w:val="en-US" w:eastAsia="zh-CN"/>
        </w:rPr>
        <w:t>1768.08</w:t>
      </w:r>
      <w:r>
        <w:rPr>
          <w:rFonts w:hint="eastAsia" w:ascii="仿宋" w:hAnsi="仿宋" w:eastAsia="仿宋" w:cs="仿宋"/>
          <w:color w:val="auto"/>
          <w:sz w:val="32"/>
          <w:szCs w:val="32"/>
          <w:lang w:eastAsia="zh-CN"/>
        </w:rPr>
        <w:t>万元，</w:t>
      </w:r>
      <w:r>
        <w:rPr>
          <w:rFonts w:hint="eastAsia" w:ascii="仿宋" w:hAnsi="仿宋" w:eastAsia="仿宋" w:cs="仿宋"/>
          <w:color w:val="auto"/>
          <w:sz w:val="30"/>
          <w:szCs w:val="30"/>
          <w:lang w:eastAsia="zh-CN"/>
        </w:rPr>
        <w:t>其中：工资福利支出</w:t>
      </w:r>
      <w:r>
        <w:rPr>
          <w:rFonts w:hint="eastAsia" w:ascii="仿宋" w:hAnsi="仿宋" w:eastAsia="仿宋" w:cs="仿宋"/>
          <w:color w:val="auto"/>
          <w:sz w:val="30"/>
          <w:szCs w:val="30"/>
          <w:lang w:val="en-US" w:eastAsia="zh-CN"/>
        </w:rPr>
        <w:t>951.85万元，商品和服务支出63.55万元，对个人和家庭补助29.64万元，资本性支出5.2万元</w:t>
      </w:r>
      <w:r>
        <w:rPr>
          <w:rFonts w:hint="eastAsia" w:ascii="仿宋" w:hAnsi="仿宋" w:eastAsia="仿宋" w:cs="仿宋"/>
          <w:color w:val="auto"/>
          <w:sz w:val="30"/>
          <w:szCs w:val="30"/>
          <w:lang w:eastAsia="zh-CN"/>
        </w:rPr>
        <w:t>。项目支出</w:t>
      </w:r>
      <w:r>
        <w:rPr>
          <w:rFonts w:hint="eastAsia" w:ascii="仿宋" w:hAnsi="仿宋" w:eastAsia="仿宋" w:cs="仿宋"/>
          <w:color w:val="auto"/>
          <w:sz w:val="32"/>
          <w:szCs w:val="32"/>
          <w:lang w:val="en-US" w:eastAsia="zh-CN"/>
        </w:rPr>
        <w:t>100</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较上年预算安排减</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lang w:eastAsia="zh-CN"/>
        </w:rPr>
        <w:t>万元</w:t>
      </w:r>
      <w:r>
        <w:rPr>
          <w:rFonts w:hint="eastAsia" w:ascii="仿宋" w:hAnsi="仿宋" w:eastAsia="仿宋" w:cs="仿宋"/>
          <w:color w:val="auto"/>
          <w:sz w:val="30"/>
          <w:szCs w:val="30"/>
          <w:lang w:val="en-US" w:eastAsia="zh-CN"/>
        </w:rPr>
        <w:t>，</w:t>
      </w:r>
      <w:r>
        <w:rPr>
          <w:rFonts w:hint="eastAsia" w:ascii="仿宋" w:hAnsi="仿宋" w:eastAsia="仿宋" w:cs="仿宋"/>
          <w:color w:val="auto"/>
          <w:sz w:val="30"/>
          <w:szCs w:val="30"/>
          <w:lang w:eastAsia="zh-CN"/>
        </w:rPr>
        <w:t>其中：工资福利支出</w:t>
      </w:r>
      <w:r>
        <w:rPr>
          <w:rFonts w:hint="eastAsia" w:ascii="仿宋" w:hAnsi="仿宋" w:eastAsia="仿宋" w:cs="仿宋"/>
          <w:color w:val="auto"/>
          <w:sz w:val="30"/>
          <w:szCs w:val="30"/>
          <w:lang w:val="en-US" w:eastAsia="zh-CN"/>
        </w:rPr>
        <w:t>6万元，商品和服务支出39万元，资本性支出55万元</w:t>
      </w:r>
      <w:r>
        <w:rPr>
          <w:rFonts w:hint="eastAsia" w:ascii="仿宋" w:hAnsi="仿宋" w:eastAsia="仿宋" w:cs="仿宋"/>
          <w:color w:val="auto"/>
          <w:sz w:val="30"/>
          <w:szCs w:val="30"/>
          <w:lang w:eastAsia="zh-CN"/>
        </w:rPr>
        <w:t>。</w:t>
      </w:r>
    </w:p>
    <w:p>
      <w:pPr>
        <w:spacing w:line="560" w:lineRule="exact"/>
        <w:ind w:firstLine="600" w:firstLineChars="200"/>
        <w:rPr>
          <w:rFonts w:hint="eastAsia" w:ascii="仿宋" w:hAnsi="仿宋" w:eastAsia="仿宋" w:cs="仿宋"/>
          <w:color w:val="FF0000"/>
          <w:sz w:val="24"/>
          <w:szCs w:val="24"/>
          <w:lang w:eastAsia="zh-CN"/>
        </w:rPr>
      </w:pPr>
      <w:r>
        <w:rPr>
          <w:rFonts w:hint="eastAsia" w:ascii="仿宋" w:hAnsi="仿宋" w:eastAsia="仿宋" w:cs="仿宋"/>
          <w:sz w:val="30"/>
          <w:szCs w:val="30"/>
          <w:lang w:eastAsia="zh-CN"/>
        </w:rPr>
        <w:t>按支出功能分类科</w:t>
      </w:r>
      <w:r>
        <w:rPr>
          <w:rFonts w:hint="eastAsia" w:ascii="仿宋" w:hAnsi="仿宋" w:eastAsia="仿宋" w:cs="仿宋"/>
          <w:color w:val="auto"/>
          <w:sz w:val="30"/>
          <w:szCs w:val="30"/>
          <w:lang w:eastAsia="zh-CN"/>
        </w:rPr>
        <w:t>目划分：</w:t>
      </w:r>
      <w:r>
        <w:rPr>
          <w:rFonts w:hint="eastAsia" w:ascii="仿宋" w:hAnsi="仿宋" w:eastAsia="仿宋" w:cs="仿宋"/>
          <w:color w:val="auto"/>
          <w:sz w:val="32"/>
          <w:szCs w:val="32"/>
          <w:lang w:eastAsia="zh-CN"/>
        </w:rPr>
        <w:t>社会保障和就业</w:t>
      </w:r>
      <w:r>
        <w:rPr>
          <w:rFonts w:hint="eastAsia" w:ascii="仿宋" w:hAnsi="仿宋" w:eastAsia="仿宋" w:cs="仿宋"/>
          <w:color w:val="auto"/>
          <w:sz w:val="30"/>
          <w:szCs w:val="30"/>
          <w:lang w:eastAsia="zh-CN"/>
        </w:rPr>
        <w:t>支出</w:t>
      </w:r>
      <w:r>
        <w:rPr>
          <w:rFonts w:hint="eastAsia" w:ascii="仿宋" w:hAnsi="仿宋" w:eastAsia="仿宋" w:cs="仿宋"/>
          <w:color w:val="auto"/>
          <w:sz w:val="32"/>
          <w:szCs w:val="32"/>
          <w:lang w:val="en-US" w:eastAsia="zh-CN"/>
        </w:rPr>
        <w:t>105.45</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较上年预算安排减</w:t>
      </w:r>
      <w:r>
        <w:rPr>
          <w:rFonts w:hint="eastAsia" w:ascii="仿宋" w:hAnsi="仿宋" w:eastAsia="仿宋" w:cs="仿宋"/>
          <w:color w:val="auto"/>
          <w:sz w:val="32"/>
          <w:szCs w:val="32"/>
          <w:lang w:val="en-US" w:eastAsia="zh-CN"/>
        </w:rPr>
        <w:t>200.8</w:t>
      </w:r>
      <w:r>
        <w:rPr>
          <w:rFonts w:hint="eastAsia" w:ascii="仿宋" w:hAnsi="仿宋" w:eastAsia="仿宋" w:cs="仿宋"/>
          <w:color w:val="auto"/>
          <w:sz w:val="32"/>
          <w:szCs w:val="32"/>
          <w:lang w:eastAsia="zh-CN"/>
        </w:rPr>
        <w:t>万元；卫生健康支出</w:t>
      </w:r>
      <w:r>
        <w:rPr>
          <w:rFonts w:hint="eastAsia" w:ascii="仿宋" w:hAnsi="仿宋" w:eastAsia="仿宋" w:cs="仿宋"/>
          <w:color w:val="auto"/>
          <w:sz w:val="32"/>
          <w:szCs w:val="32"/>
          <w:lang w:val="en-US" w:eastAsia="zh-CN"/>
        </w:rPr>
        <w:t>146.42万元，</w:t>
      </w:r>
      <w:r>
        <w:rPr>
          <w:rFonts w:hint="eastAsia" w:ascii="仿宋" w:hAnsi="仿宋" w:eastAsia="仿宋" w:cs="仿宋"/>
          <w:color w:val="auto"/>
          <w:sz w:val="32"/>
          <w:szCs w:val="32"/>
        </w:rPr>
        <w:t>较上年预算安排减</w:t>
      </w:r>
      <w:r>
        <w:rPr>
          <w:rFonts w:hint="eastAsia" w:ascii="仿宋" w:hAnsi="仿宋" w:eastAsia="仿宋" w:cs="仿宋"/>
          <w:color w:val="auto"/>
          <w:sz w:val="32"/>
          <w:szCs w:val="32"/>
          <w:lang w:val="en-US" w:eastAsia="zh-CN"/>
        </w:rPr>
        <w:t>38.81万元；农林水支出816.89万元，</w:t>
      </w:r>
      <w:r>
        <w:rPr>
          <w:rFonts w:hint="eastAsia" w:ascii="仿宋" w:hAnsi="仿宋" w:eastAsia="仿宋" w:cs="仿宋"/>
          <w:color w:val="auto"/>
          <w:sz w:val="32"/>
          <w:szCs w:val="32"/>
        </w:rPr>
        <w:t>较上年预算安排减</w:t>
      </w:r>
      <w:r>
        <w:rPr>
          <w:rFonts w:hint="eastAsia" w:ascii="仿宋" w:hAnsi="仿宋" w:eastAsia="仿宋" w:cs="仿宋"/>
          <w:color w:val="auto"/>
          <w:sz w:val="32"/>
          <w:szCs w:val="32"/>
          <w:lang w:val="en-US" w:eastAsia="zh-CN"/>
        </w:rPr>
        <w:t>1422.7万元；住房保障支出81.48万元，</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减</w:t>
      </w:r>
      <w:r>
        <w:rPr>
          <w:rFonts w:hint="eastAsia" w:ascii="仿宋" w:hAnsi="仿宋" w:eastAsia="仿宋" w:cs="仿宋"/>
          <w:color w:val="auto"/>
          <w:sz w:val="32"/>
          <w:szCs w:val="32"/>
          <w:lang w:val="en-US" w:eastAsia="zh-CN"/>
        </w:rPr>
        <w:t>105.77万元。</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（四）政府性基金情况</w:t>
      </w:r>
    </w:p>
    <w:p>
      <w:pPr>
        <w:spacing w:line="560" w:lineRule="exact"/>
        <w:ind w:firstLine="640" w:firstLineChars="200"/>
        <w:rPr>
          <w:rFonts w:hint="eastAsia" w:ascii="仿宋" w:hAnsi="仿宋" w:eastAsia="仿宋" w:cs="仿宋"/>
          <w:color w:val="FF0000"/>
          <w:sz w:val="24"/>
          <w:szCs w:val="24"/>
        </w:rPr>
      </w:pPr>
      <w:r>
        <w:rPr>
          <w:rFonts w:hint="eastAsia" w:ascii="仿宋" w:hAnsi="仿宋" w:eastAsia="仿宋" w:cs="仿宋"/>
          <w:color w:val="auto"/>
          <w:sz w:val="32"/>
          <w:szCs w:val="32"/>
        </w:rPr>
        <w:t>无政府性基金预算拨款安排的支出</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（五）机关运行经费等重要事项的说明</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sz w:val="32"/>
          <w:szCs w:val="32"/>
        </w:rPr>
        <w:t>部门机关运</w:t>
      </w:r>
      <w:r>
        <w:rPr>
          <w:rFonts w:hint="eastAsia" w:ascii="仿宋" w:hAnsi="仿宋" w:eastAsia="仿宋" w:cs="仿宋"/>
          <w:color w:val="auto"/>
          <w:sz w:val="32"/>
          <w:szCs w:val="32"/>
        </w:rPr>
        <w:t>行费预算</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629.95</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万元，比</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年(上一年度）预算减少</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69.95</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万元，下降</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10</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w:t>
      </w:r>
      <w:r>
        <w:rPr>
          <w:rFonts w:hint="eastAsia" w:ascii="仿宋_GB2312" w:hAnsi="仿宋_GB2312" w:eastAsia="仿宋_GB2312" w:cs="仿宋_GB2312"/>
          <w:color w:val="000000"/>
          <w:kern w:val="2"/>
          <w:sz w:val="32"/>
          <w:szCs w:val="32"/>
          <w:lang w:val="en-US" w:eastAsia="zh-CN" w:bidi="ar-SA"/>
        </w:rPr>
        <w:t>厉行节约，比上年只减不增。</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（六）政府采购情况</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sz w:val="32"/>
          <w:szCs w:val="32"/>
        </w:rPr>
        <w:t>部门所属各单位政府采购</w:t>
      </w:r>
      <w:r>
        <w:rPr>
          <w:rFonts w:hint="eastAsia" w:ascii="仿宋" w:hAnsi="仿宋" w:eastAsia="仿宋" w:cs="仿宋"/>
          <w:color w:val="auto"/>
          <w:sz w:val="32"/>
          <w:szCs w:val="32"/>
        </w:rPr>
        <w:t>总额</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16.1</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万元，其中：政府采购货物预算</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16.1</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万元、政府采购工程预算</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万元、政府采购服务预算</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万元。</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（七）国有资产占有使用情况</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截至</w:t>
      </w:r>
      <w:r>
        <w:rPr>
          <w:rFonts w:hint="eastAsia" w:ascii="仿宋" w:hAnsi="仿宋" w:eastAsia="仿宋" w:cs="仿宋"/>
          <w:b w:val="0"/>
          <w:bCs w:val="0"/>
          <w:color w:val="auto"/>
          <w:sz w:val="32"/>
          <w:szCs w:val="32"/>
          <w:lang w:val="en-US" w:eastAsia="zh-CN"/>
        </w:rPr>
        <w:t>2022年</w:t>
      </w:r>
      <w:r>
        <w:rPr>
          <w:rFonts w:hint="eastAsia" w:ascii="仿宋" w:hAnsi="仿宋" w:eastAsia="仿宋" w:cs="仿宋"/>
          <w:color w:val="auto"/>
          <w:sz w:val="32"/>
          <w:szCs w:val="32"/>
        </w:rPr>
        <w:t>12月31日部门共有车辆</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1</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辆</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其中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一般公务用车</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1</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辆、执法执勤用车</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辆。</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lang w:val="en-US" w:eastAsia="zh-CN"/>
        </w:rPr>
        <w:t>2023年本</w:t>
      </w:r>
      <w:r>
        <w:rPr>
          <w:rFonts w:hint="eastAsia" w:ascii="仿宋" w:hAnsi="仿宋" w:eastAsia="仿宋" w:cs="仿宋"/>
          <w:color w:val="auto"/>
          <w:sz w:val="32"/>
          <w:szCs w:val="32"/>
        </w:rPr>
        <w:t>部门预算安排购置车辆</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辆，安排购置单位价值200万元以上大型设备具体为：</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eastAsia="zh-CN"/>
        </w:rPr>
        <w:t>无</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（八）绩效目标设置情况</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sz w:val="32"/>
          <w:szCs w:val="32"/>
        </w:rPr>
        <w:t>实行绩效目标管理的项目</w:t>
      </w:r>
      <w:r>
        <w:rPr>
          <w:rFonts w:hint="eastAsia" w:ascii="仿宋" w:hAnsi="仿宋" w:eastAsia="仿宋" w:cs="仿宋"/>
          <w:color w:val="auto"/>
          <w:sz w:val="32"/>
          <w:szCs w:val="32"/>
          <w:lang w:val="en-US" w:eastAsia="zh-CN"/>
        </w:rPr>
        <w:t>15</w:t>
      </w:r>
      <w:r>
        <w:rPr>
          <w:rFonts w:hint="eastAsia" w:ascii="仿宋" w:hAnsi="仿宋" w:eastAsia="仿宋" w:cs="仿宋"/>
          <w:color w:val="auto"/>
          <w:sz w:val="32"/>
          <w:szCs w:val="32"/>
        </w:rPr>
        <w:t>个，涉及资金</w:t>
      </w:r>
      <w:r>
        <w:rPr>
          <w:rFonts w:hint="eastAsia" w:ascii="仿宋" w:hAnsi="仿宋" w:eastAsia="仿宋" w:cs="仿宋"/>
          <w:color w:val="auto"/>
          <w:sz w:val="32"/>
          <w:szCs w:val="32"/>
          <w:lang w:val="en-US" w:eastAsia="zh-CN"/>
        </w:rPr>
        <w:t>6623.97</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sz w:val="32"/>
          <w:szCs w:val="32"/>
          <w:lang w:eastAsia="zh-CN"/>
        </w:rPr>
        <w:t>其中：</w:t>
      </w:r>
      <w:r>
        <w:rPr>
          <w:rFonts w:hint="eastAsia" w:ascii="仿宋" w:hAnsi="仿宋" w:eastAsia="仿宋" w:cs="仿宋"/>
          <w:sz w:val="32"/>
          <w:szCs w:val="32"/>
        </w:rPr>
        <w:t>项目名称：</w:t>
      </w:r>
      <w:r>
        <w:rPr>
          <w:rFonts w:hint="eastAsia" w:ascii="仿宋" w:hAnsi="仿宋" w:eastAsia="仿宋" w:cs="仿宋"/>
          <w:sz w:val="32"/>
          <w:szCs w:val="32"/>
          <w:lang w:eastAsia="zh-CN"/>
        </w:rPr>
        <w:t>江西省赣州市乡村振兴环境综合治理项目（兴国县子项目）</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1</w:t>
      </w:r>
      <w:r>
        <w:rPr>
          <w:rFonts w:hint="eastAsia" w:ascii="仿宋" w:hAnsi="仿宋" w:eastAsia="仿宋" w:cs="仿宋"/>
          <w:sz w:val="32"/>
          <w:szCs w:val="32"/>
          <w:lang w:val="en-US" w:eastAsia="zh-CN"/>
        </w:rPr>
        <w:t>.</w:t>
      </w:r>
      <w:r>
        <w:rPr>
          <w:rFonts w:hint="eastAsia" w:ascii="仿宋" w:hAnsi="仿宋" w:eastAsia="仿宋" w:cs="仿宋"/>
          <w:sz w:val="32"/>
          <w:szCs w:val="32"/>
        </w:rPr>
        <w:t>项目概述</w:t>
      </w:r>
      <w:r>
        <w:rPr>
          <w:rFonts w:hint="eastAsia" w:ascii="仿宋" w:hAnsi="仿宋" w:eastAsia="仿宋" w:cs="仿宋"/>
          <w:sz w:val="32"/>
          <w:szCs w:val="32"/>
          <w:lang w:eastAsia="zh-CN"/>
        </w:rPr>
        <w:t>：加强环境管理的体制和知识共享能力、水土保持做法得到改善等两个方面。通过加强环境管理的体制和知识共享能力、水土保持做法得到改善等项目活动的开展，加强环境监测和执法，建设生态环境修复示范项目，并探索创新性的生态环境保护管理体系，推动赣江沿线城乡一体化，使赣江沿钱农村地区生活环境得到改善，实现赣江水道及支流通过生态环境可持续发展。</w:t>
      </w:r>
    </w:p>
    <w:p>
      <w:pPr>
        <w:spacing w:line="560" w:lineRule="exact"/>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rPr>
        <w:t>2.立项依据</w:t>
      </w:r>
      <w:r>
        <w:rPr>
          <w:rFonts w:hint="eastAsia" w:ascii="仿宋" w:hAnsi="仿宋" w:eastAsia="仿宋" w:cs="仿宋"/>
          <w:sz w:val="32"/>
          <w:szCs w:val="32"/>
          <w:lang w:eastAsia="zh-CN"/>
        </w:rPr>
        <w:t>：①《国际金融组织和外国政府贷款投资项目管理暂行办法》（国家发展改革委第</w:t>
      </w:r>
      <w:r>
        <w:rPr>
          <w:rFonts w:hint="eastAsia" w:ascii="仿宋" w:hAnsi="仿宋" w:eastAsia="仿宋" w:cs="仿宋"/>
          <w:sz w:val="32"/>
          <w:szCs w:val="32"/>
          <w:lang w:val="en-US" w:eastAsia="zh-CN"/>
        </w:rPr>
        <w:t>28号令）；</w:t>
      </w:r>
      <w:r>
        <w:rPr>
          <w:rFonts w:hint="eastAsia" w:ascii="仿宋" w:hAnsi="仿宋" w:eastAsia="仿宋" w:cs="仿宋"/>
          <w:sz w:val="32"/>
          <w:szCs w:val="32"/>
          <w:lang w:eastAsia="zh-CN"/>
        </w:rPr>
        <w:t>②《国家发展改革委关于进一步加强国际金融组织贷款项目管理的通知》（发改外资【</w:t>
      </w:r>
      <w:r>
        <w:rPr>
          <w:rFonts w:hint="eastAsia" w:ascii="仿宋" w:hAnsi="仿宋" w:eastAsia="仿宋" w:cs="仿宋"/>
          <w:sz w:val="32"/>
          <w:szCs w:val="32"/>
          <w:lang w:val="en-US" w:eastAsia="zh-CN"/>
        </w:rPr>
        <w:t>2008】1269号；</w:t>
      </w:r>
      <w:r>
        <w:rPr>
          <w:rFonts w:hint="eastAsia" w:ascii="仿宋" w:hAnsi="仿宋" w:eastAsia="仿宋" w:cs="仿宋"/>
          <w:sz w:val="32"/>
          <w:szCs w:val="32"/>
          <w:lang w:eastAsia="zh-CN"/>
        </w:rPr>
        <w:t>③《中华人民共和国乡村振兴促进法》（</w:t>
      </w:r>
      <w:r>
        <w:rPr>
          <w:rFonts w:hint="eastAsia" w:ascii="仿宋" w:hAnsi="仿宋" w:eastAsia="仿宋" w:cs="仿宋"/>
          <w:sz w:val="32"/>
          <w:szCs w:val="32"/>
          <w:lang w:val="en-US" w:eastAsia="zh-CN"/>
        </w:rPr>
        <w:t>2021年4月29日）；</w:t>
      </w:r>
      <w:r>
        <w:rPr>
          <w:rFonts w:hint="eastAsia" w:ascii="仿宋" w:hAnsi="仿宋" w:eastAsia="仿宋" w:cs="仿宋"/>
          <w:sz w:val="32"/>
          <w:szCs w:val="32"/>
          <w:lang w:eastAsia="zh-CN"/>
        </w:rPr>
        <w:t>④江西省、赣州市、县乡村振兴战略规划等</w:t>
      </w:r>
      <w:r>
        <w:rPr>
          <w:rFonts w:hint="eastAsia" w:ascii="仿宋" w:hAnsi="仿宋" w:eastAsia="仿宋" w:cs="仿宋"/>
          <w:sz w:val="32"/>
          <w:szCs w:val="32"/>
          <w:lang w:val="en-US" w:eastAsia="zh-CN"/>
        </w:rPr>
        <w:t>26项依据。</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3.实施主体</w:t>
      </w:r>
      <w:r>
        <w:rPr>
          <w:rFonts w:hint="eastAsia" w:ascii="仿宋" w:hAnsi="仿宋" w:eastAsia="仿宋" w:cs="仿宋"/>
          <w:sz w:val="32"/>
          <w:szCs w:val="32"/>
          <w:lang w:eastAsia="zh-CN"/>
        </w:rPr>
        <w:t>：江西省赣州市兴国县乡村振兴环境综合治理项目办</w:t>
      </w:r>
    </w:p>
    <w:p>
      <w:pPr>
        <w:spacing w:line="560" w:lineRule="exact"/>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rPr>
        <w:t>4</w:t>
      </w:r>
      <w:r>
        <w:rPr>
          <w:rFonts w:hint="eastAsia" w:ascii="仿宋" w:hAnsi="仿宋" w:eastAsia="仿宋" w:cs="仿宋"/>
          <w:sz w:val="32"/>
          <w:szCs w:val="32"/>
          <w:lang w:val="en-US" w:eastAsia="zh-CN"/>
        </w:rPr>
        <w:t>.</w:t>
      </w:r>
      <w:r>
        <w:rPr>
          <w:rFonts w:hint="eastAsia" w:ascii="仿宋" w:hAnsi="仿宋" w:eastAsia="仿宋" w:cs="仿宋"/>
          <w:sz w:val="32"/>
          <w:szCs w:val="32"/>
        </w:rPr>
        <w:t>实施周期</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2022年6月-2028年6月</w:t>
      </w:r>
    </w:p>
    <w:p>
      <w:pPr>
        <w:spacing w:line="560" w:lineRule="exact"/>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rPr>
        <w:t>5.年度预算安排</w:t>
      </w:r>
      <w:r>
        <w:rPr>
          <w:rFonts w:hint="eastAsia" w:ascii="仿宋" w:hAnsi="仿宋" w:eastAsia="仿宋" w:cs="仿宋"/>
          <w:sz w:val="32"/>
          <w:szCs w:val="32"/>
          <w:lang w:eastAsia="zh-CN"/>
        </w:rPr>
        <w:t>：亚行贷款资金</w:t>
      </w:r>
      <w:r>
        <w:rPr>
          <w:rFonts w:hint="eastAsia" w:ascii="仿宋" w:hAnsi="仿宋" w:eastAsia="仿宋" w:cs="仿宋"/>
          <w:sz w:val="32"/>
          <w:szCs w:val="32"/>
          <w:lang w:val="en-US" w:eastAsia="zh-CN"/>
        </w:rPr>
        <w:t>3955.1万元</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6.年度绩效目标</w:t>
      </w:r>
      <w:r>
        <w:rPr>
          <w:rFonts w:hint="eastAsia" w:ascii="仿宋" w:hAnsi="仿宋" w:eastAsia="仿宋" w:cs="仿宋"/>
          <w:sz w:val="32"/>
          <w:szCs w:val="32"/>
          <w:lang w:eastAsia="zh-CN"/>
        </w:rPr>
        <w:t>：通过加强环境管理的体制和知识共享能力、水土保持做法得到改善等项目活动的开展，加强环境监测和执法，建设生态环境修复示范项目，并探索创新性的生态环境保护管理体系，推动赣江沿线城乡一体化，使赣江沿钱农村地区生活环境得到改善，实现赣江水道及支流通过生态环境可持续发展。</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w:t>
      </w:r>
      <w:r>
        <w:rPr>
          <w:rFonts w:hint="eastAsia" w:ascii="仿宋" w:hAnsi="仿宋" w:eastAsia="仿宋" w:cs="仿宋"/>
          <w:b/>
          <w:bCs/>
          <w:sz w:val="32"/>
          <w:szCs w:val="32"/>
          <w:lang w:eastAsia="zh-CN"/>
        </w:rPr>
        <w:t>九</w:t>
      </w:r>
      <w:r>
        <w:rPr>
          <w:rFonts w:hint="eastAsia" w:ascii="仿宋" w:hAnsi="仿宋" w:eastAsia="仿宋" w:cs="仿宋"/>
          <w:b/>
          <w:bCs/>
          <w:sz w:val="32"/>
          <w:szCs w:val="32"/>
        </w:rPr>
        <w:t>）</w:t>
      </w:r>
      <w:r>
        <w:rPr>
          <w:rFonts w:hint="eastAsia" w:ascii="仿宋" w:hAnsi="仿宋" w:eastAsia="仿宋" w:cs="仿宋"/>
          <w:b/>
          <w:bCs/>
          <w:sz w:val="32"/>
          <w:szCs w:val="32"/>
          <w:lang w:eastAsia="zh-CN"/>
        </w:rPr>
        <w:t>国有资本经营</w:t>
      </w:r>
      <w:r>
        <w:rPr>
          <w:rFonts w:hint="eastAsia" w:ascii="仿宋" w:hAnsi="仿宋" w:eastAsia="仿宋" w:cs="仿宋"/>
          <w:b/>
          <w:bCs/>
          <w:sz w:val="32"/>
          <w:szCs w:val="32"/>
        </w:rPr>
        <w:t>情况</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无使用国有资本经营预算拨款安排的支出。</w:t>
      </w:r>
    </w:p>
    <w:p>
      <w:pPr>
        <w:spacing w:line="560" w:lineRule="exact"/>
        <w:ind w:left="10" w:leftChars="5" w:firstLine="643" w:firstLineChars="200"/>
        <w:rPr>
          <w:rFonts w:hint="eastAsia" w:ascii="楷体" w:hAnsi="楷体" w:eastAsia="楷体" w:cs="楷体"/>
          <w:b/>
          <w:bCs/>
          <w:sz w:val="32"/>
          <w:szCs w:val="32"/>
        </w:rPr>
      </w:pPr>
      <w:r>
        <w:rPr>
          <w:rFonts w:hint="eastAsia" w:ascii="楷体" w:hAnsi="楷体" w:eastAsia="楷体" w:cs="楷体"/>
          <w:b/>
          <w:bCs/>
          <w:sz w:val="32"/>
          <w:szCs w:val="32"/>
        </w:rPr>
        <w:t>二、</w:t>
      </w:r>
      <w:r>
        <w:rPr>
          <w:rFonts w:hint="eastAsia" w:ascii="楷体" w:hAnsi="楷体" w:eastAsia="楷体" w:cs="楷体"/>
          <w:b/>
          <w:bCs/>
          <w:sz w:val="32"/>
          <w:szCs w:val="32"/>
          <w:lang w:val="en-US" w:eastAsia="zh-CN"/>
        </w:rPr>
        <w:t>2023年</w:t>
      </w:r>
      <w:r>
        <w:rPr>
          <w:rFonts w:hint="eastAsia" w:ascii="楷体" w:hAnsi="楷体" w:eastAsia="楷体" w:cs="楷体"/>
          <w:b/>
          <w:bCs/>
          <w:sz w:val="32"/>
          <w:szCs w:val="32"/>
        </w:rPr>
        <w:t>“三公”经费预算情况说明</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年兴国县</w:t>
      </w:r>
      <w:r>
        <w:rPr>
          <w:rFonts w:hint="eastAsia" w:ascii="仿宋" w:hAnsi="仿宋" w:eastAsia="仿宋" w:cs="仿宋"/>
          <w:color w:val="auto"/>
          <w:sz w:val="32"/>
          <w:szCs w:val="32"/>
          <w:lang w:eastAsia="zh-CN"/>
        </w:rPr>
        <w:t>水利局</w:t>
      </w:r>
      <w:r>
        <w:rPr>
          <w:rFonts w:hint="eastAsia" w:ascii="仿宋" w:hAnsi="仿宋" w:eastAsia="仿宋" w:cs="仿宋"/>
          <w:color w:val="auto"/>
          <w:sz w:val="32"/>
          <w:szCs w:val="32"/>
        </w:rPr>
        <w:t>部门“三公”经费一般公共预算安排</w:t>
      </w:r>
      <w:r>
        <w:rPr>
          <w:rFonts w:hint="eastAsia" w:ascii="仿宋" w:hAnsi="仿宋" w:eastAsia="仿宋" w:cs="仿宋"/>
          <w:color w:val="auto"/>
          <w:sz w:val="32"/>
          <w:szCs w:val="32"/>
          <w:lang w:val="en-US" w:eastAsia="zh-CN"/>
        </w:rPr>
        <w:t>34.75</w:t>
      </w:r>
      <w:r>
        <w:rPr>
          <w:rFonts w:hint="eastAsia" w:ascii="仿宋" w:hAnsi="仿宋" w:eastAsia="仿宋" w:cs="仿宋"/>
          <w:color w:val="auto"/>
          <w:sz w:val="32"/>
          <w:szCs w:val="32"/>
        </w:rPr>
        <w:t>万元。其中：</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因公出国（境）费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，主要原因是无因公出国费用</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公务接待费</w:t>
      </w:r>
      <w:r>
        <w:rPr>
          <w:rFonts w:hint="eastAsia" w:ascii="仿宋" w:hAnsi="仿宋" w:eastAsia="仿宋" w:cs="仿宋"/>
          <w:color w:val="auto"/>
          <w:sz w:val="32"/>
          <w:szCs w:val="32"/>
          <w:lang w:val="en-US" w:eastAsia="zh-CN"/>
        </w:rPr>
        <w:t>30</w:t>
      </w:r>
      <w:r>
        <w:rPr>
          <w:rFonts w:hint="eastAsia" w:ascii="仿宋" w:hAnsi="仿宋" w:eastAsia="仿宋" w:cs="仿宋"/>
          <w:color w:val="auto"/>
          <w:sz w:val="32"/>
          <w:szCs w:val="32"/>
        </w:rPr>
        <w:t>万元，比上年减</w:t>
      </w:r>
      <w:r>
        <w:rPr>
          <w:rFonts w:hint="eastAsia" w:ascii="仿宋" w:hAnsi="仿宋" w:eastAsia="仿宋" w:cs="仿宋"/>
          <w:color w:val="auto"/>
          <w:sz w:val="32"/>
          <w:szCs w:val="32"/>
          <w:lang w:val="en-US" w:eastAsia="zh-CN"/>
        </w:rPr>
        <w:t>20</w:t>
      </w:r>
      <w:r>
        <w:rPr>
          <w:rFonts w:hint="eastAsia" w:ascii="仿宋" w:hAnsi="仿宋" w:eastAsia="仿宋" w:cs="仿宋"/>
          <w:color w:val="auto"/>
          <w:sz w:val="32"/>
          <w:szCs w:val="32"/>
        </w:rPr>
        <w:t>万元，主要原因是：</w:t>
      </w:r>
      <w:r>
        <w:rPr>
          <w:rFonts w:hint="eastAsia" w:ascii="仿宋" w:hAnsi="仿宋" w:eastAsia="仿宋" w:cs="仿宋"/>
          <w:color w:val="auto"/>
          <w:sz w:val="32"/>
          <w:szCs w:val="32"/>
          <w:lang w:eastAsia="zh-CN"/>
        </w:rPr>
        <w:t>厉行节约，比上年只减不增</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公务用车运行维护费</w:t>
      </w:r>
      <w:r>
        <w:rPr>
          <w:rFonts w:hint="eastAsia" w:ascii="仿宋" w:hAnsi="仿宋" w:eastAsia="仿宋" w:cs="仿宋"/>
          <w:color w:val="auto"/>
          <w:sz w:val="32"/>
          <w:szCs w:val="32"/>
          <w:lang w:val="en-US" w:eastAsia="zh-CN"/>
        </w:rPr>
        <w:t>4.75</w:t>
      </w:r>
      <w:r>
        <w:rPr>
          <w:rFonts w:hint="eastAsia" w:ascii="仿宋" w:hAnsi="仿宋" w:eastAsia="仿宋" w:cs="仿宋"/>
          <w:color w:val="auto"/>
          <w:sz w:val="32"/>
          <w:szCs w:val="32"/>
        </w:rPr>
        <w:t>万元，比上年减</w:t>
      </w:r>
      <w:r>
        <w:rPr>
          <w:rFonts w:hint="eastAsia" w:ascii="仿宋" w:hAnsi="仿宋" w:eastAsia="仿宋" w:cs="仿宋"/>
          <w:color w:val="auto"/>
          <w:sz w:val="32"/>
          <w:szCs w:val="32"/>
          <w:lang w:val="en-US" w:eastAsia="zh-CN"/>
        </w:rPr>
        <w:t>0.25</w:t>
      </w:r>
      <w:r>
        <w:rPr>
          <w:rFonts w:hint="eastAsia" w:ascii="仿宋" w:hAnsi="仿宋" w:eastAsia="仿宋" w:cs="仿宋"/>
          <w:color w:val="auto"/>
          <w:sz w:val="32"/>
          <w:szCs w:val="32"/>
        </w:rPr>
        <w:t>万元，主要原因是：</w:t>
      </w:r>
      <w:r>
        <w:rPr>
          <w:rFonts w:hint="eastAsia" w:ascii="仿宋" w:hAnsi="仿宋" w:eastAsia="仿宋" w:cs="仿宋"/>
          <w:color w:val="auto"/>
          <w:sz w:val="32"/>
          <w:szCs w:val="32"/>
          <w:lang w:eastAsia="zh-CN"/>
        </w:rPr>
        <w:t>厉行节约，比上年只减不增</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sz w:val="32"/>
          <w:szCs w:val="32"/>
        </w:rPr>
      </w:pPr>
      <w:r>
        <w:rPr>
          <w:rFonts w:hint="eastAsia" w:ascii="仿宋" w:hAnsi="仿宋" w:eastAsia="仿宋" w:cs="仿宋"/>
          <w:color w:val="auto"/>
          <w:sz w:val="32"/>
          <w:szCs w:val="32"/>
        </w:rPr>
        <w:t>公务用车购置费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，主要原因是无购置公务用车</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sz w:val="32"/>
          <w:szCs w:val="32"/>
        </w:rPr>
      </w:pPr>
    </w:p>
    <w:p>
      <w:pPr>
        <w:spacing w:line="560" w:lineRule="exact"/>
        <w:jc w:val="both"/>
        <w:rPr>
          <w:rFonts w:hint="eastAsia" w:ascii="黑体" w:hAnsi="黑体" w:eastAsia="黑体" w:cs="黑体"/>
          <w:b w:val="0"/>
          <w:bCs w:val="0"/>
          <w:sz w:val="32"/>
          <w:szCs w:val="32"/>
        </w:rPr>
      </w:pPr>
    </w:p>
    <w:p>
      <w:pPr>
        <w:pStyle w:val="3"/>
        <w:rPr>
          <w:rFonts w:hint="eastAsia" w:ascii="黑体" w:hAnsi="黑体" w:eastAsia="黑体" w:cs="黑体"/>
          <w:b w:val="0"/>
          <w:bCs w:val="0"/>
          <w:sz w:val="32"/>
          <w:szCs w:val="32"/>
        </w:rPr>
      </w:pPr>
    </w:p>
    <w:p>
      <w:pPr>
        <w:pStyle w:val="3"/>
        <w:rPr>
          <w:rFonts w:hint="eastAsia" w:ascii="黑体" w:hAnsi="黑体" w:eastAsia="黑体" w:cs="黑体"/>
          <w:b w:val="0"/>
          <w:bCs w:val="0"/>
          <w:sz w:val="32"/>
          <w:szCs w:val="32"/>
        </w:rPr>
      </w:pPr>
    </w:p>
    <w:p>
      <w:pPr>
        <w:pStyle w:val="3"/>
        <w:rPr>
          <w:rFonts w:hint="eastAsia" w:ascii="黑体" w:hAnsi="黑体" w:eastAsia="黑体" w:cs="黑体"/>
          <w:b w:val="0"/>
          <w:bCs w:val="0"/>
          <w:sz w:val="32"/>
          <w:szCs w:val="32"/>
        </w:rPr>
      </w:pPr>
    </w:p>
    <w:p>
      <w:pPr>
        <w:spacing w:line="560" w:lineRule="exact"/>
        <w:jc w:val="center"/>
        <w:rPr>
          <w:rFonts w:hint="eastAsia" w:ascii="黑体" w:hAnsi="黑体" w:eastAsia="黑体" w:cs="黑体"/>
          <w:b w:val="0"/>
          <w:bCs w:val="0"/>
          <w:sz w:val="32"/>
          <w:szCs w:val="32"/>
        </w:rPr>
        <w:sectPr>
          <w:footerReference r:id="rId3" w:type="default"/>
          <w:pgSz w:w="11906" w:h="16838"/>
          <w:pgMar w:top="1587" w:right="1587" w:bottom="1587" w:left="1587" w:header="851" w:footer="992" w:gutter="0"/>
          <w:cols w:space="0" w:num="1"/>
          <w:docGrid w:type="lines" w:linePitch="322" w:charSpace="0"/>
        </w:sectPr>
      </w:pPr>
    </w:p>
    <w:p>
      <w:pPr>
        <w:spacing w:line="560" w:lineRule="exact"/>
        <w:jc w:val="center"/>
        <w:rPr>
          <w:rFonts w:hint="eastAsia" w:ascii="黑体" w:hAnsi="黑体" w:eastAsia="黑体" w:cs="黑体"/>
          <w:sz w:val="32"/>
          <w:szCs w:val="32"/>
        </w:rPr>
      </w:pPr>
      <w:r>
        <w:rPr>
          <w:rFonts w:hint="eastAsia" w:ascii="黑体" w:hAnsi="黑体" w:eastAsia="黑体" w:cs="黑体"/>
          <w:b w:val="0"/>
          <w:bCs w:val="0"/>
          <w:sz w:val="32"/>
          <w:szCs w:val="32"/>
        </w:rPr>
        <w:t xml:space="preserve">第三部分 </w:t>
      </w:r>
      <w:r>
        <w:rPr>
          <w:rFonts w:hint="eastAsia" w:ascii="黑体" w:hAnsi="黑体" w:eastAsia="黑体" w:cs="黑体"/>
          <w:b w:val="0"/>
          <w:bCs w:val="0"/>
          <w:color w:val="auto"/>
          <w:sz w:val="32"/>
          <w:szCs w:val="32"/>
        </w:rPr>
        <w:t>兴国县</w:t>
      </w:r>
      <w:r>
        <w:rPr>
          <w:rFonts w:hint="eastAsia" w:ascii="黑体" w:hAnsi="黑体" w:eastAsia="黑体" w:cs="黑体"/>
          <w:b w:val="0"/>
          <w:bCs w:val="0"/>
          <w:color w:val="auto"/>
          <w:sz w:val="32"/>
          <w:szCs w:val="32"/>
          <w:lang w:eastAsia="zh-CN"/>
        </w:rPr>
        <w:t>水利局</w:t>
      </w:r>
      <w:r>
        <w:rPr>
          <w:rFonts w:hint="eastAsia" w:ascii="黑体" w:hAnsi="黑体" w:eastAsia="黑体" w:cs="黑体"/>
          <w:b w:val="0"/>
          <w:bCs w:val="0"/>
          <w:color w:val="auto"/>
          <w:sz w:val="32"/>
          <w:szCs w:val="32"/>
          <w:lang w:val="en-US" w:eastAsia="zh-CN"/>
        </w:rPr>
        <w:t>2023年</w:t>
      </w:r>
      <w:r>
        <w:rPr>
          <w:rFonts w:hint="eastAsia" w:ascii="黑体" w:hAnsi="黑体" w:eastAsia="黑体" w:cs="黑体"/>
          <w:b w:val="0"/>
          <w:bCs w:val="0"/>
          <w:color w:val="auto"/>
          <w:sz w:val="32"/>
          <w:szCs w:val="32"/>
        </w:rPr>
        <w:t>部门预</w:t>
      </w:r>
      <w:r>
        <w:rPr>
          <w:rFonts w:hint="eastAsia" w:ascii="黑体" w:hAnsi="黑体" w:eastAsia="黑体" w:cs="黑体"/>
          <w:b w:val="0"/>
          <w:bCs w:val="0"/>
          <w:sz w:val="32"/>
          <w:szCs w:val="32"/>
        </w:rPr>
        <w:t>算表</w:t>
      </w:r>
    </w:p>
    <w:p>
      <w:pPr>
        <w:spacing w:line="560" w:lineRule="exact"/>
        <w:ind w:left="633" w:leftChars="0" w:hanging="633" w:hangingChars="198"/>
        <w:rPr>
          <w:rFonts w:hint="eastAsia" w:eastAsia="仿宋"/>
          <w:color w:val="auto"/>
          <w:lang w:eastAsia="zh-CN"/>
        </w:rPr>
      </w:pPr>
      <w:r>
        <w:rPr>
          <w:rFonts w:hint="eastAsia" w:ascii="仿宋" w:hAnsi="仿宋" w:eastAsia="仿宋" w:cs="仿宋"/>
          <w:color w:val="auto"/>
          <w:sz w:val="32"/>
          <w:szCs w:val="32"/>
        </w:rPr>
        <w:t>一、《收支预算总表》</w:t>
      </w:r>
      <w:r>
        <w:rPr>
          <w:rFonts w:hint="eastAsia" w:ascii="仿宋" w:hAnsi="仿宋" w:eastAsia="仿宋" w:cs="仿宋"/>
          <w:color w:val="auto"/>
          <w:sz w:val="32"/>
          <w:szCs w:val="32"/>
          <w:lang w:eastAsia="zh-CN"/>
        </w:rPr>
        <w:t>（见附表）</w:t>
      </w:r>
    </w:p>
    <w:p>
      <w:pPr>
        <w:pStyle w:val="3"/>
        <w:numPr>
          <w:ilvl w:val="0"/>
          <w:numId w:val="0"/>
        </w:numPr>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二、</w:t>
      </w:r>
      <w:r>
        <w:rPr>
          <w:rFonts w:hint="eastAsia" w:ascii="仿宋" w:hAnsi="仿宋" w:eastAsia="仿宋" w:cs="仿宋"/>
          <w:color w:val="auto"/>
          <w:sz w:val="32"/>
          <w:szCs w:val="32"/>
        </w:rPr>
        <w:t>《部门收入总表》</w:t>
      </w:r>
      <w:r>
        <w:rPr>
          <w:rFonts w:hint="eastAsia" w:ascii="仿宋" w:hAnsi="仿宋" w:eastAsia="仿宋" w:cs="仿宋"/>
          <w:color w:val="auto"/>
          <w:sz w:val="32"/>
          <w:szCs w:val="32"/>
          <w:lang w:eastAsia="zh-CN"/>
        </w:rPr>
        <w:t>（见附表）</w:t>
      </w:r>
    </w:p>
    <w:p>
      <w:pPr>
        <w:numPr>
          <w:ilvl w:val="0"/>
          <w:numId w:val="0"/>
        </w:numPr>
        <w:spacing w:line="560" w:lineRule="exact"/>
        <w:ind w:leftChars="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三、</w:t>
      </w:r>
      <w:r>
        <w:rPr>
          <w:rFonts w:hint="eastAsia" w:ascii="仿宋" w:hAnsi="仿宋" w:eastAsia="仿宋" w:cs="仿宋"/>
          <w:color w:val="auto"/>
          <w:sz w:val="32"/>
          <w:szCs w:val="32"/>
        </w:rPr>
        <w:t>《部门支出总表》</w:t>
      </w:r>
      <w:r>
        <w:rPr>
          <w:rFonts w:hint="eastAsia" w:ascii="仿宋" w:hAnsi="仿宋" w:eastAsia="仿宋" w:cs="仿宋"/>
          <w:color w:val="auto"/>
          <w:sz w:val="32"/>
          <w:szCs w:val="32"/>
          <w:lang w:eastAsia="zh-CN"/>
        </w:rPr>
        <w:t>（见附表）</w:t>
      </w:r>
    </w:p>
    <w:p>
      <w:pPr>
        <w:numPr>
          <w:ilvl w:val="0"/>
          <w:numId w:val="0"/>
        </w:numPr>
        <w:spacing w:line="560" w:lineRule="exact"/>
        <w:ind w:leftChars="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四、</w:t>
      </w:r>
      <w:r>
        <w:rPr>
          <w:rFonts w:hint="eastAsia" w:ascii="仿宋" w:hAnsi="仿宋" w:eastAsia="仿宋" w:cs="仿宋"/>
          <w:color w:val="auto"/>
          <w:sz w:val="32"/>
          <w:szCs w:val="32"/>
        </w:rPr>
        <w:t>《财政拨款收支总表》</w:t>
      </w:r>
      <w:r>
        <w:rPr>
          <w:rFonts w:hint="eastAsia" w:ascii="仿宋" w:hAnsi="仿宋" w:eastAsia="仿宋" w:cs="仿宋"/>
          <w:color w:val="auto"/>
          <w:sz w:val="32"/>
          <w:szCs w:val="32"/>
          <w:lang w:eastAsia="zh-CN"/>
        </w:rPr>
        <w:t>（见附表）</w:t>
      </w:r>
    </w:p>
    <w:p>
      <w:pPr>
        <w:numPr>
          <w:ilvl w:val="0"/>
          <w:numId w:val="0"/>
        </w:numPr>
        <w:spacing w:line="560" w:lineRule="exact"/>
        <w:ind w:leftChars="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五、</w:t>
      </w:r>
      <w:r>
        <w:rPr>
          <w:rFonts w:hint="eastAsia" w:ascii="仿宋" w:hAnsi="仿宋" w:eastAsia="仿宋" w:cs="仿宋"/>
          <w:color w:val="auto"/>
          <w:sz w:val="32"/>
          <w:szCs w:val="32"/>
        </w:rPr>
        <w:t>《一般公共预算支出表》</w:t>
      </w:r>
      <w:r>
        <w:rPr>
          <w:rFonts w:hint="eastAsia" w:ascii="仿宋" w:hAnsi="仿宋" w:eastAsia="仿宋" w:cs="仿宋"/>
          <w:color w:val="auto"/>
          <w:sz w:val="32"/>
          <w:szCs w:val="32"/>
          <w:lang w:eastAsia="zh-CN"/>
        </w:rPr>
        <w:t>（见附表）</w:t>
      </w:r>
    </w:p>
    <w:p>
      <w:pPr>
        <w:numPr>
          <w:ilvl w:val="0"/>
          <w:numId w:val="0"/>
        </w:numPr>
        <w:spacing w:line="560" w:lineRule="exact"/>
        <w:ind w:leftChars="0"/>
        <w:rPr>
          <w:color w:val="auto"/>
        </w:rPr>
      </w:pPr>
      <w:r>
        <w:rPr>
          <w:rFonts w:hint="eastAsia" w:ascii="仿宋" w:hAnsi="仿宋" w:eastAsia="仿宋" w:cs="仿宋"/>
          <w:color w:val="auto"/>
          <w:sz w:val="32"/>
          <w:szCs w:val="32"/>
          <w:lang w:eastAsia="zh-CN"/>
        </w:rPr>
        <w:t>六、</w:t>
      </w:r>
      <w:r>
        <w:rPr>
          <w:rFonts w:hint="eastAsia" w:ascii="仿宋" w:hAnsi="仿宋" w:eastAsia="仿宋" w:cs="仿宋"/>
          <w:color w:val="auto"/>
          <w:sz w:val="32"/>
          <w:szCs w:val="32"/>
        </w:rPr>
        <w:t>《一般公共预算基本支出表》</w:t>
      </w:r>
      <w:r>
        <w:rPr>
          <w:rFonts w:hint="eastAsia" w:ascii="仿宋" w:hAnsi="仿宋" w:eastAsia="仿宋" w:cs="仿宋"/>
          <w:color w:val="auto"/>
          <w:sz w:val="32"/>
          <w:szCs w:val="32"/>
          <w:lang w:eastAsia="zh-CN"/>
        </w:rPr>
        <w:t>（见附表）</w:t>
      </w:r>
    </w:p>
    <w:p>
      <w:pPr>
        <w:pStyle w:val="2"/>
        <w:numPr>
          <w:ilvl w:val="0"/>
          <w:numId w:val="0"/>
        </w:numPr>
        <w:ind w:leftChars="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七、</w:t>
      </w:r>
      <w:r>
        <w:rPr>
          <w:rFonts w:hint="eastAsia" w:ascii="仿宋" w:hAnsi="仿宋" w:eastAsia="仿宋" w:cs="仿宋"/>
          <w:color w:val="auto"/>
          <w:sz w:val="32"/>
          <w:szCs w:val="32"/>
        </w:rPr>
        <w:t>《一般公共预算“三公”经费支出表》</w:t>
      </w:r>
      <w:r>
        <w:rPr>
          <w:rFonts w:hint="eastAsia" w:ascii="仿宋" w:hAnsi="仿宋" w:eastAsia="仿宋" w:cs="仿宋"/>
          <w:color w:val="auto"/>
          <w:sz w:val="32"/>
          <w:szCs w:val="32"/>
          <w:lang w:eastAsia="zh-CN"/>
        </w:rPr>
        <w:t>（见附表）</w:t>
      </w:r>
    </w:p>
    <w:p>
      <w:pPr>
        <w:numPr>
          <w:ilvl w:val="0"/>
          <w:numId w:val="0"/>
        </w:numPr>
        <w:spacing w:line="560" w:lineRule="exact"/>
        <w:ind w:leftChars="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八、</w:t>
      </w:r>
      <w:r>
        <w:rPr>
          <w:rFonts w:hint="eastAsia" w:ascii="仿宋" w:hAnsi="仿宋" w:eastAsia="仿宋" w:cs="仿宋"/>
          <w:color w:val="auto"/>
          <w:sz w:val="32"/>
          <w:szCs w:val="32"/>
        </w:rPr>
        <w:t>《政府性基金预算支出表》</w:t>
      </w:r>
      <w:r>
        <w:rPr>
          <w:rFonts w:hint="eastAsia" w:ascii="仿宋" w:hAnsi="仿宋" w:eastAsia="仿宋" w:cs="仿宋"/>
          <w:color w:val="auto"/>
          <w:sz w:val="32"/>
          <w:szCs w:val="32"/>
          <w:lang w:eastAsia="zh-CN"/>
        </w:rPr>
        <w:t>（见附表）</w:t>
      </w:r>
    </w:p>
    <w:p>
      <w:pPr>
        <w:spacing w:line="560" w:lineRule="exact"/>
        <w:rPr>
          <w:rFonts w:hint="eastAsia" w:ascii="仿宋" w:hAnsi="仿宋" w:eastAsia="仿宋" w:cs="仿宋"/>
          <w:sz w:val="32"/>
          <w:szCs w:val="32"/>
          <w:lang w:eastAsia="zh-CN"/>
        </w:rPr>
      </w:pPr>
      <w:r>
        <w:rPr>
          <w:rFonts w:hint="eastAsia" w:ascii="仿宋" w:hAnsi="仿宋" w:eastAsia="仿宋" w:cs="仿宋"/>
          <w:sz w:val="32"/>
          <w:szCs w:val="32"/>
          <w:lang w:eastAsia="zh-CN"/>
        </w:rPr>
        <w:t>九、</w:t>
      </w:r>
      <w:r>
        <w:rPr>
          <w:rFonts w:hint="eastAsia" w:ascii="仿宋" w:hAnsi="仿宋" w:eastAsia="仿宋" w:cs="仿宋"/>
          <w:sz w:val="32"/>
          <w:szCs w:val="32"/>
        </w:rPr>
        <w:t>《</w:t>
      </w:r>
      <w:r>
        <w:rPr>
          <w:rFonts w:hint="eastAsia" w:ascii="仿宋" w:hAnsi="仿宋" w:eastAsia="仿宋" w:cs="仿宋"/>
          <w:sz w:val="32"/>
          <w:szCs w:val="32"/>
          <w:lang w:eastAsia="zh-CN"/>
        </w:rPr>
        <w:t>国有资本经营预算支出表</w:t>
      </w:r>
      <w:r>
        <w:rPr>
          <w:rFonts w:hint="eastAsia" w:ascii="仿宋" w:hAnsi="仿宋" w:eastAsia="仿宋" w:cs="仿宋"/>
          <w:sz w:val="32"/>
          <w:szCs w:val="32"/>
        </w:rPr>
        <w:t>》</w:t>
      </w:r>
      <w:r>
        <w:rPr>
          <w:rFonts w:hint="eastAsia" w:ascii="仿宋" w:hAnsi="仿宋" w:eastAsia="仿宋" w:cs="仿宋"/>
          <w:color w:val="auto"/>
          <w:sz w:val="32"/>
          <w:szCs w:val="32"/>
          <w:lang w:eastAsia="zh-CN"/>
        </w:rPr>
        <w:t>（见附表）</w:t>
      </w: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十、</w:t>
      </w:r>
      <w:r>
        <w:rPr>
          <w:rFonts w:hint="eastAsia" w:ascii="仿宋" w:hAnsi="仿宋" w:eastAsia="仿宋" w:cs="仿宋"/>
          <w:color w:val="auto"/>
          <w:sz w:val="32"/>
          <w:szCs w:val="32"/>
        </w:rPr>
        <w:t>《部门整体支出绩效目标表》</w:t>
      </w:r>
    </w:p>
    <w:p>
      <w:pPr>
        <w:pStyle w:val="3"/>
        <w:rPr>
          <w:rFonts w:hint="eastAsia" w:eastAsia="仿宋"/>
          <w:color w:val="FF0000"/>
          <w:lang w:eastAsia="zh-CN"/>
        </w:rPr>
      </w:pPr>
      <w:r>
        <w:drawing>
          <wp:inline distT="0" distB="0" distL="114300" distR="114300">
            <wp:extent cx="5543550" cy="4947285"/>
            <wp:effectExtent l="0" t="0" r="0" b="5715"/>
            <wp:docPr id="21"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8"/>
                    <pic:cNvPicPr>
                      <a:picLocks noChangeAspect="1"/>
                    </pic:cNvPicPr>
                  </pic:nvPicPr>
                  <pic:blipFill>
                    <a:blip r:embed="rId5"/>
                    <a:stretch>
                      <a:fillRect/>
                    </a:stretch>
                  </pic:blipFill>
                  <pic:spPr>
                    <a:xfrm>
                      <a:off x="0" y="0"/>
                      <a:ext cx="5543550" cy="4947285"/>
                    </a:xfrm>
                    <a:prstGeom prst="rect">
                      <a:avLst/>
                    </a:prstGeom>
                    <a:noFill/>
                    <a:ln>
                      <a:noFill/>
                    </a:ln>
                  </pic:spPr>
                </pic:pic>
              </a:graphicData>
            </a:graphic>
          </wp:inline>
        </w:drawing>
      </w:r>
    </w:p>
    <w:p>
      <w:pPr>
        <w:pStyle w:val="3"/>
        <w:rPr>
          <w:rFonts w:hint="eastAsia" w:eastAsia="仿宋"/>
          <w:color w:val="FF0000"/>
          <w:lang w:eastAsia="zh-CN"/>
        </w:rPr>
      </w:pPr>
    </w:p>
    <w:p>
      <w:pPr>
        <w:pStyle w:val="3"/>
        <w:rPr>
          <w:rFonts w:hint="eastAsia" w:eastAsia="仿宋"/>
          <w:color w:val="FF0000"/>
          <w:lang w:eastAsia="zh-CN"/>
        </w:rPr>
      </w:pPr>
    </w:p>
    <w:p>
      <w:pPr>
        <w:pStyle w:val="3"/>
        <w:rPr>
          <w:rFonts w:hint="eastAsia" w:eastAsia="仿宋"/>
          <w:color w:val="FF0000"/>
          <w:lang w:eastAsia="zh-CN"/>
        </w:rPr>
      </w:pPr>
    </w:p>
    <w:p>
      <w:pPr>
        <w:pStyle w:val="3"/>
        <w:rPr>
          <w:rFonts w:hint="eastAsia" w:eastAsia="仿宋"/>
          <w:color w:val="FF0000"/>
          <w:lang w:eastAsia="zh-CN"/>
        </w:rPr>
      </w:pPr>
    </w:p>
    <w:p>
      <w:pPr>
        <w:pStyle w:val="3"/>
        <w:rPr>
          <w:rFonts w:hint="eastAsia" w:eastAsia="仿宋"/>
          <w:color w:val="FF0000"/>
          <w:lang w:eastAsia="zh-CN"/>
        </w:rPr>
      </w:pPr>
    </w:p>
    <w:p>
      <w:pPr>
        <w:pStyle w:val="3"/>
        <w:rPr>
          <w:rFonts w:hint="eastAsia" w:eastAsia="仿宋"/>
          <w:color w:val="FF0000"/>
          <w:lang w:eastAsia="zh-CN"/>
        </w:rPr>
      </w:pPr>
    </w:p>
    <w:p>
      <w:pPr>
        <w:pStyle w:val="3"/>
        <w:rPr>
          <w:rFonts w:hint="eastAsia" w:eastAsia="仿宋"/>
          <w:color w:val="FF0000"/>
          <w:lang w:eastAsia="zh-CN"/>
        </w:rPr>
      </w:pPr>
    </w:p>
    <w:p>
      <w:pPr>
        <w:pStyle w:val="3"/>
        <w:rPr>
          <w:rFonts w:hint="eastAsia"/>
          <w:lang w:eastAsia="zh-CN"/>
        </w:rPr>
      </w:pPr>
    </w:p>
    <w:p>
      <w:pPr>
        <w:numPr>
          <w:ilvl w:val="0"/>
          <w:numId w:val="0"/>
        </w:numPr>
        <w:spacing w:line="560" w:lineRule="exact"/>
        <w:ind w:leftChars="0"/>
        <w:rPr>
          <w:rFonts w:hint="eastAsia" w:ascii="仿宋" w:hAnsi="仿宋" w:eastAsia="仿宋" w:cs="仿宋"/>
          <w:sz w:val="32"/>
          <w:szCs w:val="32"/>
        </w:rPr>
      </w:pPr>
      <w:r>
        <w:rPr>
          <w:rFonts w:hint="eastAsia" w:ascii="仿宋" w:hAnsi="仿宋" w:eastAsia="仿宋" w:cs="仿宋"/>
          <w:sz w:val="32"/>
          <w:szCs w:val="32"/>
          <w:lang w:eastAsia="zh-CN"/>
        </w:rPr>
        <w:t>十一、</w:t>
      </w:r>
      <w:r>
        <w:rPr>
          <w:rFonts w:hint="eastAsia" w:ascii="仿宋" w:hAnsi="仿宋" w:eastAsia="仿宋" w:cs="仿宋"/>
          <w:sz w:val="32"/>
          <w:szCs w:val="32"/>
        </w:rPr>
        <w:t>《项目支出绩效目标表》</w:t>
      </w:r>
    </w:p>
    <w:p>
      <w:pPr>
        <w:pStyle w:val="3"/>
        <w:numPr>
          <w:ilvl w:val="0"/>
          <w:numId w:val="0"/>
        </w:numPr>
        <w:ind w:leftChars="0"/>
      </w:pPr>
      <w:bookmarkStart w:id="0" w:name="_GoBack"/>
      <w:r>
        <w:drawing>
          <wp:inline distT="0" distB="0" distL="114300" distR="114300">
            <wp:extent cx="5542915" cy="7440295"/>
            <wp:effectExtent l="0" t="0" r="635" b="8255"/>
            <wp:docPr id="1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2"/>
                    <pic:cNvPicPr>
                      <a:picLocks noChangeAspect="1"/>
                    </pic:cNvPicPr>
                  </pic:nvPicPr>
                  <pic:blipFill>
                    <a:blip r:embed="rId6"/>
                    <a:stretch>
                      <a:fillRect/>
                    </a:stretch>
                  </pic:blipFill>
                  <pic:spPr>
                    <a:xfrm>
                      <a:off x="0" y="0"/>
                      <a:ext cx="5542915" cy="7440295"/>
                    </a:xfrm>
                    <a:prstGeom prst="rect">
                      <a:avLst/>
                    </a:prstGeom>
                    <a:noFill/>
                    <a:ln>
                      <a:noFill/>
                    </a:ln>
                  </pic:spPr>
                </pic:pic>
              </a:graphicData>
            </a:graphic>
          </wp:inline>
        </w:drawing>
      </w:r>
      <w:bookmarkEnd w:id="0"/>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240" w:lineRule="auto"/>
        <w:ind w:firstLine="0" w:firstLineChars="0"/>
        <w:jc w:val="center"/>
        <w:rPr>
          <w:rFonts w:hint="eastAsia" w:ascii="黑体" w:hAnsi="黑体" w:eastAsia="黑体" w:cs="黑体"/>
          <w:b w:val="0"/>
          <w:bCs w:val="0"/>
          <w:sz w:val="32"/>
          <w:szCs w:val="32"/>
        </w:rPr>
      </w:pPr>
      <w:r>
        <w:drawing>
          <wp:inline distT="0" distB="0" distL="114300" distR="114300">
            <wp:extent cx="5542915" cy="7167880"/>
            <wp:effectExtent l="0" t="0" r="635" b="13970"/>
            <wp:docPr id="1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3"/>
                    <pic:cNvPicPr>
                      <a:picLocks noChangeAspect="1"/>
                    </pic:cNvPicPr>
                  </pic:nvPicPr>
                  <pic:blipFill>
                    <a:blip r:embed="rId7"/>
                    <a:stretch>
                      <a:fillRect/>
                    </a:stretch>
                  </pic:blipFill>
                  <pic:spPr>
                    <a:xfrm>
                      <a:off x="0" y="0"/>
                      <a:ext cx="5542915" cy="7167880"/>
                    </a:xfrm>
                    <a:prstGeom prst="rect">
                      <a:avLst/>
                    </a:prstGeom>
                    <a:noFill/>
                    <a:ln>
                      <a:noFill/>
                    </a:ln>
                  </pic:spPr>
                </pic:pic>
              </a:graphicData>
            </a:graphic>
          </wp:inline>
        </w:drawing>
      </w: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both"/>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r>
        <w:rPr>
          <w:rFonts w:hint="eastAsia" w:ascii="黑体" w:hAnsi="黑体" w:eastAsia="黑体" w:cs="黑体"/>
          <w:b w:val="0"/>
          <w:bCs w:val="0"/>
          <w:sz w:val="32"/>
          <w:szCs w:val="32"/>
        </w:rPr>
        <w:t>第四部分</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rPr>
        <w:t>名词解释</w:t>
      </w:r>
    </w:p>
    <w:p>
      <w:pPr>
        <w:spacing w:line="560" w:lineRule="exact"/>
        <w:ind w:firstLine="604" w:firstLineChars="189"/>
        <w:jc w:val="center"/>
        <w:rPr>
          <w:rFonts w:ascii="仿宋" w:hAnsi="仿宋" w:eastAsia="仿宋" w:cs="仿宋"/>
          <w:sz w:val="32"/>
          <w:szCs w:val="32"/>
        </w:rPr>
      </w:pPr>
    </w:p>
    <w:p>
      <w:pPr>
        <w:spacing w:line="560" w:lineRule="exact"/>
        <w:ind w:firstLine="643" w:firstLineChars="200"/>
        <w:rPr>
          <w:rFonts w:hint="eastAsia" w:ascii="楷体" w:hAnsi="楷体" w:eastAsia="楷体" w:cs="楷体"/>
          <w:b/>
          <w:bCs/>
          <w:sz w:val="32"/>
          <w:szCs w:val="32"/>
        </w:rPr>
      </w:pPr>
      <w:r>
        <w:rPr>
          <w:rFonts w:hint="eastAsia" w:ascii="楷体" w:hAnsi="楷体" w:eastAsia="楷体" w:cs="楷体"/>
          <w:b/>
          <w:bCs/>
          <w:sz w:val="32"/>
          <w:szCs w:val="32"/>
        </w:rPr>
        <w:t>一、收入科目</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各部门结合实际进行解释。</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（一）财政拨款：指县本级财政当年拨付的资金。</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（二）事业收入：指事业单位开展专业业务活动及辅助活动取得的收入。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（三）事业单位经营收入：指事业单位在专业业务活动及辅助活动之外开展非独立核算经营活动取得的收入。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（四）其他收入：指除财政拨款、事业收入、事业单位经营收入等以外的各项收入。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（五）附属单位上缴收入：反映事业单位附属的独立核算单位按规定标准或比例缴纳的各项收入。包括附属的事业单位上缴的收入和附属的企业上缴的利润等。</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（六）上级补助收入：反映事业单位从主管部门和上级单位取得的非财政补助收入。</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（七）使用非财政拨款结余：填列历年滚存的非限定用途的非统计财政拨款结余弥补</w:t>
      </w:r>
      <w:r>
        <w:rPr>
          <w:rFonts w:hint="eastAsia" w:ascii="仿宋" w:hAnsi="仿宋" w:eastAsia="仿宋" w:cs="仿宋"/>
          <w:sz w:val="32"/>
          <w:szCs w:val="32"/>
          <w:lang w:val="en-US" w:eastAsia="zh-CN"/>
        </w:rPr>
        <w:t>2023</w:t>
      </w:r>
      <w:r>
        <w:rPr>
          <w:rFonts w:hint="eastAsia" w:ascii="仿宋" w:hAnsi="仿宋" w:eastAsia="仿宋" w:cs="仿宋"/>
          <w:sz w:val="32"/>
          <w:szCs w:val="32"/>
        </w:rPr>
        <w:t>年收支差额的数额。</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（八）上年结转和结余：填列</w:t>
      </w:r>
      <w:r>
        <w:rPr>
          <w:rFonts w:hint="eastAsia" w:ascii="仿宋" w:hAnsi="仿宋" w:eastAsia="仿宋" w:cs="仿宋"/>
          <w:sz w:val="32"/>
          <w:szCs w:val="32"/>
          <w:lang w:val="en-US" w:eastAsia="zh-CN"/>
        </w:rPr>
        <w:t>2022</w:t>
      </w:r>
      <w:r>
        <w:rPr>
          <w:rFonts w:hint="eastAsia" w:ascii="仿宋" w:hAnsi="仿宋" w:eastAsia="仿宋" w:cs="仿宋"/>
          <w:sz w:val="32"/>
          <w:szCs w:val="32"/>
        </w:rPr>
        <w:t>年全部结转和结余的资金数，包括当年结转结余资金和历年滚存结转结余资金。</w:t>
      </w:r>
    </w:p>
    <w:p>
      <w:pPr>
        <w:spacing w:line="560" w:lineRule="exact"/>
        <w:ind w:firstLine="607" w:firstLineChars="189"/>
        <w:rPr>
          <w:rFonts w:hint="eastAsia" w:ascii="楷体" w:hAnsi="楷体" w:eastAsia="楷体" w:cs="楷体"/>
          <w:b/>
          <w:bCs/>
          <w:sz w:val="32"/>
          <w:szCs w:val="32"/>
        </w:rPr>
      </w:pPr>
      <w:r>
        <w:rPr>
          <w:rFonts w:hint="eastAsia" w:ascii="楷体" w:hAnsi="楷体" w:eastAsia="楷体" w:cs="楷体"/>
          <w:b/>
          <w:bCs/>
          <w:sz w:val="32"/>
          <w:szCs w:val="32"/>
        </w:rPr>
        <w:t>二、支出科目</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对部门或单位预算中涉及的支出功能分类科目（明细到项级），结合部门实际，参照《</w:t>
      </w:r>
      <w:r>
        <w:rPr>
          <w:rFonts w:hint="eastAsia" w:ascii="仿宋" w:hAnsi="仿宋" w:eastAsia="仿宋" w:cs="仿宋"/>
          <w:sz w:val="32"/>
          <w:szCs w:val="32"/>
          <w:lang w:val="en-US" w:eastAsia="zh-CN"/>
        </w:rPr>
        <w:t>2023</w:t>
      </w:r>
      <w:r>
        <w:rPr>
          <w:rFonts w:hint="eastAsia" w:ascii="仿宋" w:hAnsi="仿宋" w:eastAsia="仿宋" w:cs="仿宋"/>
          <w:sz w:val="32"/>
          <w:szCs w:val="32"/>
        </w:rPr>
        <w:t>年政府收支分类科目》的规范说明行解释。</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（一）行政运行：反映行政单位（事业单位）的基本支出。</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（二）一般行政管理事务：反映行政单位（包括事业单位）未单独设置项级科目的其他项目支出。</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（三）机关事业单位基本养老保险缴费支出：反映机关事业单位实施养老保险制度由单位缴纳的基本养老保险费的支出。</w:t>
      </w:r>
    </w:p>
    <w:p>
      <w:pPr>
        <w:spacing w:line="560" w:lineRule="exact"/>
        <w:ind w:firstLine="681" w:firstLineChars="213"/>
        <w:jc w:val="left"/>
        <w:rPr>
          <w:rFonts w:ascii="仿宋" w:hAnsi="仿宋" w:eastAsia="仿宋" w:cs="仿宋"/>
          <w:sz w:val="32"/>
          <w:szCs w:val="32"/>
        </w:rPr>
      </w:pPr>
      <w:r>
        <w:rPr>
          <w:rFonts w:hint="eastAsia" w:ascii="仿宋" w:hAnsi="仿宋" w:eastAsia="仿宋" w:cs="仿宋"/>
          <w:sz w:val="32"/>
          <w:szCs w:val="32"/>
        </w:rPr>
        <w:t>（四）行政单位医疗：反映行政事业单位基本医疗保险缴费经费。</w:t>
      </w:r>
    </w:p>
    <w:p>
      <w:pPr>
        <w:spacing w:line="560" w:lineRule="exact"/>
        <w:ind w:firstLine="681" w:firstLineChars="213"/>
        <w:jc w:val="left"/>
        <w:rPr>
          <w:rFonts w:ascii="仿宋" w:hAnsi="仿宋" w:eastAsia="仿宋" w:cs="仿宋"/>
          <w:sz w:val="32"/>
          <w:szCs w:val="32"/>
        </w:rPr>
      </w:pPr>
      <w:r>
        <w:rPr>
          <w:rFonts w:hint="eastAsia" w:ascii="仿宋" w:hAnsi="仿宋" w:eastAsia="仿宋" w:cs="仿宋"/>
          <w:sz w:val="32"/>
          <w:szCs w:val="32"/>
        </w:rPr>
        <w:t>（五）事业单位医疗：反映财政部门集中安排的事业单位基本医疗保险缴费经费。</w:t>
      </w:r>
    </w:p>
    <w:p>
      <w:pPr>
        <w:spacing w:line="560" w:lineRule="exact"/>
        <w:ind w:firstLine="640" w:firstLineChars="200"/>
        <w:rPr>
          <w:rFonts w:hint="eastAsia" w:ascii="宋体" w:hAnsi="宋体" w:eastAsiaTheme="minorEastAsia" w:cstheme="minorEastAsia"/>
          <w:b/>
          <w:bCs/>
          <w:color w:val="000000" w:themeColor="text1"/>
          <w:sz w:val="32"/>
          <w:szCs w:val="32"/>
          <w14:textFill>
            <w14:solidFill>
              <w14:schemeClr w14:val="tx1"/>
            </w14:solidFill>
          </w14:textFill>
        </w:rPr>
      </w:pPr>
      <w:r>
        <w:rPr>
          <w:rFonts w:hint="eastAsia" w:ascii="仿宋" w:hAnsi="仿宋" w:eastAsia="仿宋" w:cs="仿宋"/>
          <w:sz w:val="32"/>
          <w:szCs w:val="32"/>
        </w:rPr>
        <w:t>（六）死亡抚恤：反映单位遗属人员生活补助。</w:t>
      </w:r>
    </w:p>
    <w:p/>
    <w:sectPr>
      <w:pgSz w:w="11906" w:h="16838"/>
      <w:pgMar w:top="1587" w:right="1587" w:bottom="1587" w:left="1587" w:header="851" w:footer="992" w:gutter="0"/>
      <w:cols w:space="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4"/>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axfI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N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BrF8jICAABjBAAADgAAAAAAAAABACAAAAAfAQAAZHJzL2Uyb0RvYy54bWxQSwUG&#10;AAAAAAYABgBZAQAAwwUAAAAA&#10;">
              <v:fill on="f" focussize="0,0"/>
              <v:stroke on="f" weight="0.5pt"/>
              <v:imagedata o:title=""/>
              <o:lock v:ext="edit" aspectratio="f"/>
              <v:textbox inset="0mm,0mm,0mm,0mm" style="mso-fit-shape-to-text:t;">
                <w:txbxContent>
                  <w:p>
                    <w:pPr>
                      <w:pStyle w:val="4"/>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4"/>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eN1sfdABAACnAwAADgAAAAAAAAABACAAAAAeAQAAZHJz&#10;L2Uyb0RvYy54bWxQSwUGAAAAAAYABgBZAQAAYAUAAAAA&#10;">
              <v:fill on="f" focussize="0,0"/>
              <v:stroke on="f"/>
              <v:imagedata o:title=""/>
              <o:lock v:ext="edit" aspectratio="f"/>
              <v:textbox inset="0mm,0mm,0mm,0mm" style="mso-fit-shape-to-text:t;">
                <w:txbxContent>
                  <w:p>
                    <w:pPr>
                      <w:pStyle w:val="4"/>
                    </w:pP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U4OGMwNDc3N2YyODk3OTVlNzg3OTIyMzQ4Zjc4YjgifQ=="/>
  </w:docVars>
  <w:rsids>
    <w:rsidRoot w:val="445E02C8"/>
    <w:rsid w:val="020E2058"/>
    <w:rsid w:val="02A62291"/>
    <w:rsid w:val="03993BA4"/>
    <w:rsid w:val="04EE7A30"/>
    <w:rsid w:val="0CDA7707"/>
    <w:rsid w:val="0E8223C2"/>
    <w:rsid w:val="1AEB3111"/>
    <w:rsid w:val="1C9B0535"/>
    <w:rsid w:val="1F445081"/>
    <w:rsid w:val="1FC80B7E"/>
    <w:rsid w:val="2111563C"/>
    <w:rsid w:val="26416CC2"/>
    <w:rsid w:val="281E2746"/>
    <w:rsid w:val="2B2426AA"/>
    <w:rsid w:val="326D79FF"/>
    <w:rsid w:val="358A21FE"/>
    <w:rsid w:val="39FE2EB5"/>
    <w:rsid w:val="3A4013F4"/>
    <w:rsid w:val="3C7E7686"/>
    <w:rsid w:val="3D51042E"/>
    <w:rsid w:val="3F5F2902"/>
    <w:rsid w:val="3FFE2FA6"/>
    <w:rsid w:val="445E02C8"/>
    <w:rsid w:val="468974CC"/>
    <w:rsid w:val="4CEA2347"/>
    <w:rsid w:val="4D4D5AC7"/>
    <w:rsid w:val="51B32A6A"/>
    <w:rsid w:val="53342126"/>
    <w:rsid w:val="537107CE"/>
    <w:rsid w:val="54843081"/>
    <w:rsid w:val="64B61035"/>
    <w:rsid w:val="681D13CB"/>
    <w:rsid w:val="6E6657E1"/>
    <w:rsid w:val="71724DA6"/>
    <w:rsid w:val="7216053C"/>
    <w:rsid w:val="72FE3B79"/>
    <w:rsid w:val="730C2768"/>
    <w:rsid w:val="7E1410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99"/>
    <w:pPr>
      <w:ind w:firstLine="420" w:firstLineChars="100"/>
    </w:pPr>
  </w:style>
  <w:style w:type="paragraph" w:styleId="3">
    <w:name w:val="Body Text"/>
    <w:basedOn w:val="1"/>
    <w:qFormat/>
    <w:uiPriority w:val="1"/>
    <w:rPr>
      <w:rFonts w:ascii="仿宋_GB2312" w:hAnsi="仿宋_GB2312" w:eastAsia="仿宋_GB2312" w:cs="仿宋_GB2312"/>
      <w:sz w:val="32"/>
      <w:szCs w:val="32"/>
      <w:lang w:val="zh-CN" w:bidi="zh-CN"/>
    </w:rPr>
  </w:style>
  <w:style w:type="paragraph" w:styleId="4">
    <w:name w:val="footer"/>
    <w:basedOn w:val="1"/>
    <w:unhideWhenUsed/>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3455</Words>
  <Characters>3854</Characters>
  <Lines>0</Lines>
  <Paragraphs>0</Paragraphs>
  <TotalTime>22</TotalTime>
  <ScaleCrop>false</ScaleCrop>
  <LinksUpToDate>false</LinksUpToDate>
  <CharactersWithSpaces>3921</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2022-01-30T01:32:00Z</dcterms:created>
  <dc:creator>巫媛</dc:creator>
  <cp:lastModifiedBy>炎玝</cp:lastModifiedBy>
  <dcterms:modified xsi:type="dcterms:W3CDTF">2024-05-31T07:51:33Z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1127AF4D1A77477C9CF4BE2CBB01178D</vt:lpwstr>
  </property>
</Properties>
</file>