
<file path=[Content_Types].xml><?xml version="1.0" encoding="utf-8"?>
<Types xmlns="http://schemas.openxmlformats.org/package/2006/content-types">
  <Default Extension="xml" ContentType="application/xml"/>
  <Default Extension="emf" ContentType="image/x-e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center"/>
        <w:rPr>
          <w:rFonts w:ascii="方正小标宋简体" w:hAnsi="方正小标宋简体" w:eastAsia="方正小标宋简体" w:cs="方正小标宋简体"/>
          <w:b w:val="0"/>
          <w:bCs/>
          <w:color w:val="auto"/>
          <w:sz w:val="44"/>
          <w:szCs w:val="44"/>
          <w:u w:val="none"/>
        </w:rPr>
      </w:pPr>
      <w:r>
        <w:rPr>
          <w:rFonts w:hint="eastAsia" w:ascii="方正小标宋简体" w:hAnsi="方正小标宋简体" w:eastAsia="方正小标宋简体" w:cs="方正小标宋简体"/>
          <w:bCs/>
          <w:color w:val="auto"/>
          <w:sz w:val="44"/>
          <w:szCs w:val="44"/>
          <w:u w:val="none"/>
        </w:rPr>
        <w:t xml:space="preserve">  </w:t>
      </w:r>
      <w:r>
        <w:rPr>
          <w:rFonts w:hint="eastAsia" w:ascii="方正小标宋简体" w:hAnsi="方正小标宋简体" w:eastAsia="方正小标宋简体" w:cs="方正小标宋简体"/>
          <w:b w:val="0"/>
          <w:bCs/>
          <w:color w:val="auto"/>
          <w:sz w:val="44"/>
          <w:szCs w:val="44"/>
          <w:u w:val="none"/>
        </w:rPr>
        <w:t>兴国县妇女联合会2023年部门预算</w:t>
      </w:r>
    </w:p>
    <w:p>
      <w:pPr>
        <w:spacing w:line="560" w:lineRule="exact"/>
        <w:jc w:val="center"/>
        <w:rPr>
          <w:rFonts w:ascii="方正小标宋简体" w:hAnsi="方正小标宋简体" w:eastAsia="方正小标宋简体" w:cs="方正小标宋简体"/>
          <w:b w:val="0"/>
          <w:bCs/>
          <w:color w:val="auto"/>
          <w:sz w:val="44"/>
          <w:szCs w:val="44"/>
          <w:u w:val="none"/>
        </w:rPr>
      </w:pPr>
      <w:r>
        <w:rPr>
          <w:rFonts w:hint="eastAsia" w:ascii="方正小标宋简体" w:hAnsi="方正小标宋简体" w:eastAsia="方正小标宋简体" w:cs="方正小标宋简体"/>
          <w:b w:val="0"/>
          <w:bCs/>
          <w:color w:val="auto"/>
          <w:sz w:val="44"/>
          <w:szCs w:val="44"/>
          <w:u w:val="none"/>
        </w:rPr>
        <w:t>编制说明</w:t>
      </w:r>
    </w:p>
    <w:p>
      <w:pPr>
        <w:spacing w:line="560" w:lineRule="exact"/>
        <w:jc w:val="center"/>
        <w:rPr>
          <w:rFonts w:ascii="黑体" w:hAnsi="黑体" w:eastAsia="黑体" w:cs="黑体"/>
          <w:color w:val="auto"/>
          <w:sz w:val="36"/>
          <w:szCs w:val="36"/>
          <w:u w:val="none"/>
        </w:rPr>
      </w:pPr>
    </w:p>
    <w:p>
      <w:pPr>
        <w:spacing w:line="560" w:lineRule="exact"/>
        <w:jc w:val="center"/>
        <w:rPr>
          <w:rFonts w:ascii="黑体" w:hAnsi="黑体" w:eastAsia="黑体" w:cs="黑体"/>
          <w:color w:val="auto"/>
          <w:sz w:val="32"/>
          <w:szCs w:val="32"/>
          <w:u w:val="none"/>
        </w:rPr>
      </w:pPr>
      <w:r>
        <w:rPr>
          <w:rFonts w:hint="eastAsia" w:ascii="黑体" w:hAnsi="黑体" w:eastAsia="黑体" w:cs="黑体"/>
          <w:color w:val="auto"/>
          <w:sz w:val="32"/>
          <w:szCs w:val="32"/>
          <w:u w:val="none"/>
        </w:rPr>
        <w:t>目  录</w:t>
      </w:r>
    </w:p>
    <w:p>
      <w:pPr>
        <w:spacing w:line="560" w:lineRule="exact"/>
        <w:jc w:val="center"/>
        <w:rPr>
          <w:rFonts w:ascii="黑体" w:hAnsi="黑体" w:eastAsia="黑体" w:cs="黑体"/>
          <w:color w:val="auto"/>
          <w:sz w:val="32"/>
          <w:szCs w:val="32"/>
          <w:u w:val="none"/>
        </w:rPr>
      </w:pPr>
    </w:p>
    <w:p>
      <w:pPr>
        <w:spacing w:line="560" w:lineRule="exact"/>
        <w:ind w:left="684" w:hanging="684" w:hangingChars="213"/>
        <w:rPr>
          <w:rFonts w:ascii="仿宋" w:hAnsi="仿宋" w:eastAsia="仿宋" w:cs="仿宋"/>
          <w:b/>
          <w:bCs/>
          <w:color w:val="auto"/>
          <w:sz w:val="32"/>
          <w:szCs w:val="32"/>
          <w:u w:val="none"/>
        </w:rPr>
      </w:pPr>
      <w:r>
        <w:rPr>
          <w:rFonts w:hint="eastAsia" w:ascii="仿宋" w:hAnsi="仿宋" w:eastAsia="仿宋" w:cs="仿宋"/>
          <w:b/>
          <w:bCs/>
          <w:color w:val="auto"/>
          <w:sz w:val="32"/>
          <w:szCs w:val="32"/>
          <w:u w:val="none"/>
        </w:rPr>
        <w:t>第一部分 兴国县妇女联合会部门概况</w:t>
      </w:r>
    </w:p>
    <w:p>
      <w:pPr>
        <w:spacing w:line="560" w:lineRule="exact"/>
        <w:ind w:left="634" w:leftChars="284" w:hanging="38" w:hangingChars="12"/>
        <w:rPr>
          <w:rFonts w:ascii="仿宋" w:hAnsi="仿宋" w:eastAsia="仿宋" w:cs="仿宋"/>
          <w:color w:val="auto"/>
          <w:sz w:val="32"/>
          <w:szCs w:val="32"/>
          <w:u w:val="none"/>
        </w:rPr>
      </w:pPr>
      <w:r>
        <w:rPr>
          <w:rFonts w:hint="eastAsia" w:ascii="仿宋" w:hAnsi="仿宋" w:eastAsia="仿宋" w:cs="仿宋"/>
          <w:color w:val="auto"/>
          <w:sz w:val="32"/>
          <w:szCs w:val="32"/>
          <w:u w:val="none"/>
        </w:rPr>
        <w:t>一、部门主要职责</w:t>
      </w:r>
    </w:p>
    <w:p>
      <w:pPr>
        <w:spacing w:line="560" w:lineRule="exact"/>
        <w:ind w:left="634" w:leftChars="284" w:hanging="38" w:hangingChars="12"/>
        <w:rPr>
          <w:rFonts w:ascii="仿宋" w:hAnsi="仿宋" w:eastAsia="仿宋" w:cs="仿宋"/>
          <w:color w:val="auto"/>
          <w:sz w:val="32"/>
          <w:szCs w:val="32"/>
          <w:u w:val="none"/>
        </w:rPr>
      </w:pPr>
      <w:r>
        <w:rPr>
          <w:rFonts w:hint="eastAsia" w:ascii="仿宋" w:hAnsi="仿宋" w:eastAsia="仿宋" w:cs="仿宋"/>
          <w:color w:val="auto"/>
          <w:sz w:val="32"/>
          <w:szCs w:val="32"/>
          <w:u w:val="none"/>
        </w:rPr>
        <w:t>二、部门基本情况</w:t>
      </w:r>
    </w:p>
    <w:p>
      <w:pPr>
        <w:spacing w:line="560" w:lineRule="exact"/>
        <w:ind w:left="684" w:hanging="684" w:hangingChars="213"/>
        <w:rPr>
          <w:rFonts w:ascii="仿宋" w:hAnsi="仿宋" w:eastAsia="仿宋" w:cs="仿宋"/>
          <w:b/>
          <w:bCs/>
          <w:color w:val="auto"/>
          <w:sz w:val="32"/>
          <w:szCs w:val="32"/>
          <w:u w:val="none"/>
        </w:rPr>
      </w:pPr>
      <w:r>
        <w:rPr>
          <w:rFonts w:hint="eastAsia" w:ascii="仿宋" w:hAnsi="仿宋" w:eastAsia="仿宋" w:cs="仿宋"/>
          <w:b/>
          <w:bCs/>
          <w:color w:val="auto"/>
          <w:sz w:val="32"/>
          <w:szCs w:val="32"/>
          <w:u w:val="none"/>
        </w:rPr>
        <w:t>第二部分 兴国县妇女联合会部门预算情况说明</w:t>
      </w:r>
    </w:p>
    <w:p>
      <w:pPr>
        <w:spacing w:line="560" w:lineRule="exact"/>
        <w:ind w:left="634" w:leftChars="284" w:hanging="38" w:hangingChars="12"/>
        <w:rPr>
          <w:rFonts w:ascii="仿宋" w:hAnsi="仿宋" w:eastAsia="仿宋" w:cs="仿宋"/>
          <w:color w:val="auto"/>
          <w:sz w:val="32"/>
          <w:szCs w:val="32"/>
          <w:u w:val="none"/>
        </w:rPr>
      </w:pPr>
      <w:r>
        <w:rPr>
          <w:rFonts w:hint="eastAsia" w:ascii="仿宋" w:hAnsi="仿宋" w:eastAsia="仿宋" w:cs="仿宋"/>
          <w:color w:val="auto"/>
          <w:sz w:val="32"/>
          <w:szCs w:val="32"/>
          <w:u w:val="none"/>
        </w:rPr>
        <w:t>一、2023年部门预算收支情况说明</w:t>
      </w:r>
    </w:p>
    <w:p>
      <w:pPr>
        <w:spacing w:line="560" w:lineRule="exact"/>
        <w:ind w:left="634" w:leftChars="284" w:hanging="38" w:hangingChars="12"/>
        <w:rPr>
          <w:rFonts w:ascii="仿宋" w:hAnsi="仿宋" w:eastAsia="仿宋" w:cs="仿宋"/>
          <w:color w:val="auto"/>
          <w:sz w:val="32"/>
          <w:szCs w:val="32"/>
          <w:u w:val="none"/>
        </w:rPr>
      </w:pPr>
      <w:r>
        <w:rPr>
          <w:rFonts w:hint="eastAsia" w:ascii="仿宋" w:hAnsi="仿宋" w:eastAsia="仿宋" w:cs="仿宋"/>
          <w:color w:val="auto"/>
          <w:sz w:val="32"/>
          <w:szCs w:val="32"/>
          <w:u w:val="none"/>
        </w:rPr>
        <w:t>二、2023年“三公”经费预算情况说明</w:t>
      </w:r>
    </w:p>
    <w:p>
      <w:pPr>
        <w:spacing w:line="560" w:lineRule="exact"/>
        <w:ind w:left="684" w:hanging="684" w:hangingChars="213"/>
        <w:rPr>
          <w:rFonts w:ascii="仿宋" w:hAnsi="仿宋" w:eastAsia="仿宋" w:cs="仿宋"/>
          <w:b/>
          <w:bCs/>
          <w:color w:val="auto"/>
          <w:sz w:val="32"/>
          <w:szCs w:val="32"/>
          <w:u w:val="none"/>
        </w:rPr>
      </w:pPr>
      <w:r>
        <w:rPr>
          <w:rFonts w:hint="eastAsia" w:ascii="仿宋" w:hAnsi="仿宋" w:eastAsia="仿宋" w:cs="仿宋"/>
          <w:b/>
          <w:bCs/>
          <w:color w:val="auto"/>
          <w:sz w:val="32"/>
          <w:szCs w:val="32"/>
          <w:u w:val="none"/>
        </w:rPr>
        <w:t>第三部分 兴国县妇女联合会部门预算表</w:t>
      </w:r>
    </w:p>
    <w:p>
      <w:pPr>
        <w:spacing w:line="560" w:lineRule="exact"/>
        <w:ind w:left="634" w:leftChars="284" w:hanging="38" w:hangingChars="12"/>
        <w:rPr>
          <w:rFonts w:ascii="仿宋" w:hAnsi="仿宋" w:eastAsia="仿宋" w:cs="仿宋"/>
          <w:color w:val="auto"/>
          <w:sz w:val="32"/>
          <w:szCs w:val="32"/>
          <w:u w:val="none"/>
        </w:rPr>
      </w:pPr>
      <w:r>
        <w:rPr>
          <w:rFonts w:hint="eastAsia" w:ascii="仿宋" w:hAnsi="仿宋" w:eastAsia="仿宋" w:cs="仿宋"/>
          <w:color w:val="auto"/>
          <w:sz w:val="32"/>
          <w:szCs w:val="32"/>
          <w:u w:val="none"/>
        </w:rPr>
        <w:t>一、《收支预算总表》</w:t>
      </w:r>
    </w:p>
    <w:p>
      <w:pPr>
        <w:spacing w:line="560" w:lineRule="exact"/>
        <w:ind w:left="634" w:leftChars="284" w:hanging="38" w:hangingChars="12"/>
        <w:rPr>
          <w:rFonts w:ascii="仿宋" w:hAnsi="仿宋" w:eastAsia="仿宋" w:cs="仿宋"/>
          <w:color w:val="auto"/>
          <w:sz w:val="32"/>
          <w:szCs w:val="32"/>
          <w:u w:val="none"/>
        </w:rPr>
      </w:pPr>
      <w:r>
        <w:rPr>
          <w:rFonts w:hint="eastAsia" w:ascii="仿宋" w:hAnsi="仿宋" w:eastAsia="仿宋" w:cs="仿宋"/>
          <w:color w:val="auto"/>
          <w:sz w:val="32"/>
          <w:szCs w:val="32"/>
          <w:u w:val="none"/>
        </w:rPr>
        <w:t>二、《部门收入总表》</w:t>
      </w:r>
    </w:p>
    <w:p>
      <w:pPr>
        <w:spacing w:line="560" w:lineRule="exact"/>
        <w:ind w:left="634" w:leftChars="284" w:hanging="38" w:hangingChars="12"/>
        <w:rPr>
          <w:rFonts w:ascii="仿宋" w:hAnsi="仿宋" w:eastAsia="仿宋" w:cs="仿宋"/>
          <w:color w:val="auto"/>
          <w:sz w:val="32"/>
          <w:szCs w:val="32"/>
          <w:u w:val="none"/>
        </w:rPr>
      </w:pPr>
      <w:r>
        <w:rPr>
          <w:rFonts w:hint="eastAsia" w:ascii="仿宋" w:hAnsi="仿宋" w:eastAsia="仿宋" w:cs="仿宋"/>
          <w:color w:val="auto"/>
          <w:sz w:val="32"/>
          <w:szCs w:val="32"/>
          <w:u w:val="none"/>
        </w:rPr>
        <w:t>三、《部门支出总表》</w:t>
      </w:r>
    </w:p>
    <w:p>
      <w:pPr>
        <w:spacing w:line="560" w:lineRule="exact"/>
        <w:ind w:left="634" w:leftChars="284" w:hanging="38" w:hangingChars="12"/>
        <w:rPr>
          <w:rFonts w:ascii="仿宋" w:hAnsi="仿宋" w:eastAsia="仿宋" w:cs="仿宋"/>
          <w:color w:val="auto"/>
          <w:sz w:val="32"/>
          <w:szCs w:val="32"/>
          <w:u w:val="none"/>
        </w:rPr>
      </w:pPr>
      <w:r>
        <w:rPr>
          <w:rFonts w:hint="eastAsia" w:ascii="仿宋" w:hAnsi="仿宋" w:eastAsia="仿宋" w:cs="仿宋"/>
          <w:color w:val="auto"/>
          <w:sz w:val="32"/>
          <w:szCs w:val="32"/>
          <w:u w:val="none"/>
        </w:rPr>
        <w:t>四、《财政拨款收支总表》</w:t>
      </w:r>
    </w:p>
    <w:p>
      <w:pPr>
        <w:spacing w:line="560" w:lineRule="exact"/>
        <w:ind w:left="634" w:leftChars="284" w:hanging="38" w:hangingChars="12"/>
        <w:rPr>
          <w:rFonts w:ascii="仿宋" w:hAnsi="仿宋" w:eastAsia="仿宋" w:cs="仿宋"/>
          <w:color w:val="auto"/>
          <w:sz w:val="32"/>
          <w:szCs w:val="32"/>
          <w:u w:val="none"/>
        </w:rPr>
      </w:pPr>
      <w:r>
        <w:rPr>
          <w:rFonts w:hint="eastAsia" w:ascii="仿宋" w:hAnsi="仿宋" w:eastAsia="仿宋" w:cs="仿宋"/>
          <w:color w:val="auto"/>
          <w:sz w:val="32"/>
          <w:szCs w:val="32"/>
          <w:u w:val="none"/>
        </w:rPr>
        <w:t>五、《一般公共预算支出表》</w:t>
      </w:r>
    </w:p>
    <w:p>
      <w:pPr>
        <w:spacing w:line="560" w:lineRule="exact"/>
        <w:ind w:left="634" w:leftChars="284" w:hanging="38" w:hangingChars="12"/>
        <w:rPr>
          <w:rFonts w:ascii="仿宋" w:hAnsi="仿宋" w:eastAsia="仿宋" w:cs="仿宋"/>
          <w:color w:val="auto"/>
          <w:sz w:val="32"/>
          <w:szCs w:val="32"/>
          <w:u w:val="none"/>
        </w:rPr>
      </w:pPr>
      <w:r>
        <w:rPr>
          <w:rFonts w:hint="eastAsia" w:ascii="仿宋" w:hAnsi="仿宋" w:eastAsia="仿宋" w:cs="仿宋"/>
          <w:color w:val="auto"/>
          <w:sz w:val="32"/>
          <w:szCs w:val="32"/>
          <w:u w:val="none"/>
        </w:rPr>
        <w:t>六、《一般公共预算基本支出表》</w:t>
      </w:r>
    </w:p>
    <w:p>
      <w:pPr>
        <w:spacing w:line="560" w:lineRule="exact"/>
        <w:ind w:left="634" w:leftChars="284" w:hanging="38" w:hangingChars="12"/>
        <w:rPr>
          <w:rFonts w:ascii="仿宋" w:hAnsi="仿宋" w:eastAsia="仿宋" w:cs="仿宋"/>
          <w:color w:val="auto"/>
          <w:sz w:val="32"/>
          <w:szCs w:val="32"/>
          <w:u w:val="none"/>
        </w:rPr>
      </w:pPr>
      <w:r>
        <w:rPr>
          <w:rFonts w:hint="eastAsia" w:ascii="仿宋" w:hAnsi="仿宋" w:eastAsia="仿宋" w:cs="仿宋"/>
          <w:color w:val="auto"/>
          <w:sz w:val="32"/>
          <w:szCs w:val="32"/>
          <w:u w:val="none"/>
        </w:rPr>
        <w:t>七、《一般公共预算“三公”经费支出表》</w:t>
      </w:r>
    </w:p>
    <w:p>
      <w:pPr>
        <w:spacing w:line="560" w:lineRule="exact"/>
        <w:ind w:left="634" w:leftChars="284" w:hanging="38" w:hangingChars="12"/>
        <w:rPr>
          <w:rFonts w:ascii="仿宋" w:hAnsi="仿宋" w:eastAsia="仿宋" w:cs="仿宋"/>
          <w:color w:val="auto"/>
          <w:sz w:val="32"/>
          <w:szCs w:val="32"/>
          <w:u w:val="none"/>
        </w:rPr>
      </w:pPr>
      <w:r>
        <w:rPr>
          <w:rFonts w:hint="eastAsia" w:ascii="仿宋" w:hAnsi="仿宋" w:eastAsia="仿宋" w:cs="仿宋"/>
          <w:color w:val="auto"/>
          <w:sz w:val="32"/>
          <w:szCs w:val="32"/>
          <w:u w:val="none"/>
        </w:rPr>
        <w:t>八、《政府性基金预算支出表》</w:t>
      </w:r>
    </w:p>
    <w:p>
      <w:pPr>
        <w:spacing w:line="560" w:lineRule="exact"/>
        <w:ind w:left="634" w:leftChars="284" w:hanging="38" w:hangingChars="12"/>
        <w:rPr>
          <w:rFonts w:hint="eastAsia" w:ascii="仿宋" w:hAnsi="仿宋" w:eastAsia="仿宋" w:cs="仿宋"/>
          <w:sz w:val="32"/>
          <w:szCs w:val="32"/>
          <w:u w:val="none"/>
          <w:lang w:val="en-US" w:eastAsia="zh-CN"/>
        </w:rPr>
      </w:pPr>
      <w:r>
        <w:rPr>
          <w:rFonts w:hint="eastAsia" w:ascii="仿宋" w:hAnsi="仿宋" w:eastAsia="仿宋" w:cs="仿宋"/>
          <w:sz w:val="32"/>
          <w:szCs w:val="32"/>
          <w:u w:val="none"/>
          <w:lang w:val="en-US" w:eastAsia="zh-CN"/>
        </w:rPr>
        <w:t>九、《国有资本经营预算支出表》</w:t>
      </w:r>
      <w:r>
        <w:rPr>
          <w:rFonts w:hint="eastAsia" w:ascii="仿宋" w:hAnsi="仿宋" w:eastAsia="仿宋" w:cs="仿宋"/>
          <w:sz w:val="32"/>
          <w:szCs w:val="32"/>
          <w:u w:val="none"/>
          <w:lang w:val="en-US" w:eastAsia="zh-CN"/>
        </w:rPr>
        <w:tab/>
      </w:r>
      <w:r>
        <w:rPr>
          <w:rFonts w:hint="eastAsia" w:ascii="仿宋" w:hAnsi="仿宋" w:eastAsia="仿宋" w:cs="仿宋"/>
          <w:sz w:val="32"/>
          <w:szCs w:val="32"/>
          <w:u w:val="none"/>
          <w:lang w:val="en-US" w:eastAsia="zh-CN"/>
        </w:rPr>
        <w:tab/>
      </w:r>
      <w:r>
        <w:rPr>
          <w:rFonts w:hint="eastAsia" w:ascii="仿宋" w:hAnsi="仿宋" w:eastAsia="仿宋" w:cs="仿宋"/>
          <w:sz w:val="32"/>
          <w:szCs w:val="32"/>
          <w:u w:val="none"/>
          <w:lang w:val="en-US" w:eastAsia="zh-CN"/>
        </w:rPr>
        <w:tab/>
      </w:r>
      <w:r>
        <w:rPr>
          <w:rFonts w:hint="eastAsia" w:ascii="仿宋" w:hAnsi="仿宋" w:eastAsia="仿宋" w:cs="仿宋"/>
          <w:sz w:val="32"/>
          <w:szCs w:val="32"/>
          <w:u w:val="none"/>
          <w:lang w:val="en-US" w:eastAsia="zh-CN"/>
        </w:rPr>
        <w:tab/>
      </w:r>
    </w:p>
    <w:p>
      <w:pPr>
        <w:spacing w:line="560" w:lineRule="exact"/>
        <w:ind w:left="634" w:leftChars="284" w:hanging="38" w:hangingChars="12"/>
        <w:rPr>
          <w:rFonts w:hint="eastAsia" w:ascii="仿宋" w:hAnsi="仿宋" w:eastAsia="仿宋" w:cs="仿宋"/>
          <w:sz w:val="32"/>
          <w:szCs w:val="32"/>
          <w:u w:val="none"/>
        </w:rPr>
      </w:pPr>
      <w:r>
        <w:rPr>
          <w:rFonts w:hint="eastAsia" w:ascii="仿宋" w:hAnsi="仿宋" w:eastAsia="仿宋" w:cs="仿宋"/>
          <w:sz w:val="32"/>
          <w:szCs w:val="32"/>
          <w:u w:val="none"/>
          <w:lang w:val="en-US" w:eastAsia="zh-CN"/>
        </w:rPr>
        <w:t>十</w:t>
      </w:r>
      <w:r>
        <w:rPr>
          <w:rFonts w:hint="eastAsia" w:ascii="仿宋" w:hAnsi="仿宋" w:eastAsia="仿宋" w:cs="仿宋"/>
          <w:sz w:val="32"/>
          <w:szCs w:val="32"/>
          <w:u w:val="none"/>
        </w:rPr>
        <w:t>、《部门整体支出绩效目标表》</w:t>
      </w:r>
    </w:p>
    <w:p>
      <w:pPr>
        <w:spacing w:line="560" w:lineRule="exact"/>
        <w:ind w:left="10" w:leftChars="5" w:firstLine="620" w:firstLineChars="194"/>
        <w:rPr>
          <w:rFonts w:ascii="仿宋" w:hAnsi="仿宋" w:eastAsia="仿宋" w:cs="仿宋"/>
          <w:b/>
          <w:bCs/>
          <w:color w:val="auto"/>
          <w:sz w:val="32"/>
          <w:szCs w:val="32"/>
          <w:u w:val="none"/>
        </w:rPr>
      </w:pPr>
      <w:r>
        <w:rPr>
          <w:rFonts w:hint="eastAsia" w:ascii="仿宋" w:hAnsi="仿宋" w:eastAsia="仿宋" w:cs="仿宋"/>
          <w:sz w:val="32"/>
          <w:szCs w:val="32"/>
          <w:u w:val="none"/>
        </w:rPr>
        <w:t>十</w:t>
      </w:r>
      <w:r>
        <w:rPr>
          <w:rFonts w:hint="eastAsia" w:ascii="仿宋" w:hAnsi="仿宋" w:eastAsia="仿宋" w:cs="仿宋"/>
          <w:sz w:val="32"/>
          <w:szCs w:val="32"/>
          <w:u w:val="none"/>
          <w:lang w:val="en-US" w:eastAsia="zh-CN"/>
        </w:rPr>
        <w:t>一</w:t>
      </w:r>
      <w:r>
        <w:rPr>
          <w:rFonts w:hint="eastAsia" w:ascii="仿宋" w:hAnsi="仿宋" w:eastAsia="仿宋" w:cs="仿宋"/>
          <w:sz w:val="32"/>
          <w:szCs w:val="32"/>
          <w:u w:val="none"/>
        </w:rPr>
        <w:t>、《项目支出绩效目标表》</w:t>
      </w:r>
      <w:r>
        <w:rPr>
          <w:rFonts w:hint="eastAsia" w:ascii="仿宋" w:hAnsi="仿宋" w:eastAsia="仿宋" w:cs="仿宋"/>
          <w:color w:val="auto"/>
          <w:sz w:val="32"/>
          <w:szCs w:val="32"/>
          <w:u w:val="none"/>
        </w:rPr>
        <w:cr/>
      </w:r>
      <w:r>
        <w:rPr>
          <w:rFonts w:hint="eastAsia" w:ascii="仿宋" w:hAnsi="仿宋" w:eastAsia="仿宋" w:cs="仿宋"/>
          <w:b/>
          <w:bCs/>
          <w:color w:val="auto"/>
          <w:sz w:val="32"/>
          <w:szCs w:val="32"/>
          <w:u w:val="none"/>
        </w:rPr>
        <w:t>第四部分 名词解释</w:t>
      </w:r>
    </w:p>
    <w:p>
      <w:pPr>
        <w:spacing w:line="560" w:lineRule="exact"/>
        <w:jc w:val="center"/>
        <w:rPr>
          <w:rFonts w:ascii="仿宋" w:hAnsi="仿宋" w:eastAsia="仿宋" w:cs="仿宋"/>
          <w:b/>
          <w:bCs/>
          <w:color w:val="auto"/>
          <w:sz w:val="32"/>
          <w:szCs w:val="32"/>
          <w:u w:val="none"/>
        </w:rPr>
      </w:pPr>
    </w:p>
    <w:p>
      <w:pPr>
        <w:spacing w:line="560" w:lineRule="exact"/>
        <w:jc w:val="center"/>
        <w:rPr>
          <w:rFonts w:ascii="黑体" w:hAnsi="黑体" w:eastAsia="黑体" w:cs="黑体"/>
          <w:color w:val="auto"/>
          <w:sz w:val="32"/>
          <w:szCs w:val="32"/>
          <w:u w:val="none"/>
        </w:rPr>
      </w:pPr>
      <w:r>
        <w:rPr>
          <w:rFonts w:hint="eastAsia" w:ascii="黑体" w:hAnsi="黑体" w:eastAsia="黑体" w:cs="黑体"/>
          <w:color w:val="auto"/>
          <w:sz w:val="32"/>
          <w:szCs w:val="32"/>
          <w:u w:val="none"/>
        </w:rPr>
        <w:t>第一部分 兴国县妇女联合会部门概况</w:t>
      </w:r>
    </w:p>
    <w:p>
      <w:pPr>
        <w:spacing w:line="560" w:lineRule="exact"/>
        <w:jc w:val="center"/>
        <w:rPr>
          <w:rFonts w:ascii="仿宋" w:hAnsi="仿宋" w:eastAsia="仿宋" w:cs="仿宋"/>
          <w:b/>
          <w:bCs/>
          <w:color w:val="auto"/>
          <w:sz w:val="32"/>
          <w:szCs w:val="32"/>
          <w:u w:val="none"/>
        </w:rPr>
      </w:pPr>
    </w:p>
    <w:p>
      <w:pPr>
        <w:spacing w:line="560" w:lineRule="exact"/>
        <w:ind w:left="10" w:leftChars="5" w:firstLine="643" w:firstLineChars="200"/>
        <w:rPr>
          <w:rFonts w:ascii="楷体" w:hAnsi="楷体" w:eastAsia="楷体" w:cs="楷体"/>
          <w:b/>
          <w:bCs/>
          <w:color w:val="auto"/>
          <w:sz w:val="32"/>
          <w:szCs w:val="32"/>
          <w:u w:val="none"/>
        </w:rPr>
      </w:pPr>
      <w:r>
        <w:rPr>
          <w:rFonts w:hint="eastAsia" w:ascii="楷体" w:hAnsi="楷体" w:eastAsia="楷体" w:cs="楷体"/>
          <w:b/>
          <w:bCs/>
          <w:color w:val="auto"/>
          <w:sz w:val="32"/>
          <w:szCs w:val="32"/>
          <w:u w:val="none"/>
        </w:rPr>
        <w:t>一、部门主要职责</w:t>
      </w:r>
    </w:p>
    <w:p>
      <w:pPr>
        <w:spacing w:line="560" w:lineRule="exact"/>
        <w:ind w:left="10" w:leftChars="5" w:firstLine="640" w:firstLineChars="200"/>
        <w:rPr>
          <w:rFonts w:hint="eastAsia" w:ascii="仿宋" w:hAnsi="仿宋" w:eastAsia="仿宋"/>
          <w:color w:val="auto"/>
          <w:sz w:val="32"/>
          <w:szCs w:val="32"/>
          <w:u w:val="none"/>
        </w:rPr>
      </w:pPr>
      <w:r>
        <w:rPr>
          <w:rFonts w:hint="eastAsia" w:ascii="仿宋" w:hAnsi="仿宋" w:eastAsia="仿宋"/>
          <w:color w:val="auto"/>
          <w:sz w:val="32"/>
          <w:szCs w:val="32"/>
          <w:u w:val="none"/>
        </w:rPr>
        <w:t>我部门是县委</w:t>
      </w:r>
      <w:r>
        <w:rPr>
          <w:rFonts w:hint="eastAsia" w:ascii="仿宋" w:hAnsi="仿宋" w:eastAsia="仿宋"/>
          <w:color w:val="auto"/>
          <w:sz w:val="32"/>
          <w:szCs w:val="32"/>
          <w:u w:val="none"/>
          <w:lang w:eastAsia="zh-CN"/>
        </w:rPr>
        <w:t>群团</w:t>
      </w:r>
      <w:r>
        <w:rPr>
          <w:rFonts w:hint="eastAsia" w:ascii="仿宋" w:hAnsi="仿宋" w:eastAsia="仿宋"/>
          <w:color w:val="auto"/>
          <w:sz w:val="32"/>
          <w:szCs w:val="32"/>
          <w:u w:val="none"/>
        </w:rPr>
        <w:t>部门,主要职责是围绕兴国县妇女儿童发展规划各项指标，不断优化妇女儿童发展环境，推动全县妇女儿童事业的健康发展。</w:t>
      </w:r>
    </w:p>
    <w:p>
      <w:pPr>
        <w:spacing w:line="560" w:lineRule="exact"/>
        <w:ind w:left="10" w:leftChars="5" w:firstLine="640" w:firstLineChars="200"/>
        <w:rPr>
          <w:rFonts w:hint="eastAsia" w:ascii="仿宋" w:hAnsi="仿宋" w:eastAsia="仿宋"/>
          <w:color w:val="auto"/>
          <w:sz w:val="32"/>
          <w:szCs w:val="32"/>
          <w:u w:val="none"/>
        </w:rPr>
      </w:pPr>
      <w:r>
        <w:rPr>
          <w:rFonts w:hint="eastAsia" w:ascii="仿宋" w:hAnsi="仿宋" w:eastAsia="仿宋"/>
          <w:color w:val="auto"/>
          <w:sz w:val="32"/>
          <w:szCs w:val="32"/>
          <w:u w:val="none"/>
        </w:rPr>
        <w:t xml:space="preserve"> (一)引导广大妇女积极投身社会现代化建设事业和经济社会发展中；</w:t>
      </w:r>
    </w:p>
    <w:p>
      <w:pPr>
        <w:spacing w:line="560" w:lineRule="exact"/>
        <w:ind w:left="10" w:leftChars="5" w:firstLine="640" w:firstLineChars="200"/>
        <w:rPr>
          <w:rFonts w:hint="eastAsia" w:ascii="仿宋" w:hAnsi="仿宋" w:eastAsia="仿宋"/>
          <w:color w:val="auto"/>
          <w:sz w:val="32"/>
          <w:szCs w:val="32"/>
          <w:u w:val="none"/>
        </w:rPr>
      </w:pPr>
      <w:r>
        <w:rPr>
          <w:rFonts w:hint="eastAsia" w:ascii="仿宋" w:hAnsi="仿宋" w:eastAsia="仿宋"/>
          <w:color w:val="auto"/>
          <w:sz w:val="32"/>
          <w:szCs w:val="32"/>
          <w:u w:val="none"/>
        </w:rPr>
        <w:t>(二)代表妇女参与国家和社会事务的民主管理、民主监督，参与有关妇女儿童法律法规的制定；</w:t>
      </w:r>
    </w:p>
    <w:p>
      <w:pPr>
        <w:spacing w:line="560" w:lineRule="exact"/>
        <w:ind w:left="10" w:leftChars="5" w:firstLine="640" w:firstLineChars="200"/>
        <w:rPr>
          <w:rFonts w:hint="eastAsia" w:ascii="仿宋" w:hAnsi="仿宋" w:eastAsia="仿宋"/>
          <w:color w:val="auto"/>
          <w:sz w:val="32"/>
          <w:szCs w:val="32"/>
          <w:u w:val="none"/>
        </w:rPr>
      </w:pPr>
      <w:r>
        <w:rPr>
          <w:rFonts w:hint="eastAsia" w:ascii="仿宋" w:hAnsi="仿宋" w:eastAsia="仿宋"/>
          <w:color w:val="auto"/>
          <w:sz w:val="32"/>
          <w:szCs w:val="32"/>
          <w:u w:val="none"/>
        </w:rPr>
        <w:t xml:space="preserve">(三)依法维护妇女儿童权益； </w:t>
      </w:r>
    </w:p>
    <w:p>
      <w:pPr>
        <w:spacing w:line="560" w:lineRule="exact"/>
        <w:ind w:left="10" w:leftChars="5" w:firstLine="640" w:firstLineChars="200"/>
        <w:rPr>
          <w:rFonts w:hint="eastAsia" w:ascii="仿宋" w:hAnsi="仿宋" w:eastAsia="仿宋"/>
          <w:color w:val="auto"/>
          <w:sz w:val="32"/>
          <w:szCs w:val="32"/>
          <w:u w:val="none"/>
        </w:rPr>
      </w:pPr>
      <w:r>
        <w:rPr>
          <w:rFonts w:hint="eastAsia" w:ascii="仿宋" w:hAnsi="仿宋" w:eastAsia="仿宋"/>
          <w:color w:val="auto"/>
          <w:sz w:val="32"/>
          <w:szCs w:val="32"/>
          <w:u w:val="none"/>
        </w:rPr>
        <w:t>(四)积极开展关爱妇女儿童活动，不断加大对留守儿童的关爱力度；</w:t>
      </w:r>
    </w:p>
    <w:p>
      <w:pPr>
        <w:spacing w:line="560" w:lineRule="exact"/>
        <w:ind w:left="10" w:leftChars="5" w:firstLine="640" w:firstLineChars="200"/>
        <w:rPr>
          <w:rFonts w:hint="eastAsia" w:ascii="仿宋" w:hAnsi="仿宋" w:eastAsia="仿宋"/>
          <w:color w:val="auto"/>
          <w:sz w:val="32"/>
          <w:szCs w:val="32"/>
          <w:u w:val="none"/>
        </w:rPr>
      </w:pPr>
      <w:r>
        <w:rPr>
          <w:rFonts w:hint="eastAsia" w:ascii="仿宋" w:hAnsi="仿宋" w:eastAsia="仿宋"/>
          <w:color w:val="auto"/>
          <w:sz w:val="32"/>
          <w:szCs w:val="32"/>
          <w:u w:val="none"/>
        </w:rPr>
        <w:t>(五)围绕兴国县妇女儿童发展规划各项指标，不断优化妇女儿童发展环境，推动全县妇女儿童事业的健康发展。</w:t>
      </w:r>
    </w:p>
    <w:p>
      <w:pPr>
        <w:spacing w:line="560" w:lineRule="exact"/>
        <w:ind w:left="10" w:leftChars="5" w:firstLine="643" w:firstLineChars="200"/>
        <w:rPr>
          <w:rFonts w:ascii="楷体" w:hAnsi="楷体" w:eastAsia="楷体" w:cs="楷体"/>
          <w:b/>
          <w:bCs/>
          <w:color w:val="auto"/>
          <w:sz w:val="32"/>
          <w:szCs w:val="32"/>
          <w:u w:val="none"/>
        </w:rPr>
      </w:pPr>
      <w:r>
        <w:rPr>
          <w:rFonts w:hint="eastAsia" w:ascii="楷体" w:hAnsi="楷体" w:eastAsia="楷体" w:cs="楷体"/>
          <w:b/>
          <w:bCs/>
          <w:color w:val="auto"/>
          <w:sz w:val="32"/>
          <w:szCs w:val="32"/>
          <w:u w:val="none"/>
        </w:rPr>
        <w:t>二、部门基本情况</w:t>
      </w:r>
    </w:p>
    <w:p>
      <w:pPr>
        <w:ind w:firstLine="640" w:firstLineChars="200"/>
        <w:rPr>
          <w:rFonts w:ascii="仿宋" w:hAnsi="仿宋" w:eastAsia="仿宋"/>
          <w:color w:val="auto"/>
          <w:sz w:val="32"/>
          <w:szCs w:val="32"/>
          <w:u w:val="none"/>
        </w:rPr>
      </w:pPr>
      <w:r>
        <w:rPr>
          <w:rFonts w:hint="eastAsia" w:ascii="仿宋" w:hAnsi="仿宋" w:eastAsia="仿宋" w:cs="仿宋"/>
          <w:color w:val="auto"/>
          <w:sz w:val="32"/>
          <w:szCs w:val="32"/>
          <w:u w:val="none"/>
        </w:rPr>
        <w:t>2023年兴国县妇女联合会</w:t>
      </w:r>
      <w:r>
        <w:rPr>
          <w:rFonts w:hint="eastAsia" w:ascii="仿宋" w:hAnsi="仿宋" w:eastAsia="仿宋"/>
          <w:color w:val="auto"/>
          <w:sz w:val="32"/>
          <w:szCs w:val="32"/>
          <w:u w:val="none"/>
        </w:rPr>
        <w:t>部门共有预算单位1</w:t>
      </w:r>
      <w:r>
        <w:rPr>
          <w:rFonts w:ascii="仿宋" w:hAnsi="仿宋" w:eastAsia="仿宋"/>
          <w:color w:val="auto"/>
          <w:sz w:val="32"/>
          <w:szCs w:val="32"/>
          <w:u w:val="none"/>
        </w:rPr>
        <w:t>个</w:t>
      </w:r>
      <w:r>
        <w:rPr>
          <w:rFonts w:hint="eastAsia" w:ascii="仿宋" w:hAnsi="仿宋" w:eastAsia="仿宋"/>
          <w:color w:val="auto"/>
          <w:sz w:val="32"/>
          <w:szCs w:val="32"/>
          <w:u w:val="none"/>
        </w:rPr>
        <w:t>。</w:t>
      </w:r>
      <w:r>
        <w:rPr>
          <w:rFonts w:ascii="仿宋" w:hAnsi="仿宋" w:eastAsia="仿宋"/>
          <w:color w:val="auto"/>
          <w:sz w:val="32"/>
          <w:szCs w:val="32"/>
        </w:rPr>
        <w:t>包括</w:t>
      </w:r>
      <w:r>
        <w:rPr>
          <w:rFonts w:hint="eastAsia" w:ascii="仿宋" w:hAnsi="仿宋" w:eastAsia="仿宋"/>
          <w:color w:val="auto"/>
          <w:sz w:val="32"/>
          <w:szCs w:val="32"/>
        </w:rPr>
        <w:t>：</w:t>
      </w:r>
      <w:r>
        <w:rPr>
          <w:rFonts w:hint="eastAsia" w:ascii="仿宋" w:hAnsi="仿宋" w:eastAsia="仿宋"/>
          <w:color w:val="auto"/>
          <w:sz w:val="32"/>
          <w:szCs w:val="32"/>
          <w:lang w:val="en-US" w:eastAsia="zh-CN"/>
        </w:rPr>
        <w:t>本级</w:t>
      </w:r>
      <w:r>
        <w:rPr>
          <w:rFonts w:hint="eastAsia" w:ascii="仿宋" w:hAnsi="仿宋" w:eastAsia="仿宋"/>
          <w:color w:val="auto"/>
          <w:sz w:val="32"/>
          <w:szCs w:val="32"/>
        </w:rPr>
        <w:t>。</w:t>
      </w:r>
    </w:p>
    <w:p>
      <w:pPr>
        <w:spacing w:line="560" w:lineRule="exact"/>
        <w:ind w:firstLine="640" w:firstLineChars="200"/>
        <w:rPr>
          <w:rFonts w:hint="eastAsia"/>
          <w:color w:val="auto"/>
          <w:u w:val="none"/>
        </w:rPr>
      </w:pPr>
      <w:r>
        <w:rPr>
          <w:rFonts w:ascii="仿宋" w:hAnsi="仿宋" w:eastAsia="仿宋"/>
          <w:color w:val="auto"/>
          <w:sz w:val="32"/>
          <w:szCs w:val="32"/>
          <w:u w:val="none"/>
        </w:rPr>
        <w:fldChar w:fldCharType="begin"/>
      </w:r>
      <w:r>
        <w:rPr>
          <w:rFonts w:ascii="仿宋" w:hAnsi="仿宋" w:eastAsia="仿宋"/>
          <w:color w:val="auto"/>
          <w:sz w:val="32"/>
          <w:szCs w:val="32"/>
          <w:u w:val="none"/>
        </w:rPr>
        <w:instrText xml:space="preserve">MERGEFIELD ${page400644146.ds532982397_REP_JX_BAS_AGENCY_INFO_ZYFRS_S_BZRSXJ}</w:instrText>
      </w:r>
      <w:r>
        <w:rPr>
          <w:rFonts w:ascii="仿宋" w:hAnsi="仿宋" w:eastAsia="仿宋"/>
          <w:color w:val="auto"/>
          <w:sz w:val="32"/>
          <w:szCs w:val="32"/>
          <w:u w:val="none"/>
        </w:rPr>
        <w:fldChar w:fldCharType="separate"/>
      </w:r>
      <w:r>
        <w:rPr>
          <w:rFonts w:ascii="仿宋" w:hAnsi="仿宋" w:eastAsia="仿宋"/>
          <w:color w:val="auto"/>
          <w:sz w:val="32"/>
          <w:szCs w:val="32"/>
          <w:u w:val="none"/>
        </w:rPr>
        <w:t>编制人数小计</w:t>
      </w:r>
      <w:r>
        <w:rPr>
          <w:rFonts w:hint="eastAsia" w:ascii="仿宋" w:hAnsi="仿宋" w:eastAsia="仿宋"/>
          <w:color w:val="auto"/>
          <w:kern w:val="0"/>
          <w:sz w:val="32"/>
          <w:szCs w:val="32"/>
          <w:u w:val="none"/>
        </w:rPr>
        <w:t>8</w:t>
      </w:r>
      <w:r>
        <w:rPr>
          <w:rFonts w:ascii="仿宋" w:hAnsi="仿宋" w:eastAsia="仿宋"/>
          <w:color w:val="auto"/>
          <w:sz w:val="32"/>
          <w:szCs w:val="32"/>
          <w:u w:val="none"/>
        </w:rPr>
        <w:t>人,</w:t>
      </w:r>
      <w:r>
        <w:rPr>
          <w:color w:val="auto"/>
          <w:u w:val="none"/>
        </w:rPr>
        <w:fldChar w:fldCharType="end"/>
      </w:r>
      <w:r>
        <w:rPr>
          <w:rFonts w:ascii="仿宋" w:hAnsi="仿宋" w:eastAsia="仿宋"/>
          <w:color w:val="auto"/>
          <w:sz w:val="32"/>
          <w:szCs w:val="32"/>
          <w:u w:val="none"/>
        </w:rPr>
        <w:t>其中：</w:t>
      </w:r>
      <w:r>
        <w:rPr>
          <w:rFonts w:ascii="仿宋" w:hAnsi="仿宋" w:eastAsia="仿宋"/>
          <w:color w:val="auto"/>
          <w:sz w:val="32"/>
          <w:szCs w:val="32"/>
          <w:u w:val="none"/>
        </w:rPr>
        <w:fldChar w:fldCharType="begin"/>
      </w:r>
      <w:r>
        <w:rPr>
          <w:rFonts w:ascii="仿宋" w:hAnsi="仿宋" w:eastAsia="仿宋"/>
          <w:color w:val="auto"/>
          <w:sz w:val="32"/>
          <w:szCs w:val="32"/>
          <w:u w:val="none"/>
        </w:rPr>
        <w:instrText xml:space="preserve">MERGEFIELD ${page400644146.ds532982397_REP_JX_BAS_AGENCY_INFO_ZYFRS_S_BZRSMX}</w:instrText>
      </w:r>
      <w:r>
        <w:rPr>
          <w:rFonts w:ascii="仿宋" w:hAnsi="仿宋" w:eastAsia="仿宋"/>
          <w:color w:val="auto"/>
          <w:sz w:val="32"/>
          <w:szCs w:val="32"/>
          <w:u w:val="none"/>
        </w:rPr>
        <w:fldChar w:fldCharType="separate"/>
      </w:r>
      <w:r>
        <w:rPr>
          <w:rFonts w:ascii="仿宋" w:hAnsi="仿宋" w:eastAsia="仿宋"/>
          <w:color w:val="auto"/>
          <w:sz w:val="32"/>
          <w:szCs w:val="32"/>
          <w:u w:val="none"/>
        </w:rPr>
        <w:t>行政编制人数</w:t>
      </w:r>
      <w:r>
        <w:rPr>
          <w:rFonts w:hint="eastAsia" w:ascii="仿宋" w:hAnsi="仿宋" w:eastAsia="仿宋"/>
          <w:color w:val="auto"/>
          <w:kern w:val="0"/>
          <w:sz w:val="32"/>
          <w:szCs w:val="32"/>
          <w:u w:val="none"/>
        </w:rPr>
        <w:t>5</w:t>
      </w:r>
      <w:r>
        <w:rPr>
          <w:rFonts w:ascii="仿宋" w:hAnsi="仿宋" w:eastAsia="仿宋"/>
          <w:color w:val="auto"/>
          <w:sz w:val="32"/>
          <w:szCs w:val="32"/>
          <w:u w:val="none"/>
        </w:rPr>
        <w:t>人,参照公务员管理的事业编制人数</w:t>
      </w:r>
      <w:r>
        <w:rPr>
          <w:rFonts w:hint="eastAsia" w:ascii="仿宋" w:hAnsi="仿宋" w:eastAsia="仿宋"/>
          <w:color w:val="auto"/>
          <w:sz w:val="32"/>
          <w:szCs w:val="32"/>
          <w:u w:val="none"/>
        </w:rPr>
        <w:t>0</w:t>
      </w:r>
      <w:r>
        <w:rPr>
          <w:rFonts w:ascii="仿宋" w:hAnsi="仿宋" w:eastAsia="仿宋"/>
          <w:color w:val="auto"/>
          <w:sz w:val="32"/>
          <w:szCs w:val="32"/>
          <w:u w:val="none"/>
        </w:rPr>
        <w:t>人,全部补助事业编制人数</w:t>
      </w:r>
      <w:r>
        <w:rPr>
          <w:rFonts w:hint="eastAsia" w:ascii="仿宋" w:hAnsi="仿宋" w:eastAsia="仿宋"/>
          <w:color w:val="auto"/>
          <w:sz w:val="32"/>
          <w:szCs w:val="32"/>
          <w:u w:val="none"/>
        </w:rPr>
        <w:t>3</w:t>
      </w:r>
      <w:r>
        <w:rPr>
          <w:rFonts w:ascii="仿宋" w:hAnsi="仿宋" w:eastAsia="仿宋"/>
          <w:color w:val="auto"/>
          <w:sz w:val="32"/>
          <w:szCs w:val="32"/>
          <w:u w:val="none"/>
        </w:rPr>
        <w:t>人,自收自支编制人数</w:t>
      </w:r>
      <w:r>
        <w:rPr>
          <w:rFonts w:hint="eastAsia" w:ascii="仿宋" w:hAnsi="仿宋" w:eastAsia="仿宋"/>
          <w:color w:val="auto"/>
          <w:kern w:val="0"/>
          <w:sz w:val="32"/>
          <w:szCs w:val="32"/>
          <w:u w:val="none"/>
        </w:rPr>
        <w:t>0</w:t>
      </w:r>
      <w:r>
        <w:rPr>
          <w:rFonts w:ascii="仿宋" w:hAnsi="仿宋" w:eastAsia="仿宋"/>
          <w:color w:val="auto"/>
          <w:sz w:val="32"/>
          <w:szCs w:val="32"/>
          <w:u w:val="none"/>
        </w:rPr>
        <w:t>人。</w:t>
      </w:r>
      <w:r>
        <w:rPr>
          <w:color w:val="auto"/>
          <w:u w:val="none"/>
        </w:rPr>
        <w:fldChar w:fldCharType="end"/>
      </w:r>
      <w:r>
        <w:rPr>
          <w:rFonts w:ascii="仿宋" w:hAnsi="仿宋" w:eastAsia="仿宋"/>
          <w:color w:val="auto"/>
          <w:sz w:val="32"/>
          <w:szCs w:val="32"/>
          <w:u w:val="none"/>
        </w:rPr>
        <w:fldChar w:fldCharType="begin"/>
      </w:r>
      <w:r>
        <w:rPr>
          <w:rFonts w:ascii="仿宋" w:hAnsi="仿宋" w:eastAsia="仿宋"/>
          <w:color w:val="auto"/>
          <w:sz w:val="32"/>
          <w:szCs w:val="32"/>
          <w:u w:val="none"/>
        </w:rPr>
        <w:instrText xml:space="preserve">MERGEFIELD ${page400644146.ds532982397_REP_JX_BAS_AGENCY_INFO_ZYFRS_S_SYRSXJ}</w:instrText>
      </w:r>
      <w:r>
        <w:rPr>
          <w:rFonts w:ascii="仿宋" w:hAnsi="仿宋" w:eastAsia="仿宋"/>
          <w:color w:val="auto"/>
          <w:sz w:val="32"/>
          <w:szCs w:val="32"/>
          <w:u w:val="none"/>
        </w:rPr>
        <w:fldChar w:fldCharType="separate"/>
      </w:r>
      <w:r>
        <w:rPr>
          <w:rFonts w:ascii="仿宋" w:hAnsi="仿宋" w:eastAsia="仿宋"/>
          <w:color w:val="auto"/>
          <w:sz w:val="32"/>
          <w:szCs w:val="32"/>
          <w:u w:val="none"/>
        </w:rPr>
        <w:t>实有人数小计</w:t>
      </w:r>
      <w:r>
        <w:rPr>
          <w:rFonts w:hint="eastAsia" w:ascii="仿宋" w:hAnsi="仿宋" w:eastAsia="仿宋"/>
          <w:color w:val="auto"/>
          <w:sz w:val="32"/>
          <w:szCs w:val="32"/>
          <w:u w:val="none"/>
        </w:rPr>
        <w:t>7</w:t>
      </w:r>
      <w:r>
        <w:rPr>
          <w:rFonts w:ascii="仿宋" w:hAnsi="仿宋" w:eastAsia="仿宋"/>
          <w:color w:val="auto"/>
          <w:sz w:val="32"/>
          <w:szCs w:val="32"/>
          <w:u w:val="none"/>
        </w:rPr>
        <w:t>人,</w:t>
      </w:r>
      <w:r>
        <w:rPr>
          <w:color w:val="auto"/>
          <w:u w:val="none"/>
        </w:rPr>
        <w:fldChar w:fldCharType="end"/>
      </w:r>
      <w:r>
        <w:rPr>
          <w:rFonts w:ascii="仿宋" w:hAnsi="仿宋" w:eastAsia="仿宋"/>
          <w:color w:val="auto"/>
          <w:sz w:val="32"/>
          <w:szCs w:val="32"/>
          <w:u w:val="none"/>
        </w:rPr>
        <w:t>其中：</w:t>
      </w:r>
      <w:r>
        <w:rPr>
          <w:rFonts w:ascii="仿宋" w:hAnsi="仿宋" w:eastAsia="仿宋"/>
          <w:color w:val="auto"/>
          <w:sz w:val="32"/>
          <w:szCs w:val="32"/>
          <w:u w:val="none"/>
        </w:rPr>
        <w:fldChar w:fldCharType="begin"/>
      </w:r>
      <w:r>
        <w:rPr>
          <w:rFonts w:ascii="仿宋" w:hAnsi="仿宋" w:eastAsia="仿宋"/>
          <w:color w:val="auto"/>
          <w:sz w:val="32"/>
          <w:szCs w:val="32"/>
          <w:u w:val="none"/>
        </w:rPr>
        <w:instrText xml:space="preserve">MERGEFIELD ${page400644146.ds532982397_REP_JX_BAS_AGENCY_INFO_ZYFRS_S_ZZRSXJ}</w:instrText>
      </w:r>
      <w:r>
        <w:rPr>
          <w:rFonts w:ascii="仿宋" w:hAnsi="仿宋" w:eastAsia="仿宋"/>
          <w:color w:val="auto"/>
          <w:sz w:val="32"/>
          <w:szCs w:val="32"/>
          <w:u w:val="none"/>
        </w:rPr>
        <w:fldChar w:fldCharType="separate"/>
      </w:r>
      <w:r>
        <w:rPr>
          <w:rFonts w:ascii="仿宋" w:hAnsi="仿宋" w:eastAsia="仿宋"/>
          <w:color w:val="auto"/>
          <w:sz w:val="32"/>
          <w:szCs w:val="32"/>
          <w:u w:val="none"/>
        </w:rPr>
        <w:t>在职人数小计</w:t>
      </w:r>
      <w:r>
        <w:rPr>
          <w:rFonts w:hint="eastAsia" w:ascii="仿宋" w:hAnsi="仿宋" w:eastAsia="仿宋"/>
          <w:color w:val="auto"/>
          <w:sz w:val="32"/>
          <w:szCs w:val="32"/>
          <w:u w:val="none"/>
        </w:rPr>
        <w:t>7</w:t>
      </w:r>
      <w:r>
        <w:rPr>
          <w:rFonts w:ascii="仿宋" w:hAnsi="仿宋" w:eastAsia="仿宋"/>
          <w:color w:val="auto"/>
          <w:sz w:val="32"/>
          <w:szCs w:val="32"/>
          <w:u w:val="none"/>
        </w:rPr>
        <w:t>人,</w:t>
      </w:r>
      <w:r>
        <w:rPr>
          <w:color w:val="auto"/>
          <w:u w:val="none"/>
        </w:rPr>
        <w:fldChar w:fldCharType="end"/>
      </w:r>
      <w:r>
        <w:rPr>
          <w:rFonts w:ascii="仿宋" w:hAnsi="仿宋" w:eastAsia="仿宋"/>
          <w:color w:val="auto"/>
          <w:sz w:val="32"/>
          <w:szCs w:val="32"/>
          <w:u w:val="none"/>
        </w:rPr>
        <w:fldChar w:fldCharType="begin"/>
      </w:r>
      <w:r>
        <w:rPr>
          <w:rFonts w:ascii="仿宋" w:hAnsi="仿宋" w:eastAsia="仿宋"/>
          <w:color w:val="auto"/>
          <w:sz w:val="32"/>
          <w:szCs w:val="32"/>
          <w:u w:val="none"/>
        </w:rPr>
        <w:instrText xml:space="preserve">MERGEFIELD ${page400644146.ds532982397_REP_JX_BAS_AGENCY_INFO_ZYFRS_S_ZZRSMX}</w:instrText>
      </w:r>
      <w:r>
        <w:rPr>
          <w:rFonts w:ascii="仿宋" w:hAnsi="仿宋" w:eastAsia="仿宋"/>
          <w:color w:val="auto"/>
          <w:sz w:val="32"/>
          <w:szCs w:val="32"/>
          <w:u w:val="none"/>
        </w:rPr>
        <w:fldChar w:fldCharType="separate"/>
      </w:r>
      <w:r>
        <w:rPr>
          <w:rFonts w:ascii="仿宋" w:hAnsi="仿宋" w:eastAsia="仿宋"/>
          <w:color w:val="auto"/>
          <w:sz w:val="32"/>
          <w:szCs w:val="32"/>
          <w:u w:val="none"/>
        </w:rPr>
        <w:t>行政在职人数</w:t>
      </w:r>
      <w:r>
        <w:rPr>
          <w:rFonts w:hint="eastAsia" w:ascii="仿宋" w:hAnsi="仿宋" w:eastAsia="仿宋"/>
          <w:color w:val="auto"/>
          <w:sz w:val="32"/>
          <w:szCs w:val="32"/>
          <w:u w:val="none"/>
        </w:rPr>
        <w:t>4</w:t>
      </w:r>
      <w:r>
        <w:rPr>
          <w:rFonts w:ascii="仿宋" w:hAnsi="仿宋" w:eastAsia="仿宋"/>
          <w:color w:val="auto"/>
          <w:sz w:val="32"/>
          <w:szCs w:val="32"/>
          <w:u w:val="none"/>
        </w:rPr>
        <w:t>人,参照公务员管理的事业单位在职人数</w:t>
      </w:r>
      <w:r>
        <w:rPr>
          <w:rFonts w:hint="eastAsia" w:ascii="仿宋" w:hAnsi="仿宋" w:eastAsia="仿宋"/>
          <w:color w:val="auto"/>
          <w:sz w:val="32"/>
          <w:szCs w:val="32"/>
          <w:u w:val="none"/>
        </w:rPr>
        <w:t>0</w:t>
      </w:r>
      <w:r>
        <w:rPr>
          <w:rFonts w:ascii="仿宋" w:hAnsi="仿宋" w:eastAsia="仿宋"/>
          <w:color w:val="auto"/>
          <w:sz w:val="32"/>
          <w:szCs w:val="32"/>
          <w:u w:val="none"/>
        </w:rPr>
        <w:t>人,全部补助事业在职人数</w:t>
      </w:r>
      <w:r>
        <w:rPr>
          <w:rFonts w:hint="eastAsia" w:ascii="仿宋" w:hAnsi="仿宋" w:eastAsia="仿宋"/>
          <w:color w:val="auto"/>
          <w:sz w:val="32"/>
          <w:szCs w:val="32"/>
          <w:u w:val="none"/>
        </w:rPr>
        <w:t>3</w:t>
      </w:r>
      <w:r>
        <w:rPr>
          <w:rFonts w:ascii="仿宋" w:hAnsi="仿宋" w:eastAsia="仿宋"/>
          <w:color w:val="auto"/>
          <w:sz w:val="32"/>
          <w:szCs w:val="32"/>
          <w:u w:val="none"/>
        </w:rPr>
        <w:t>人。</w:t>
      </w:r>
      <w:r>
        <w:rPr>
          <w:color w:val="auto"/>
          <w:u w:val="none"/>
        </w:rPr>
        <w:fldChar w:fldCharType="end"/>
      </w:r>
      <w:r>
        <w:rPr>
          <w:rFonts w:ascii="仿宋" w:hAnsi="仿宋" w:eastAsia="仿宋"/>
          <w:color w:val="auto"/>
          <w:sz w:val="32"/>
          <w:szCs w:val="32"/>
          <w:u w:val="none"/>
        </w:rPr>
        <w:fldChar w:fldCharType="begin"/>
      </w:r>
      <w:r>
        <w:rPr>
          <w:rFonts w:ascii="仿宋" w:hAnsi="仿宋" w:eastAsia="仿宋"/>
          <w:color w:val="auto"/>
          <w:sz w:val="32"/>
          <w:szCs w:val="32"/>
          <w:u w:val="none"/>
        </w:rPr>
        <w:instrText xml:space="preserve">MERGEFIELD ${page400644146.ds532982397_REP_JX_BAS_AGENCY_INFO_ZYFRS_S_QTRSMX}</w:instrText>
      </w:r>
      <w:r>
        <w:rPr>
          <w:rFonts w:ascii="仿宋" w:hAnsi="仿宋" w:eastAsia="仿宋"/>
          <w:color w:val="auto"/>
          <w:sz w:val="32"/>
          <w:szCs w:val="32"/>
          <w:u w:val="none"/>
        </w:rPr>
        <w:fldChar w:fldCharType="separate"/>
      </w:r>
      <w:r>
        <w:rPr>
          <w:rFonts w:ascii="仿宋" w:hAnsi="仿宋" w:eastAsia="仿宋"/>
          <w:color w:val="auto"/>
          <w:sz w:val="32"/>
          <w:szCs w:val="32"/>
          <w:u w:val="none"/>
        </w:rPr>
        <w:t>离休人数小计</w:t>
      </w:r>
      <w:r>
        <w:rPr>
          <w:rFonts w:hint="eastAsia" w:ascii="仿宋" w:hAnsi="仿宋" w:eastAsia="仿宋"/>
          <w:color w:val="auto"/>
          <w:kern w:val="0"/>
          <w:sz w:val="32"/>
          <w:szCs w:val="32"/>
          <w:u w:val="none"/>
        </w:rPr>
        <w:t>0</w:t>
      </w:r>
      <w:r>
        <w:rPr>
          <w:rFonts w:ascii="仿宋" w:hAnsi="仿宋" w:eastAsia="仿宋"/>
          <w:color w:val="auto"/>
          <w:sz w:val="32"/>
          <w:szCs w:val="32"/>
          <w:u w:val="none"/>
        </w:rPr>
        <w:t>人,退休人数小计</w:t>
      </w:r>
      <w:r>
        <w:rPr>
          <w:rFonts w:hint="eastAsia" w:ascii="仿宋" w:hAnsi="仿宋" w:eastAsia="仿宋"/>
          <w:color w:val="auto"/>
          <w:kern w:val="0"/>
          <w:sz w:val="32"/>
          <w:szCs w:val="32"/>
          <w:u w:val="none"/>
        </w:rPr>
        <w:t>1</w:t>
      </w:r>
      <w:r>
        <w:rPr>
          <w:rFonts w:ascii="仿宋" w:hAnsi="仿宋" w:eastAsia="仿宋"/>
          <w:color w:val="auto"/>
          <w:sz w:val="32"/>
          <w:szCs w:val="32"/>
          <w:u w:val="none"/>
        </w:rPr>
        <w:t>人,退职人员</w:t>
      </w:r>
      <w:r>
        <w:rPr>
          <w:rFonts w:hint="eastAsia" w:ascii="仿宋" w:hAnsi="仿宋" w:eastAsia="仿宋"/>
          <w:color w:val="auto"/>
          <w:kern w:val="0"/>
          <w:sz w:val="32"/>
          <w:szCs w:val="32"/>
          <w:u w:val="none"/>
        </w:rPr>
        <w:t>0</w:t>
      </w:r>
      <w:r>
        <w:rPr>
          <w:rFonts w:ascii="仿宋" w:hAnsi="仿宋" w:eastAsia="仿宋"/>
          <w:color w:val="auto"/>
          <w:sz w:val="32"/>
          <w:szCs w:val="32"/>
          <w:u w:val="none"/>
        </w:rPr>
        <w:t>人,遗属人数</w:t>
      </w:r>
      <w:r>
        <w:rPr>
          <w:rFonts w:hint="eastAsia" w:ascii="仿宋" w:hAnsi="仿宋" w:eastAsia="仿宋"/>
          <w:color w:val="auto"/>
          <w:kern w:val="0"/>
          <w:sz w:val="32"/>
          <w:szCs w:val="32"/>
          <w:u w:val="none"/>
        </w:rPr>
        <w:t>0</w:t>
      </w:r>
      <w:r>
        <w:rPr>
          <w:rFonts w:ascii="仿宋" w:hAnsi="仿宋" w:eastAsia="仿宋"/>
          <w:color w:val="auto"/>
          <w:sz w:val="32"/>
          <w:szCs w:val="32"/>
          <w:u w:val="none"/>
        </w:rPr>
        <w:t>人。</w:t>
      </w:r>
      <w:r>
        <w:rPr>
          <w:color w:val="auto"/>
          <w:u w:val="none"/>
        </w:rPr>
        <w:fldChar w:fldCharType="end"/>
      </w:r>
    </w:p>
    <w:p>
      <w:pPr>
        <w:pStyle w:val="7"/>
        <w:ind w:firstLine="320"/>
        <w:rPr>
          <w:color w:val="auto"/>
          <w:u w:val="none"/>
          <w:lang w:val="en-US" w:bidi="ar-SA"/>
        </w:rPr>
      </w:pPr>
    </w:p>
    <w:p>
      <w:pPr>
        <w:pStyle w:val="2"/>
        <w:rPr>
          <w:color w:val="auto"/>
          <w:u w:val="none"/>
        </w:rPr>
      </w:pPr>
    </w:p>
    <w:p>
      <w:pPr>
        <w:spacing w:line="560" w:lineRule="exact"/>
        <w:jc w:val="center"/>
        <w:rPr>
          <w:rFonts w:ascii="黑体" w:hAnsi="黑体" w:eastAsia="黑体" w:cs="黑体"/>
          <w:color w:val="auto"/>
          <w:sz w:val="32"/>
          <w:szCs w:val="32"/>
          <w:u w:val="none"/>
        </w:rPr>
      </w:pPr>
      <w:r>
        <w:rPr>
          <w:rFonts w:hint="eastAsia" w:ascii="黑体" w:hAnsi="黑体" w:eastAsia="黑体" w:cs="黑体"/>
          <w:color w:val="auto"/>
          <w:sz w:val="32"/>
          <w:szCs w:val="32"/>
          <w:u w:val="none"/>
        </w:rPr>
        <w:t>第二部分 兴国县妇女联合会部门预算情况说明</w:t>
      </w:r>
    </w:p>
    <w:p>
      <w:pPr>
        <w:spacing w:line="560" w:lineRule="exact"/>
        <w:jc w:val="center"/>
        <w:rPr>
          <w:rFonts w:ascii="仿宋" w:hAnsi="仿宋" w:eastAsia="仿宋" w:cs="仿宋"/>
          <w:b/>
          <w:bCs/>
          <w:color w:val="auto"/>
          <w:sz w:val="32"/>
          <w:szCs w:val="32"/>
          <w:u w:val="none"/>
        </w:rPr>
      </w:pPr>
    </w:p>
    <w:p>
      <w:pPr>
        <w:spacing w:line="560" w:lineRule="exact"/>
        <w:ind w:left="10" w:leftChars="5" w:firstLine="643" w:firstLineChars="200"/>
        <w:rPr>
          <w:rFonts w:ascii="楷体" w:hAnsi="楷体" w:eastAsia="楷体" w:cs="楷体"/>
          <w:b/>
          <w:bCs/>
          <w:color w:val="auto"/>
          <w:sz w:val="32"/>
          <w:szCs w:val="32"/>
          <w:u w:val="none"/>
        </w:rPr>
      </w:pPr>
      <w:r>
        <w:rPr>
          <w:rFonts w:hint="eastAsia" w:ascii="楷体" w:hAnsi="楷体" w:eastAsia="楷体" w:cs="楷体"/>
          <w:b/>
          <w:bCs/>
          <w:color w:val="auto"/>
          <w:sz w:val="32"/>
          <w:szCs w:val="32"/>
          <w:u w:val="none"/>
        </w:rPr>
        <w:t>一、2023年部门预算收支情况说明</w:t>
      </w:r>
    </w:p>
    <w:p>
      <w:pPr>
        <w:spacing w:line="560" w:lineRule="exact"/>
        <w:ind w:firstLine="643" w:firstLineChars="200"/>
        <w:rPr>
          <w:rFonts w:ascii="仿宋" w:hAnsi="仿宋" w:eastAsia="仿宋" w:cs="仿宋"/>
          <w:b/>
          <w:bCs/>
          <w:color w:val="auto"/>
          <w:sz w:val="32"/>
          <w:szCs w:val="32"/>
          <w:u w:val="none"/>
        </w:rPr>
      </w:pPr>
      <w:r>
        <w:rPr>
          <w:rFonts w:hint="eastAsia" w:ascii="仿宋" w:hAnsi="仿宋" w:eastAsia="仿宋" w:cs="仿宋"/>
          <w:b/>
          <w:bCs/>
          <w:color w:val="auto"/>
          <w:sz w:val="32"/>
          <w:szCs w:val="32"/>
          <w:u w:val="none"/>
        </w:rPr>
        <w:t>（一）收入预算情况</w:t>
      </w:r>
    </w:p>
    <w:p>
      <w:pPr>
        <w:keepNext w:val="0"/>
        <w:keepLines w:val="0"/>
        <w:pageBreakBefore w:val="0"/>
        <w:widowControl w:val="0"/>
        <w:kinsoku/>
        <w:wordWrap/>
        <w:overflowPunct/>
        <w:topLinePunct w:val="0"/>
        <w:autoSpaceDE/>
        <w:autoSpaceDN/>
        <w:bidi w:val="0"/>
        <w:adjustRightInd/>
        <w:snapToGrid/>
        <w:spacing w:line="600" w:lineRule="exact"/>
        <w:ind w:firstLine="644" w:firstLineChars="200"/>
        <w:textAlignment w:val="auto"/>
        <w:rPr>
          <w:rFonts w:hint="eastAsia" w:ascii="仿宋" w:hAnsi="仿宋" w:eastAsia="仿宋" w:cs="仿宋"/>
          <w:color w:val="auto"/>
          <w:spacing w:val="11"/>
          <w:sz w:val="30"/>
          <w:szCs w:val="30"/>
          <w:u w:val="none"/>
        </w:rPr>
      </w:pPr>
      <w:r>
        <w:rPr>
          <w:rFonts w:hint="eastAsia" w:ascii="仿宋" w:hAnsi="仿宋" w:eastAsia="仿宋" w:cs="仿宋"/>
          <w:color w:val="auto"/>
          <w:spacing w:val="11"/>
          <w:sz w:val="30"/>
          <w:szCs w:val="30"/>
          <w:u w:val="none"/>
        </w:rPr>
        <w:t>2023年本部门收入预算总额1279.79万元，较上年预算安排减111.6万元，减8.02%。增减变化主要原因是：项目资金预算减少。</w:t>
      </w:r>
    </w:p>
    <w:p>
      <w:pPr>
        <w:keepNext w:val="0"/>
        <w:keepLines w:val="0"/>
        <w:pageBreakBefore w:val="0"/>
        <w:widowControl w:val="0"/>
        <w:kinsoku/>
        <w:wordWrap/>
        <w:overflowPunct/>
        <w:topLinePunct w:val="0"/>
        <w:autoSpaceDE/>
        <w:autoSpaceDN/>
        <w:bidi w:val="0"/>
        <w:adjustRightInd/>
        <w:snapToGrid/>
        <w:spacing w:line="600" w:lineRule="exact"/>
        <w:ind w:firstLine="644" w:firstLineChars="200"/>
        <w:textAlignment w:val="auto"/>
      </w:pPr>
      <w:r>
        <w:rPr>
          <w:rFonts w:hint="eastAsia" w:ascii="仿宋" w:hAnsi="仿宋" w:eastAsia="仿宋" w:cs="仿宋"/>
          <w:color w:val="auto"/>
          <w:spacing w:val="11"/>
          <w:sz w:val="30"/>
          <w:szCs w:val="30"/>
          <w:u w:val="none"/>
        </w:rPr>
        <w:t>其中：财政拨款收入</w:t>
      </w:r>
      <w:r>
        <w:rPr>
          <w:rFonts w:hint="eastAsia" w:ascii="仿宋" w:hAnsi="仿宋" w:eastAsia="仿宋" w:cs="仿宋"/>
          <w:color w:val="auto"/>
          <w:spacing w:val="11"/>
          <w:sz w:val="30"/>
          <w:szCs w:val="30"/>
          <w:u w:val="none"/>
          <w:lang w:val="en-US" w:eastAsia="zh-CN"/>
        </w:rPr>
        <w:t>1219.79</w:t>
      </w:r>
      <w:r>
        <w:rPr>
          <w:rFonts w:hint="eastAsia" w:ascii="仿宋" w:hAnsi="仿宋" w:eastAsia="仿宋" w:cs="仿宋"/>
          <w:color w:val="auto"/>
          <w:spacing w:val="11"/>
          <w:sz w:val="30"/>
          <w:szCs w:val="30"/>
          <w:u w:val="none"/>
        </w:rPr>
        <w:t>万元,较</w:t>
      </w:r>
      <w:r>
        <w:rPr>
          <w:rFonts w:hint="eastAsia" w:ascii="仿宋" w:hAnsi="仿宋" w:eastAsia="仿宋" w:cs="仿宋"/>
          <w:color w:val="auto"/>
          <w:sz w:val="30"/>
          <w:szCs w:val="30"/>
          <w:u w:val="none"/>
        </w:rPr>
        <w:t xml:space="preserve"> </w:t>
      </w:r>
      <w:r>
        <w:rPr>
          <w:rFonts w:hint="eastAsia" w:ascii="仿宋" w:hAnsi="仿宋" w:eastAsia="仿宋" w:cs="仿宋"/>
          <w:color w:val="auto"/>
          <w:spacing w:val="23"/>
          <w:sz w:val="30"/>
          <w:szCs w:val="30"/>
          <w:u w:val="none"/>
        </w:rPr>
        <w:t>上年预算安排减少</w:t>
      </w:r>
      <w:r>
        <w:rPr>
          <w:rFonts w:hint="eastAsia" w:ascii="仿宋" w:hAnsi="仿宋" w:eastAsia="仿宋" w:cs="仿宋"/>
          <w:color w:val="auto"/>
          <w:spacing w:val="23"/>
          <w:sz w:val="30"/>
          <w:szCs w:val="30"/>
          <w:u w:val="none"/>
          <w:lang w:val="en-US" w:eastAsia="zh-CN"/>
        </w:rPr>
        <w:t>28.05</w:t>
      </w:r>
      <w:r>
        <w:rPr>
          <w:rFonts w:hint="eastAsia" w:ascii="仿宋" w:hAnsi="仿宋" w:eastAsia="仿宋" w:cs="仿宋"/>
          <w:color w:val="auto"/>
          <w:spacing w:val="23"/>
          <w:sz w:val="30"/>
          <w:szCs w:val="30"/>
          <w:u w:val="none"/>
        </w:rPr>
        <w:t>万元;</w:t>
      </w:r>
      <w:r>
        <w:rPr>
          <w:rFonts w:hint="eastAsia" w:ascii="仿宋" w:hAnsi="仿宋" w:eastAsia="仿宋" w:cs="仿宋"/>
          <w:color w:val="auto"/>
          <w:spacing w:val="23"/>
          <w:sz w:val="30"/>
          <w:szCs w:val="30"/>
          <w:u w:val="none"/>
          <w:lang w:eastAsia="zh-CN"/>
        </w:rPr>
        <w:t>政府性基金预算收入</w:t>
      </w:r>
      <w:r>
        <w:rPr>
          <w:rFonts w:hint="eastAsia" w:ascii="仿宋" w:hAnsi="仿宋" w:eastAsia="仿宋" w:cs="仿宋"/>
          <w:color w:val="auto"/>
          <w:sz w:val="32"/>
          <w:szCs w:val="32"/>
          <w:u w:val="none"/>
          <w:lang w:val="en-US" w:eastAsia="zh-CN"/>
        </w:rPr>
        <w:t>0</w:t>
      </w:r>
      <w:r>
        <w:rPr>
          <w:rFonts w:hint="eastAsia" w:ascii="仿宋" w:hAnsi="仿宋" w:eastAsia="仿宋" w:cs="仿宋"/>
          <w:color w:val="auto"/>
          <w:spacing w:val="28"/>
          <w:sz w:val="30"/>
          <w:szCs w:val="30"/>
          <w:u w:val="none"/>
        </w:rPr>
        <w:t>万元,较年预算安排</w:t>
      </w:r>
      <w:r>
        <w:rPr>
          <w:rFonts w:hint="eastAsia" w:ascii="仿宋" w:hAnsi="仿宋" w:eastAsia="仿宋" w:cs="仿宋"/>
          <w:color w:val="auto"/>
          <w:spacing w:val="23"/>
          <w:sz w:val="30"/>
          <w:szCs w:val="30"/>
          <w:u w:val="none"/>
        </w:rPr>
        <w:t>增加</w:t>
      </w:r>
      <w:r>
        <w:rPr>
          <w:rFonts w:hint="eastAsia" w:ascii="仿宋" w:hAnsi="仿宋" w:eastAsia="仿宋" w:cs="仿宋"/>
          <w:color w:val="auto"/>
          <w:spacing w:val="23"/>
          <w:sz w:val="30"/>
          <w:szCs w:val="30"/>
          <w:u w:val="none"/>
          <w:lang w:val="en-US" w:eastAsia="zh-CN"/>
        </w:rPr>
        <w:t>0</w:t>
      </w:r>
      <w:r>
        <w:rPr>
          <w:rFonts w:hint="eastAsia" w:ascii="仿宋" w:hAnsi="仿宋" w:eastAsia="仿宋" w:cs="仿宋"/>
          <w:color w:val="auto"/>
          <w:spacing w:val="28"/>
          <w:sz w:val="30"/>
          <w:szCs w:val="30"/>
          <w:u w:val="none"/>
        </w:rPr>
        <w:t>万元;</w:t>
      </w:r>
      <w:r>
        <w:rPr>
          <w:rFonts w:hint="eastAsia" w:ascii="仿宋" w:hAnsi="仿宋" w:eastAsia="仿宋" w:cs="仿宋"/>
          <w:color w:val="auto"/>
          <w:spacing w:val="23"/>
          <w:sz w:val="30"/>
          <w:szCs w:val="30"/>
          <w:u w:val="none"/>
        </w:rPr>
        <w:t>教育收费资金收</w:t>
      </w:r>
      <w:r>
        <w:rPr>
          <w:rFonts w:hint="eastAsia" w:ascii="仿宋" w:hAnsi="仿宋" w:eastAsia="仿宋" w:cs="仿宋"/>
          <w:color w:val="auto"/>
          <w:spacing w:val="23"/>
          <w:sz w:val="30"/>
          <w:szCs w:val="30"/>
          <w:u w:val="none"/>
          <w:lang w:eastAsia="zh-CN"/>
        </w:rPr>
        <w:t>入</w:t>
      </w:r>
      <w:r>
        <w:rPr>
          <w:rFonts w:hint="eastAsia" w:ascii="仿宋" w:hAnsi="仿宋" w:eastAsia="仿宋" w:cs="仿宋"/>
          <w:color w:val="auto"/>
          <w:sz w:val="32"/>
          <w:szCs w:val="32"/>
          <w:u w:val="none"/>
          <w:lang w:val="en-US" w:eastAsia="zh-CN"/>
        </w:rPr>
        <w:t>0</w:t>
      </w:r>
      <w:r>
        <w:rPr>
          <w:rFonts w:hint="eastAsia" w:ascii="仿宋" w:hAnsi="仿宋" w:eastAsia="仿宋" w:cs="仿宋"/>
          <w:color w:val="auto"/>
          <w:spacing w:val="28"/>
          <w:sz w:val="30"/>
          <w:szCs w:val="30"/>
          <w:u w:val="none"/>
        </w:rPr>
        <w:t>万元,较年预算安排</w:t>
      </w:r>
      <w:r>
        <w:rPr>
          <w:rFonts w:hint="eastAsia" w:ascii="仿宋" w:hAnsi="仿宋" w:eastAsia="仿宋" w:cs="仿宋"/>
          <w:color w:val="auto"/>
          <w:spacing w:val="23"/>
          <w:sz w:val="30"/>
          <w:szCs w:val="30"/>
          <w:u w:val="none"/>
        </w:rPr>
        <w:t>增加</w:t>
      </w:r>
      <w:r>
        <w:rPr>
          <w:rFonts w:hint="eastAsia" w:ascii="仿宋" w:hAnsi="仿宋" w:eastAsia="仿宋" w:cs="仿宋"/>
          <w:color w:val="auto"/>
          <w:spacing w:val="23"/>
          <w:sz w:val="30"/>
          <w:szCs w:val="30"/>
          <w:u w:val="none"/>
          <w:lang w:val="en-US" w:eastAsia="zh-CN"/>
        </w:rPr>
        <w:t>0</w:t>
      </w:r>
      <w:r>
        <w:rPr>
          <w:rFonts w:hint="eastAsia" w:ascii="仿宋" w:hAnsi="仿宋" w:eastAsia="仿宋" w:cs="仿宋"/>
          <w:color w:val="auto"/>
          <w:spacing w:val="28"/>
          <w:sz w:val="30"/>
          <w:szCs w:val="30"/>
          <w:u w:val="none"/>
        </w:rPr>
        <w:t>万元;事业收入</w:t>
      </w:r>
      <w:r>
        <w:rPr>
          <w:rFonts w:hint="eastAsia" w:ascii="仿宋" w:hAnsi="仿宋" w:eastAsia="仿宋" w:cs="仿宋"/>
          <w:color w:val="auto"/>
          <w:sz w:val="32"/>
          <w:szCs w:val="32"/>
          <w:u w:val="none"/>
          <w:lang w:val="en-US" w:eastAsia="zh-CN"/>
        </w:rPr>
        <w:t>0</w:t>
      </w:r>
      <w:r>
        <w:rPr>
          <w:rFonts w:hint="eastAsia" w:ascii="仿宋" w:hAnsi="仿宋" w:eastAsia="仿宋" w:cs="仿宋"/>
          <w:color w:val="auto"/>
          <w:spacing w:val="7"/>
          <w:sz w:val="30"/>
          <w:szCs w:val="30"/>
          <w:u w:val="none"/>
        </w:rPr>
        <w:t>万元,较上年预算安排增加</w:t>
      </w:r>
      <w:r>
        <w:rPr>
          <w:rFonts w:hint="eastAsia" w:ascii="仿宋" w:hAnsi="仿宋" w:eastAsia="仿宋" w:cs="仿宋"/>
          <w:color w:val="auto"/>
          <w:spacing w:val="7"/>
          <w:sz w:val="30"/>
          <w:szCs w:val="30"/>
          <w:u w:val="none"/>
          <w:lang w:val="en-US" w:eastAsia="zh-CN"/>
        </w:rPr>
        <w:t>0</w:t>
      </w:r>
      <w:r>
        <w:rPr>
          <w:rFonts w:hint="eastAsia" w:ascii="仿宋" w:hAnsi="仿宋" w:eastAsia="仿宋" w:cs="仿宋"/>
          <w:color w:val="auto"/>
          <w:spacing w:val="7"/>
          <w:sz w:val="30"/>
          <w:szCs w:val="30"/>
          <w:u w:val="none"/>
        </w:rPr>
        <w:t>万元;</w:t>
      </w:r>
      <w:r>
        <w:rPr>
          <w:rFonts w:hint="eastAsia" w:ascii="仿宋" w:hAnsi="仿宋" w:eastAsia="仿宋" w:cs="仿宋"/>
          <w:color w:val="auto"/>
          <w:spacing w:val="7"/>
          <w:sz w:val="30"/>
          <w:szCs w:val="30"/>
          <w:u w:val="none"/>
          <w:lang w:eastAsia="zh-CN"/>
        </w:rPr>
        <w:t>上级补助</w:t>
      </w:r>
      <w:r>
        <w:rPr>
          <w:rFonts w:hint="eastAsia" w:ascii="仿宋" w:hAnsi="仿宋" w:eastAsia="仿宋" w:cs="仿宋"/>
          <w:color w:val="auto"/>
          <w:spacing w:val="8"/>
          <w:sz w:val="30"/>
          <w:szCs w:val="30"/>
          <w:u w:val="none"/>
        </w:rPr>
        <w:t>收入</w:t>
      </w:r>
      <w:r>
        <w:rPr>
          <w:rFonts w:hint="eastAsia" w:ascii="仿宋" w:hAnsi="仿宋" w:eastAsia="仿宋" w:cs="仿宋"/>
          <w:color w:val="auto"/>
          <w:spacing w:val="8"/>
          <w:sz w:val="30"/>
          <w:szCs w:val="30"/>
          <w:u w:val="none"/>
          <w:lang w:val="en-US" w:eastAsia="zh-CN"/>
        </w:rPr>
        <w:t>0万</w:t>
      </w:r>
      <w:r>
        <w:rPr>
          <w:rFonts w:hint="eastAsia" w:ascii="仿宋" w:hAnsi="仿宋" w:eastAsia="仿宋" w:cs="仿宋"/>
          <w:color w:val="auto"/>
          <w:spacing w:val="8"/>
          <w:sz w:val="30"/>
          <w:szCs w:val="30"/>
          <w:u w:val="none"/>
        </w:rPr>
        <w:t>元,较上年预算安排</w:t>
      </w:r>
      <w:r>
        <w:rPr>
          <w:rFonts w:hint="eastAsia" w:ascii="仿宋" w:hAnsi="仿宋" w:eastAsia="仿宋" w:cs="仿宋"/>
          <w:color w:val="auto"/>
          <w:spacing w:val="8"/>
          <w:sz w:val="30"/>
          <w:szCs w:val="30"/>
          <w:u w:val="none"/>
          <w:lang w:val="en-US" w:eastAsia="zh-CN"/>
        </w:rPr>
        <w:t>减少3</w:t>
      </w:r>
      <w:r>
        <w:rPr>
          <w:rFonts w:hint="eastAsia" w:ascii="仿宋" w:hAnsi="仿宋" w:eastAsia="仿宋" w:cs="仿宋"/>
          <w:color w:val="auto"/>
          <w:spacing w:val="8"/>
          <w:sz w:val="30"/>
          <w:szCs w:val="30"/>
          <w:u w:val="none"/>
        </w:rPr>
        <w:t>万元；</w:t>
      </w:r>
      <w:r>
        <w:rPr>
          <w:rFonts w:hint="eastAsia" w:ascii="仿宋" w:hAnsi="仿宋" w:eastAsia="仿宋" w:cs="仿宋"/>
          <w:color w:val="auto"/>
          <w:spacing w:val="18"/>
          <w:sz w:val="30"/>
          <w:szCs w:val="30"/>
          <w:u w:val="none"/>
        </w:rPr>
        <w:t>其他收入</w:t>
      </w:r>
      <w:r>
        <w:rPr>
          <w:rFonts w:hint="eastAsia" w:ascii="仿宋" w:hAnsi="仿宋" w:eastAsia="仿宋" w:cs="仿宋"/>
          <w:color w:val="auto"/>
          <w:spacing w:val="18"/>
          <w:sz w:val="30"/>
          <w:szCs w:val="30"/>
          <w:u w:val="none"/>
          <w:lang w:val="en-US" w:eastAsia="zh-CN"/>
        </w:rPr>
        <w:t>60</w:t>
      </w:r>
      <w:r>
        <w:rPr>
          <w:rFonts w:hint="eastAsia" w:ascii="仿宋" w:hAnsi="仿宋" w:eastAsia="仿宋" w:cs="仿宋"/>
          <w:color w:val="auto"/>
          <w:spacing w:val="18"/>
          <w:sz w:val="30"/>
          <w:szCs w:val="30"/>
          <w:u w:val="none"/>
        </w:rPr>
        <w:t>万元，较上年预算安排</w:t>
      </w:r>
      <w:r>
        <w:rPr>
          <w:rFonts w:hint="eastAsia" w:ascii="仿宋" w:hAnsi="仿宋" w:eastAsia="仿宋" w:cs="仿宋"/>
          <w:color w:val="auto"/>
          <w:spacing w:val="18"/>
          <w:sz w:val="30"/>
          <w:szCs w:val="30"/>
          <w:u w:val="none"/>
          <w:lang w:val="en-US" w:eastAsia="zh-CN"/>
        </w:rPr>
        <w:t>减少18.5</w:t>
      </w:r>
      <w:r>
        <w:rPr>
          <w:rFonts w:hint="eastAsia" w:ascii="仿宋" w:hAnsi="仿宋" w:eastAsia="仿宋" w:cs="仿宋"/>
          <w:color w:val="auto"/>
          <w:spacing w:val="7"/>
          <w:sz w:val="30"/>
          <w:szCs w:val="30"/>
          <w:u w:val="none"/>
        </w:rPr>
        <w:t>万元</w:t>
      </w:r>
      <w:r>
        <w:rPr>
          <w:rFonts w:hint="eastAsia" w:ascii="仿宋" w:hAnsi="仿宋" w:eastAsia="仿宋" w:cs="仿宋"/>
          <w:color w:val="auto"/>
          <w:spacing w:val="4"/>
          <w:sz w:val="30"/>
          <w:szCs w:val="30"/>
          <w:u w:val="none"/>
          <w:lang w:eastAsia="zh-CN"/>
        </w:rPr>
        <w:t>；上年结转（结余）</w:t>
      </w:r>
      <w:r>
        <w:rPr>
          <w:rFonts w:hint="eastAsia" w:ascii="仿宋" w:hAnsi="仿宋" w:eastAsia="仿宋" w:cs="仿宋"/>
          <w:color w:val="auto"/>
          <w:spacing w:val="18"/>
          <w:sz w:val="30"/>
          <w:szCs w:val="30"/>
          <w:u w:val="none"/>
          <w:lang w:val="en-US" w:eastAsia="zh-CN"/>
        </w:rPr>
        <w:t>0</w:t>
      </w:r>
      <w:r>
        <w:rPr>
          <w:rFonts w:hint="eastAsia" w:ascii="仿宋" w:hAnsi="仿宋" w:eastAsia="仿宋" w:cs="仿宋"/>
          <w:color w:val="auto"/>
          <w:spacing w:val="18"/>
          <w:sz w:val="30"/>
          <w:szCs w:val="30"/>
          <w:u w:val="none"/>
        </w:rPr>
        <w:t>万元，较上年预算安排</w:t>
      </w:r>
      <w:r>
        <w:rPr>
          <w:rFonts w:hint="eastAsia" w:ascii="仿宋" w:hAnsi="仿宋" w:eastAsia="仿宋" w:cs="仿宋"/>
          <w:color w:val="auto"/>
          <w:spacing w:val="18"/>
          <w:sz w:val="30"/>
          <w:szCs w:val="30"/>
          <w:u w:val="none"/>
          <w:lang w:val="en-US" w:eastAsia="zh-CN"/>
        </w:rPr>
        <w:t>减少62.05</w:t>
      </w:r>
      <w:r>
        <w:rPr>
          <w:rFonts w:hint="eastAsia" w:ascii="仿宋" w:hAnsi="仿宋" w:eastAsia="仿宋" w:cs="仿宋"/>
          <w:color w:val="auto"/>
          <w:spacing w:val="7"/>
          <w:sz w:val="30"/>
          <w:szCs w:val="30"/>
          <w:u w:val="none"/>
        </w:rPr>
        <w:t>万元</w:t>
      </w:r>
      <w:r>
        <w:rPr>
          <w:rFonts w:hint="eastAsia" w:ascii="仿宋" w:hAnsi="仿宋" w:eastAsia="仿宋" w:cs="仿宋"/>
          <w:color w:val="auto"/>
          <w:spacing w:val="4"/>
          <w:sz w:val="30"/>
          <w:szCs w:val="30"/>
          <w:u w:val="none"/>
        </w:rPr>
        <w:t>。</w:t>
      </w:r>
    </w:p>
    <w:p>
      <w:pPr>
        <w:spacing w:line="560" w:lineRule="exact"/>
        <w:ind w:firstLine="643" w:firstLineChars="200"/>
        <w:rPr>
          <w:rFonts w:ascii="仿宋" w:hAnsi="仿宋" w:eastAsia="仿宋" w:cs="仿宋"/>
          <w:b/>
          <w:bCs/>
          <w:color w:val="auto"/>
          <w:sz w:val="32"/>
          <w:szCs w:val="32"/>
          <w:u w:val="none"/>
        </w:rPr>
      </w:pPr>
      <w:r>
        <w:rPr>
          <w:rFonts w:hint="eastAsia" w:ascii="仿宋" w:hAnsi="仿宋" w:eastAsia="仿宋" w:cs="仿宋"/>
          <w:b/>
          <w:bCs/>
          <w:color w:val="auto"/>
          <w:sz w:val="32"/>
          <w:szCs w:val="32"/>
          <w:u w:val="none"/>
        </w:rPr>
        <w:t>（二）支出预算情况</w:t>
      </w:r>
    </w:p>
    <w:p>
      <w:pPr>
        <w:keepNext w:val="0"/>
        <w:keepLines w:val="0"/>
        <w:pageBreakBefore w:val="0"/>
        <w:widowControl w:val="0"/>
        <w:kinsoku/>
        <w:wordWrap/>
        <w:overflowPunct/>
        <w:topLinePunct w:val="0"/>
        <w:autoSpaceDE/>
        <w:autoSpaceDN/>
        <w:bidi w:val="0"/>
        <w:adjustRightInd/>
        <w:snapToGrid/>
        <w:spacing w:line="600" w:lineRule="exact"/>
        <w:ind w:firstLine="644" w:firstLineChars="200"/>
        <w:textAlignment w:val="auto"/>
        <w:rPr>
          <w:rFonts w:hint="eastAsia" w:ascii="仿宋" w:hAnsi="仿宋" w:eastAsia="仿宋" w:cs="仿宋"/>
          <w:color w:val="auto"/>
          <w:spacing w:val="11"/>
          <w:sz w:val="30"/>
          <w:szCs w:val="30"/>
          <w:u w:val="none"/>
        </w:rPr>
      </w:pPr>
      <w:r>
        <w:rPr>
          <w:rFonts w:hint="eastAsia" w:ascii="仿宋" w:hAnsi="仿宋" w:eastAsia="仿宋" w:cs="仿宋"/>
          <w:color w:val="auto"/>
          <w:spacing w:val="11"/>
          <w:sz w:val="30"/>
          <w:szCs w:val="30"/>
          <w:u w:val="none"/>
        </w:rPr>
        <w:t>2023年本部门支出预算总额1279.79万元，较上年预算安排减111.6万元，减8.02%。增减变化主要原因是：项目资金预算减少。具体为：</w:t>
      </w:r>
    </w:p>
    <w:p>
      <w:pPr>
        <w:spacing w:line="560" w:lineRule="exact"/>
        <w:ind w:firstLine="600" w:firstLineChars="200"/>
        <w:rPr>
          <w:color w:val="auto"/>
          <w:u w:val="none"/>
        </w:rPr>
      </w:pPr>
      <w:r>
        <w:rPr>
          <w:rFonts w:hint="eastAsia" w:ascii="仿宋" w:hAnsi="仿宋" w:eastAsia="仿宋" w:cs="仿宋"/>
          <w:color w:val="auto"/>
          <w:sz w:val="30"/>
          <w:szCs w:val="30"/>
          <w:u w:val="none"/>
        </w:rPr>
        <w:t>按支出项目类别及经济分类科目划分：基本支出</w:t>
      </w:r>
      <w:r>
        <w:rPr>
          <w:rFonts w:hint="eastAsia" w:ascii="仿宋" w:hAnsi="仿宋" w:eastAsia="仿宋" w:cs="仿宋"/>
          <w:color w:val="auto"/>
          <w:sz w:val="32"/>
          <w:szCs w:val="32"/>
          <w:u w:val="none"/>
        </w:rPr>
        <w:t>94.83</w:t>
      </w:r>
      <w:r>
        <w:rPr>
          <w:rFonts w:hint="eastAsia" w:ascii="仿宋" w:hAnsi="仿宋" w:eastAsia="仿宋" w:cs="仿宋"/>
          <w:color w:val="auto"/>
          <w:sz w:val="30"/>
          <w:szCs w:val="30"/>
          <w:u w:val="none"/>
        </w:rPr>
        <w:t>万元，</w:t>
      </w:r>
      <w:r>
        <w:rPr>
          <w:rFonts w:hint="eastAsia" w:ascii="仿宋" w:hAnsi="仿宋" w:eastAsia="仿宋" w:cs="仿宋"/>
          <w:color w:val="auto"/>
          <w:sz w:val="32"/>
          <w:szCs w:val="32"/>
          <w:u w:val="none"/>
        </w:rPr>
        <w:t>较上年预算安排增加了49.84万元，</w:t>
      </w:r>
      <w:r>
        <w:rPr>
          <w:rFonts w:hint="eastAsia" w:ascii="仿宋" w:hAnsi="仿宋" w:eastAsia="仿宋" w:cs="仿宋"/>
          <w:color w:val="auto"/>
          <w:sz w:val="30"/>
          <w:szCs w:val="30"/>
          <w:u w:val="none"/>
        </w:rPr>
        <w:t>其中：工资福利支出85.49万元、商品服务支出9.11万元、对个人和家庭的补助支出0.12万元；项目支出1184.96万元，</w:t>
      </w:r>
      <w:r>
        <w:rPr>
          <w:rFonts w:hint="eastAsia" w:ascii="仿宋" w:hAnsi="仿宋" w:eastAsia="仿宋" w:cs="仿宋"/>
          <w:color w:val="auto"/>
          <w:sz w:val="32"/>
          <w:szCs w:val="32"/>
          <w:u w:val="none"/>
        </w:rPr>
        <w:t>较上年预算安排减少了161.44万元，</w:t>
      </w:r>
      <w:r>
        <w:rPr>
          <w:rFonts w:hint="eastAsia" w:ascii="仿宋" w:hAnsi="仿宋" w:eastAsia="仿宋" w:cs="仿宋"/>
          <w:color w:val="auto"/>
          <w:sz w:val="30"/>
          <w:szCs w:val="30"/>
          <w:u w:val="none"/>
        </w:rPr>
        <w:t>其中：工资福利支出1099.2万元、商品服务支出24.76万元、其他相关支出60万元。</w:t>
      </w:r>
    </w:p>
    <w:p>
      <w:pPr>
        <w:spacing w:line="560" w:lineRule="exact"/>
        <w:ind w:firstLine="640" w:firstLineChars="200"/>
        <w:rPr>
          <w:rFonts w:ascii="仿宋" w:hAnsi="仿宋" w:eastAsia="仿宋" w:cs="仿宋"/>
          <w:color w:val="auto"/>
          <w:sz w:val="32"/>
          <w:szCs w:val="32"/>
          <w:u w:val="none"/>
        </w:rPr>
      </w:pPr>
      <w:r>
        <w:rPr>
          <w:rFonts w:hint="eastAsia" w:ascii="仿宋" w:hAnsi="仿宋" w:eastAsia="仿宋" w:cs="仿宋"/>
          <w:color w:val="auto"/>
          <w:sz w:val="32"/>
          <w:szCs w:val="32"/>
          <w:u w:val="none"/>
        </w:rPr>
        <w:t>按支出功能分类科目划分：一般公共服务支出1195.37万元，</w:t>
      </w:r>
      <w:r>
        <w:rPr>
          <w:rFonts w:hint="eastAsia" w:ascii="仿宋" w:hAnsi="仿宋" w:eastAsia="仿宋" w:cs="仿宋"/>
          <w:color w:val="auto"/>
          <w:spacing w:val="12"/>
          <w:sz w:val="30"/>
          <w:szCs w:val="30"/>
        </w:rPr>
        <w:t>较</w:t>
      </w:r>
      <w:r>
        <w:rPr>
          <w:rFonts w:hint="eastAsia" w:ascii="仿宋" w:hAnsi="仿宋" w:eastAsia="仿宋" w:cs="仿宋"/>
          <w:color w:val="auto"/>
          <w:spacing w:val="5"/>
          <w:sz w:val="30"/>
          <w:szCs w:val="30"/>
        </w:rPr>
        <w:t>上年预算安排减少</w:t>
      </w:r>
      <w:r>
        <w:rPr>
          <w:rFonts w:hint="eastAsia" w:ascii="仿宋" w:hAnsi="仿宋" w:eastAsia="仿宋" w:cs="仿宋"/>
          <w:color w:val="auto"/>
          <w:spacing w:val="5"/>
          <w:sz w:val="30"/>
          <w:szCs w:val="30"/>
          <w:lang w:val="en-US" w:eastAsia="zh-CN"/>
        </w:rPr>
        <w:t>101.48</w:t>
      </w:r>
      <w:r>
        <w:rPr>
          <w:rFonts w:hint="eastAsia" w:ascii="仿宋" w:hAnsi="仿宋" w:eastAsia="仿宋" w:cs="仿宋"/>
          <w:color w:val="auto"/>
          <w:spacing w:val="5"/>
          <w:sz w:val="30"/>
          <w:szCs w:val="30"/>
        </w:rPr>
        <w:t>万元</w:t>
      </w:r>
      <w:r>
        <w:rPr>
          <w:rFonts w:hint="eastAsia" w:ascii="仿宋" w:hAnsi="仿宋" w:eastAsia="仿宋" w:cs="仿宋"/>
          <w:color w:val="auto"/>
          <w:sz w:val="32"/>
          <w:szCs w:val="32"/>
          <w:u w:val="none"/>
        </w:rPr>
        <w:t>；社会保障和就业9.59万元，</w:t>
      </w:r>
      <w:r>
        <w:rPr>
          <w:rFonts w:hint="eastAsia" w:ascii="仿宋" w:hAnsi="仿宋" w:eastAsia="仿宋" w:cs="仿宋"/>
          <w:color w:val="auto"/>
          <w:spacing w:val="12"/>
          <w:sz w:val="30"/>
          <w:szCs w:val="30"/>
        </w:rPr>
        <w:t>较</w:t>
      </w:r>
      <w:r>
        <w:rPr>
          <w:rFonts w:hint="eastAsia" w:ascii="仿宋" w:hAnsi="仿宋" w:eastAsia="仿宋" w:cs="仿宋"/>
          <w:color w:val="auto"/>
          <w:spacing w:val="5"/>
          <w:sz w:val="30"/>
          <w:szCs w:val="30"/>
        </w:rPr>
        <w:t>上年预算安排增加</w:t>
      </w:r>
      <w:r>
        <w:rPr>
          <w:rFonts w:hint="eastAsia" w:ascii="仿宋" w:hAnsi="仿宋" w:eastAsia="仿宋" w:cs="仿宋"/>
          <w:color w:val="auto"/>
          <w:spacing w:val="5"/>
          <w:sz w:val="30"/>
          <w:szCs w:val="30"/>
          <w:lang w:val="en-US" w:eastAsia="zh-CN"/>
        </w:rPr>
        <w:t>5.55</w:t>
      </w:r>
      <w:r>
        <w:rPr>
          <w:rFonts w:hint="eastAsia" w:ascii="仿宋" w:hAnsi="仿宋" w:eastAsia="仿宋" w:cs="仿宋"/>
          <w:color w:val="auto"/>
          <w:spacing w:val="5"/>
          <w:sz w:val="30"/>
          <w:szCs w:val="30"/>
        </w:rPr>
        <w:t>万元</w:t>
      </w:r>
      <w:r>
        <w:rPr>
          <w:rFonts w:hint="eastAsia" w:ascii="仿宋" w:hAnsi="仿宋" w:eastAsia="仿宋" w:cs="仿宋"/>
          <w:color w:val="auto"/>
          <w:sz w:val="32"/>
          <w:szCs w:val="32"/>
          <w:u w:val="none"/>
        </w:rPr>
        <w:t>；卫生健康支出6.56万元，</w:t>
      </w:r>
      <w:r>
        <w:rPr>
          <w:rFonts w:hint="eastAsia" w:ascii="仿宋" w:hAnsi="仿宋" w:eastAsia="仿宋" w:cs="仿宋"/>
          <w:color w:val="auto"/>
          <w:spacing w:val="12"/>
          <w:sz w:val="30"/>
          <w:szCs w:val="30"/>
        </w:rPr>
        <w:t>较</w:t>
      </w:r>
      <w:r>
        <w:rPr>
          <w:rFonts w:hint="eastAsia" w:ascii="仿宋" w:hAnsi="仿宋" w:eastAsia="仿宋" w:cs="仿宋"/>
          <w:color w:val="auto"/>
          <w:spacing w:val="5"/>
          <w:sz w:val="30"/>
          <w:szCs w:val="30"/>
        </w:rPr>
        <w:t>上年预算安排增加</w:t>
      </w:r>
      <w:r>
        <w:rPr>
          <w:rFonts w:hint="eastAsia" w:ascii="仿宋" w:hAnsi="仿宋" w:eastAsia="仿宋" w:cs="仿宋"/>
          <w:color w:val="auto"/>
          <w:spacing w:val="5"/>
          <w:sz w:val="30"/>
          <w:szCs w:val="30"/>
          <w:lang w:val="en-US" w:eastAsia="zh-CN"/>
        </w:rPr>
        <w:t>2.86</w:t>
      </w:r>
      <w:r>
        <w:rPr>
          <w:rFonts w:hint="eastAsia" w:ascii="仿宋" w:hAnsi="仿宋" w:eastAsia="仿宋" w:cs="仿宋"/>
          <w:color w:val="auto"/>
          <w:spacing w:val="5"/>
          <w:sz w:val="30"/>
          <w:szCs w:val="30"/>
        </w:rPr>
        <w:t>万元</w:t>
      </w:r>
      <w:r>
        <w:rPr>
          <w:rFonts w:hint="eastAsia" w:ascii="仿宋" w:hAnsi="仿宋" w:eastAsia="仿宋" w:cs="仿宋"/>
          <w:color w:val="auto"/>
          <w:sz w:val="32"/>
          <w:szCs w:val="32"/>
          <w:u w:val="none"/>
        </w:rPr>
        <w:t>；住房保障支出8.27万元，</w:t>
      </w:r>
      <w:r>
        <w:rPr>
          <w:rFonts w:hint="eastAsia" w:ascii="仿宋" w:hAnsi="仿宋" w:eastAsia="仿宋" w:cs="仿宋"/>
          <w:color w:val="auto"/>
          <w:spacing w:val="12"/>
          <w:sz w:val="30"/>
          <w:szCs w:val="30"/>
        </w:rPr>
        <w:t>较</w:t>
      </w:r>
      <w:r>
        <w:rPr>
          <w:rFonts w:hint="eastAsia" w:ascii="仿宋" w:hAnsi="仿宋" w:eastAsia="仿宋" w:cs="仿宋"/>
          <w:color w:val="auto"/>
          <w:spacing w:val="5"/>
          <w:sz w:val="30"/>
          <w:szCs w:val="30"/>
        </w:rPr>
        <w:t>上年预算安排增加</w:t>
      </w:r>
      <w:r>
        <w:rPr>
          <w:rFonts w:hint="eastAsia" w:ascii="仿宋" w:hAnsi="仿宋" w:eastAsia="仿宋" w:cs="仿宋"/>
          <w:color w:val="auto"/>
          <w:spacing w:val="5"/>
          <w:sz w:val="30"/>
          <w:szCs w:val="30"/>
          <w:lang w:val="en-US" w:eastAsia="zh-CN"/>
        </w:rPr>
        <w:t>3.97</w:t>
      </w:r>
      <w:r>
        <w:rPr>
          <w:rFonts w:hint="eastAsia" w:ascii="仿宋" w:hAnsi="仿宋" w:eastAsia="仿宋" w:cs="仿宋"/>
          <w:color w:val="auto"/>
          <w:spacing w:val="5"/>
          <w:sz w:val="30"/>
          <w:szCs w:val="30"/>
        </w:rPr>
        <w:t>万元</w:t>
      </w:r>
      <w:r>
        <w:rPr>
          <w:rFonts w:hint="eastAsia" w:ascii="仿宋" w:hAnsi="仿宋" w:eastAsia="仿宋" w:cs="仿宋"/>
          <w:color w:val="auto"/>
          <w:sz w:val="32"/>
          <w:szCs w:val="32"/>
          <w:u w:val="none"/>
        </w:rPr>
        <w:t>；其他支出60万元，</w:t>
      </w:r>
      <w:r>
        <w:rPr>
          <w:rFonts w:hint="eastAsia" w:ascii="仿宋" w:hAnsi="仿宋" w:eastAsia="仿宋" w:cs="仿宋"/>
          <w:color w:val="auto"/>
          <w:spacing w:val="12"/>
          <w:sz w:val="30"/>
          <w:szCs w:val="30"/>
        </w:rPr>
        <w:t>较</w:t>
      </w:r>
      <w:r>
        <w:rPr>
          <w:rFonts w:hint="eastAsia" w:ascii="仿宋" w:hAnsi="仿宋" w:eastAsia="仿宋" w:cs="仿宋"/>
          <w:color w:val="auto"/>
          <w:spacing w:val="5"/>
          <w:sz w:val="30"/>
          <w:szCs w:val="30"/>
        </w:rPr>
        <w:t>上年预算安排减少</w:t>
      </w:r>
      <w:r>
        <w:rPr>
          <w:rFonts w:hint="eastAsia" w:ascii="仿宋" w:hAnsi="仿宋" w:eastAsia="仿宋" w:cs="仿宋"/>
          <w:color w:val="auto"/>
          <w:spacing w:val="5"/>
          <w:sz w:val="30"/>
          <w:szCs w:val="30"/>
          <w:lang w:val="en-US" w:eastAsia="zh-CN"/>
        </w:rPr>
        <w:t>22.5</w:t>
      </w:r>
      <w:r>
        <w:rPr>
          <w:rFonts w:hint="eastAsia" w:ascii="仿宋" w:hAnsi="仿宋" w:eastAsia="仿宋" w:cs="仿宋"/>
          <w:color w:val="auto"/>
          <w:spacing w:val="5"/>
          <w:sz w:val="30"/>
          <w:szCs w:val="30"/>
        </w:rPr>
        <w:t>万元</w:t>
      </w:r>
      <w:r>
        <w:rPr>
          <w:rFonts w:hint="eastAsia" w:ascii="仿宋" w:hAnsi="仿宋" w:eastAsia="仿宋" w:cs="仿宋"/>
          <w:color w:val="auto"/>
          <w:sz w:val="32"/>
          <w:szCs w:val="32"/>
          <w:u w:val="none"/>
        </w:rPr>
        <w:t>。</w:t>
      </w:r>
    </w:p>
    <w:p>
      <w:pPr>
        <w:spacing w:line="560" w:lineRule="exact"/>
        <w:ind w:firstLine="643" w:firstLineChars="200"/>
        <w:rPr>
          <w:rFonts w:ascii="仿宋" w:hAnsi="仿宋" w:eastAsia="仿宋" w:cs="仿宋"/>
          <w:b/>
          <w:bCs/>
          <w:color w:val="auto"/>
          <w:sz w:val="32"/>
          <w:szCs w:val="32"/>
          <w:u w:val="none"/>
        </w:rPr>
      </w:pPr>
      <w:r>
        <w:rPr>
          <w:rFonts w:hint="eastAsia" w:ascii="仿宋" w:hAnsi="仿宋" w:eastAsia="仿宋" w:cs="仿宋"/>
          <w:b/>
          <w:bCs/>
          <w:color w:val="auto"/>
          <w:sz w:val="32"/>
          <w:szCs w:val="32"/>
          <w:u w:val="none"/>
        </w:rPr>
        <w:t>（三）财政拨款支出情况</w:t>
      </w:r>
    </w:p>
    <w:p>
      <w:pPr>
        <w:spacing w:line="560" w:lineRule="exact"/>
        <w:ind w:firstLine="640" w:firstLineChars="200"/>
        <w:rPr>
          <w:rFonts w:ascii="仿宋" w:hAnsi="仿宋" w:eastAsia="仿宋" w:cs="仿宋"/>
          <w:color w:val="auto"/>
          <w:sz w:val="32"/>
          <w:szCs w:val="32"/>
          <w:u w:val="none"/>
        </w:rPr>
      </w:pPr>
      <w:r>
        <w:rPr>
          <w:rFonts w:hint="eastAsia" w:ascii="仿宋" w:hAnsi="仿宋" w:eastAsia="仿宋" w:cs="仿宋"/>
          <w:color w:val="auto"/>
          <w:sz w:val="32"/>
          <w:szCs w:val="32"/>
          <w:u w:val="none"/>
        </w:rPr>
        <w:t>2023年本部门财政拨款（补助）支出预算1219.79万元，占本年支出预算额的95.31%，较上年预算安排减28.05万元，减2.25%。增减变化主要原因是：项目资金减少。具体为：</w:t>
      </w:r>
    </w:p>
    <w:p>
      <w:pPr>
        <w:spacing w:line="560" w:lineRule="exact"/>
        <w:ind w:firstLine="640" w:firstLineChars="200"/>
        <w:rPr>
          <w:rFonts w:ascii="仿宋" w:hAnsi="仿宋" w:eastAsia="仿宋" w:cs="仿宋"/>
          <w:color w:val="auto"/>
          <w:sz w:val="32"/>
          <w:szCs w:val="32"/>
          <w:u w:val="none"/>
        </w:rPr>
      </w:pPr>
      <w:r>
        <w:rPr>
          <w:rFonts w:hint="eastAsia" w:ascii="仿宋" w:hAnsi="仿宋" w:eastAsia="仿宋" w:cs="仿宋"/>
          <w:color w:val="auto"/>
          <w:sz w:val="32"/>
          <w:szCs w:val="32"/>
          <w:u w:val="none"/>
        </w:rPr>
        <w:t>按支出项目类别及经济分类科目划分：基本支出94.83万元，较上年预算安排增加了50.88万元，其中：工资福利支出85.49万元、商品服务支出9.11万元、对个人和家庭的补助支出0.12万元；项目支出1124.96万元，较上年预算安排减少了78.93万元，其中：工资福利支出1099.2万元、商品服务支出24.76万元。</w:t>
      </w:r>
    </w:p>
    <w:p>
      <w:pPr>
        <w:spacing w:line="560" w:lineRule="exact"/>
        <w:ind w:firstLine="640" w:firstLineChars="200"/>
        <w:rPr>
          <w:rFonts w:ascii="仿宋" w:hAnsi="仿宋" w:eastAsia="仿宋" w:cs="仿宋"/>
          <w:color w:val="auto"/>
          <w:sz w:val="32"/>
          <w:szCs w:val="32"/>
          <w:u w:val="none"/>
        </w:rPr>
      </w:pPr>
      <w:r>
        <w:rPr>
          <w:rFonts w:hint="eastAsia" w:ascii="仿宋" w:hAnsi="仿宋" w:eastAsia="仿宋" w:cs="仿宋"/>
          <w:color w:val="auto"/>
          <w:sz w:val="32"/>
          <w:szCs w:val="32"/>
          <w:u w:val="none"/>
        </w:rPr>
        <w:t>按支出功能分类科目划分：一般公共服务支出1195.37万元，</w:t>
      </w:r>
      <w:r>
        <w:rPr>
          <w:rFonts w:hint="eastAsia" w:ascii="仿宋" w:hAnsi="仿宋" w:eastAsia="仿宋" w:cs="仿宋"/>
          <w:color w:val="auto"/>
          <w:spacing w:val="12"/>
          <w:sz w:val="30"/>
          <w:szCs w:val="30"/>
        </w:rPr>
        <w:t>较</w:t>
      </w:r>
      <w:r>
        <w:rPr>
          <w:rFonts w:hint="eastAsia" w:ascii="仿宋" w:hAnsi="仿宋" w:eastAsia="仿宋" w:cs="仿宋"/>
          <w:color w:val="auto"/>
          <w:spacing w:val="5"/>
          <w:sz w:val="30"/>
          <w:szCs w:val="30"/>
        </w:rPr>
        <w:t>上年预算安排减少</w:t>
      </w:r>
      <w:r>
        <w:rPr>
          <w:rFonts w:hint="eastAsia" w:ascii="仿宋" w:hAnsi="仿宋" w:eastAsia="仿宋" w:cs="仿宋"/>
          <w:color w:val="auto"/>
          <w:spacing w:val="5"/>
          <w:sz w:val="30"/>
          <w:szCs w:val="30"/>
          <w:lang w:val="en-US" w:eastAsia="zh-CN"/>
        </w:rPr>
        <w:t>40.43</w:t>
      </w:r>
      <w:r>
        <w:rPr>
          <w:rFonts w:hint="eastAsia" w:ascii="仿宋" w:hAnsi="仿宋" w:eastAsia="仿宋" w:cs="仿宋"/>
          <w:color w:val="auto"/>
          <w:spacing w:val="5"/>
          <w:sz w:val="30"/>
          <w:szCs w:val="30"/>
        </w:rPr>
        <w:t>万元</w:t>
      </w:r>
      <w:r>
        <w:rPr>
          <w:rFonts w:hint="eastAsia" w:ascii="仿宋" w:hAnsi="仿宋" w:eastAsia="仿宋" w:cs="仿宋"/>
          <w:color w:val="auto"/>
          <w:sz w:val="32"/>
          <w:szCs w:val="32"/>
          <w:u w:val="none"/>
        </w:rPr>
        <w:t>；社会保障和就业9.59万元，</w:t>
      </w:r>
      <w:r>
        <w:rPr>
          <w:rFonts w:hint="eastAsia" w:ascii="仿宋" w:hAnsi="仿宋" w:eastAsia="仿宋" w:cs="仿宋"/>
          <w:color w:val="auto"/>
          <w:spacing w:val="12"/>
          <w:sz w:val="30"/>
          <w:szCs w:val="30"/>
        </w:rPr>
        <w:t>较</w:t>
      </w:r>
      <w:r>
        <w:rPr>
          <w:rFonts w:hint="eastAsia" w:ascii="仿宋" w:hAnsi="仿宋" w:eastAsia="仿宋" w:cs="仿宋"/>
          <w:color w:val="auto"/>
          <w:spacing w:val="5"/>
          <w:sz w:val="30"/>
          <w:szCs w:val="30"/>
        </w:rPr>
        <w:t>上年预算安排增加</w:t>
      </w:r>
      <w:r>
        <w:rPr>
          <w:rFonts w:hint="eastAsia" w:ascii="仿宋" w:hAnsi="仿宋" w:eastAsia="仿宋" w:cs="仿宋"/>
          <w:color w:val="auto"/>
          <w:spacing w:val="5"/>
          <w:sz w:val="30"/>
          <w:szCs w:val="30"/>
          <w:lang w:val="en-US" w:eastAsia="zh-CN"/>
        </w:rPr>
        <w:t>5.55</w:t>
      </w:r>
      <w:r>
        <w:rPr>
          <w:rFonts w:hint="eastAsia" w:ascii="仿宋" w:hAnsi="仿宋" w:eastAsia="仿宋" w:cs="仿宋"/>
          <w:color w:val="auto"/>
          <w:spacing w:val="5"/>
          <w:sz w:val="30"/>
          <w:szCs w:val="30"/>
        </w:rPr>
        <w:t>万元</w:t>
      </w:r>
      <w:r>
        <w:rPr>
          <w:rFonts w:hint="eastAsia" w:ascii="仿宋" w:hAnsi="仿宋" w:eastAsia="仿宋" w:cs="仿宋"/>
          <w:color w:val="auto"/>
          <w:sz w:val="32"/>
          <w:szCs w:val="32"/>
          <w:u w:val="none"/>
        </w:rPr>
        <w:t>；卫生健康支出6.56万元，</w:t>
      </w:r>
      <w:r>
        <w:rPr>
          <w:rFonts w:hint="eastAsia" w:ascii="仿宋" w:hAnsi="仿宋" w:eastAsia="仿宋" w:cs="仿宋"/>
          <w:color w:val="auto"/>
          <w:spacing w:val="12"/>
          <w:sz w:val="30"/>
          <w:szCs w:val="30"/>
        </w:rPr>
        <w:t>较</w:t>
      </w:r>
      <w:r>
        <w:rPr>
          <w:rFonts w:hint="eastAsia" w:ascii="仿宋" w:hAnsi="仿宋" w:eastAsia="仿宋" w:cs="仿宋"/>
          <w:color w:val="auto"/>
          <w:spacing w:val="5"/>
          <w:sz w:val="30"/>
          <w:szCs w:val="30"/>
        </w:rPr>
        <w:t>上年预算安排增加</w:t>
      </w:r>
      <w:r>
        <w:rPr>
          <w:rFonts w:hint="eastAsia" w:ascii="仿宋" w:hAnsi="仿宋" w:eastAsia="仿宋" w:cs="仿宋"/>
          <w:color w:val="auto"/>
          <w:spacing w:val="5"/>
          <w:sz w:val="30"/>
          <w:szCs w:val="30"/>
          <w:lang w:val="en-US" w:eastAsia="zh-CN"/>
        </w:rPr>
        <w:t>2.86</w:t>
      </w:r>
      <w:r>
        <w:rPr>
          <w:rFonts w:hint="eastAsia" w:ascii="仿宋" w:hAnsi="仿宋" w:eastAsia="仿宋" w:cs="仿宋"/>
          <w:color w:val="auto"/>
          <w:spacing w:val="5"/>
          <w:sz w:val="30"/>
          <w:szCs w:val="30"/>
        </w:rPr>
        <w:t>万元</w:t>
      </w:r>
      <w:r>
        <w:rPr>
          <w:rFonts w:hint="eastAsia" w:ascii="仿宋" w:hAnsi="仿宋" w:eastAsia="仿宋" w:cs="仿宋"/>
          <w:color w:val="auto"/>
          <w:sz w:val="32"/>
          <w:szCs w:val="32"/>
          <w:u w:val="none"/>
        </w:rPr>
        <w:t>；住房保障支出8.27万元，</w:t>
      </w:r>
      <w:r>
        <w:rPr>
          <w:rFonts w:hint="eastAsia" w:ascii="仿宋" w:hAnsi="仿宋" w:eastAsia="仿宋" w:cs="仿宋"/>
          <w:color w:val="auto"/>
          <w:spacing w:val="12"/>
          <w:sz w:val="30"/>
          <w:szCs w:val="30"/>
        </w:rPr>
        <w:t>较</w:t>
      </w:r>
      <w:r>
        <w:rPr>
          <w:rFonts w:hint="eastAsia" w:ascii="仿宋" w:hAnsi="仿宋" w:eastAsia="仿宋" w:cs="仿宋"/>
          <w:color w:val="auto"/>
          <w:spacing w:val="5"/>
          <w:sz w:val="30"/>
          <w:szCs w:val="30"/>
        </w:rPr>
        <w:t>上年预算安排增加</w:t>
      </w:r>
      <w:r>
        <w:rPr>
          <w:rFonts w:hint="eastAsia" w:ascii="仿宋" w:hAnsi="仿宋" w:eastAsia="仿宋" w:cs="仿宋"/>
          <w:color w:val="auto"/>
          <w:spacing w:val="5"/>
          <w:sz w:val="30"/>
          <w:szCs w:val="30"/>
          <w:lang w:val="en-US" w:eastAsia="zh-CN"/>
        </w:rPr>
        <w:t>3.97</w:t>
      </w:r>
      <w:r>
        <w:rPr>
          <w:rFonts w:hint="eastAsia" w:ascii="仿宋" w:hAnsi="仿宋" w:eastAsia="仿宋" w:cs="仿宋"/>
          <w:color w:val="auto"/>
          <w:spacing w:val="5"/>
          <w:sz w:val="30"/>
          <w:szCs w:val="30"/>
        </w:rPr>
        <w:t>万元</w:t>
      </w:r>
      <w:r>
        <w:rPr>
          <w:rFonts w:hint="eastAsia" w:ascii="仿宋" w:hAnsi="仿宋" w:eastAsia="仿宋" w:cs="仿宋"/>
          <w:color w:val="auto"/>
          <w:sz w:val="32"/>
          <w:szCs w:val="32"/>
          <w:u w:val="none"/>
        </w:rPr>
        <w:t>。</w:t>
      </w:r>
    </w:p>
    <w:p>
      <w:pPr>
        <w:spacing w:line="560" w:lineRule="exact"/>
        <w:ind w:firstLine="643" w:firstLineChars="200"/>
        <w:rPr>
          <w:rFonts w:ascii="仿宋" w:hAnsi="仿宋" w:eastAsia="仿宋" w:cs="仿宋"/>
          <w:b/>
          <w:bCs/>
          <w:color w:val="auto"/>
          <w:sz w:val="32"/>
          <w:szCs w:val="32"/>
          <w:u w:val="none"/>
        </w:rPr>
      </w:pPr>
      <w:r>
        <w:rPr>
          <w:rFonts w:hint="eastAsia" w:ascii="仿宋" w:hAnsi="仿宋" w:eastAsia="仿宋" w:cs="仿宋"/>
          <w:b/>
          <w:bCs/>
          <w:color w:val="auto"/>
          <w:sz w:val="32"/>
          <w:szCs w:val="32"/>
          <w:u w:val="none"/>
        </w:rPr>
        <w:t>（四）政府性基金情况</w:t>
      </w:r>
    </w:p>
    <w:p>
      <w:pPr>
        <w:spacing w:line="560" w:lineRule="exact"/>
        <w:ind w:firstLine="640" w:firstLineChars="200"/>
        <w:rPr>
          <w:rFonts w:ascii="仿宋" w:hAnsi="仿宋" w:eastAsia="仿宋" w:cs="仿宋"/>
          <w:color w:val="auto"/>
          <w:sz w:val="32"/>
          <w:szCs w:val="32"/>
          <w:u w:val="none"/>
        </w:rPr>
      </w:pPr>
      <w:r>
        <w:rPr>
          <w:rFonts w:hint="eastAsia" w:ascii="仿宋" w:hAnsi="仿宋" w:eastAsia="仿宋" w:cs="仿宋"/>
          <w:color w:val="auto"/>
          <w:sz w:val="32"/>
          <w:szCs w:val="32"/>
          <w:u w:val="none"/>
        </w:rPr>
        <w:t>2023年部门政府性基金支出总额0万元，较上年预算安排增0万元，增0%。其中：我部门无此项资金。</w:t>
      </w:r>
    </w:p>
    <w:p>
      <w:pPr>
        <w:spacing w:line="560" w:lineRule="exact"/>
        <w:ind w:firstLine="643" w:firstLineChars="200"/>
        <w:rPr>
          <w:rFonts w:ascii="仿宋" w:hAnsi="仿宋" w:eastAsia="仿宋" w:cs="仿宋"/>
          <w:b/>
          <w:bCs/>
          <w:color w:val="auto"/>
          <w:sz w:val="32"/>
          <w:szCs w:val="32"/>
          <w:u w:val="none"/>
        </w:rPr>
      </w:pPr>
      <w:r>
        <w:rPr>
          <w:rFonts w:hint="eastAsia" w:ascii="仿宋" w:hAnsi="仿宋" w:eastAsia="仿宋" w:cs="仿宋"/>
          <w:b/>
          <w:bCs/>
          <w:color w:val="auto"/>
          <w:sz w:val="32"/>
          <w:szCs w:val="32"/>
          <w:u w:val="none"/>
        </w:rPr>
        <w:t>（五）机关运行经费等重要事项的说明</w:t>
      </w:r>
    </w:p>
    <w:p>
      <w:pPr>
        <w:spacing w:line="560" w:lineRule="exact"/>
        <w:ind w:firstLine="640" w:firstLineChars="200"/>
        <w:rPr>
          <w:rFonts w:hint="default" w:ascii="仿宋" w:hAnsi="仿宋" w:eastAsia="仿宋" w:cs="仿宋"/>
          <w:sz w:val="32"/>
          <w:szCs w:val="32"/>
          <w:u w:val="none"/>
          <w:lang w:val="en-US" w:eastAsia="zh-CN"/>
        </w:rPr>
      </w:pPr>
      <w:r>
        <w:rPr>
          <w:rFonts w:hint="eastAsia" w:ascii="仿宋" w:hAnsi="仿宋" w:eastAsia="仿宋" w:cs="仿宋"/>
          <w:color w:val="auto"/>
          <w:sz w:val="32"/>
          <w:szCs w:val="32"/>
          <w:u w:val="none"/>
        </w:rPr>
        <w:t>2023年部门机关运行费预算</w:t>
      </w:r>
      <w:r>
        <w:rPr>
          <w:rFonts w:hint="eastAsia" w:ascii="仿宋" w:hAnsi="仿宋" w:eastAsia="仿宋" w:cs="仿宋"/>
          <w:color w:val="auto"/>
          <w:sz w:val="32"/>
          <w:szCs w:val="32"/>
          <w:u w:val="none"/>
          <w:lang w:val="en-US" w:eastAsia="zh-CN"/>
        </w:rPr>
        <w:t>9.11</w:t>
      </w:r>
      <w:r>
        <w:rPr>
          <w:rFonts w:hint="eastAsia" w:ascii="仿宋" w:hAnsi="仿宋" w:eastAsia="仿宋" w:cs="仿宋"/>
          <w:color w:val="auto"/>
          <w:sz w:val="32"/>
          <w:szCs w:val="32"/>
          <w:u w:val="none"/>
        </w:rPr>
        <w:t>万元，比上一年度预算增加</w:t>
      </w:r>
      <w:r>
        <w:rPr>
          <w:rFonts w:hint="eastAsia" w:ascii="仿宋" w:hAnsi="仿宋" w:eastAsia="仿宋" w:cs="仿宋"/>
          <w:color w:val="auto"/>
          <w:sz w:val="32"/>
          <w:szCs w:val="32"/>
          <w:u w:val="none"/>
          <w:lang w:val="en-US" w:eastAsia="zh-CN"/>
        </w:rPr>
        <w:t>3.69</w:t>
      </w:r>
      <w:r>
        <w:rPr>
          <w:rFonts w:hint="eastAsia" w:ascii="仿宋" w:hAnsi="仿宋" w:eastAsia="仿宋" w:cs="仿宋"/>
          <w:color w:val="auto"/>
          <w:sz w:val="32"/>
          <w:szCs w:val="32"/>
          <w:u w:val="none"/>
        </w:rPr>
        <w:t>万元，增长</w:t>
      </w:r>
      <w:r>
        <w:rPr>
          <w:rFonts w:hint="eastAsia" w:ascii="仿宋" w:hAnsi="仿宋" w:eastAsia="仿宋" w:cs="仿宋"/>
          <w:color w:val="auto"/>
          <w:sz w:val="32"/>
          <w:szCs w:val="32"/>
          <w:u w:val="none"/>
          <w:lang w:val="en-US" w:eastAsia="zh-CN"/>
        </w:rPr>
        <w:t>68.08</w:t>
      </w:r>
      <w:r>
        <w:rPr>
          <w:rFonts w:hint="eastAsia" w:ascii="仿宋" w:hAnsi="仿宋" w:eastAsia="仿宋" w:cs="仿宋"/>
          <w:color w:val="auto"/>
          <w:sz w:val="32"/>
          <w:szCs w:val="32"/>
          <w:u w:val="none"/>
        </w:rPr>
        <w:t>％。</w:t>
      </w:r>
      <w:r>
        <w:rPr>
          <w:rFonts w:hint="eastAsia" w:ascii="仿宋" w:hAnsi="仿宋" w:eastAsia="仿宋" w:cs="仿宋"/>
          <w:sz w:val="32"/>
          <w:szCs w:val="32"/>
          <w:u w:val="none"/>
          <w:lang w:val="en-US" w:eastAsia="zh-CN"/>
        </w:rPr>
        <w:t>增减变化主要原因是：我部门的办公费增加。</w:t>
      </w:r>
    </w:p>
    <w:p>
      <w:pPr>
        <w:spacing w:line="560" w:lineRule="exact"/>
        <w:ind w:firstLine="643" w:firstLineChars="200"/>
        <w:rPr>
          <w:rFonts w:ascii="仿宋" w:hAnsi="仿宋" w:eastAsia="仿宋" w:cs="仿宋"/>
          <w:b/>
          <w:bCs/>
          <w:color w:val="auto"/>
          <w:sz w:val="32"/>
          <w:szCs w:val="32"/>
          <w:u w:val="none"/>
        </w:rPr>
      </w:pPr>
      <w:r>
        <w:rPr>
          <w:rFonts w:hint="eastAsia" w:ascii="仿宋" w:hAnsi="仿宋" w:eastAsia="仿宋" w:cs="仿宋"/>
          <w:b/>
          <w:bCs/>
          <w:color w:val="auto"/>
          <w:sz w:val="32"/>
          <w:szCs w:val="32"/>
          <w:u w:val="none"/>
        </w:rPr>
        <w:t>（六）政府采购情况</w:t>
      </w:r>
    </w:p>
    <w:p>
      <w:pPr>
        <w:spacing w:line="560" w:lineRule="exact"/>
        <w:ind w:firstLine="640" w:firstLineChars="200"/>
        <w:rPr>
          <w:rFonts w:ascii="仿宋" w:hAnsi="仿宋" w:eastAsia="仿宋" w:cs="仿宋"/>
          <w:color w:val="auto"/>
          <w:sz w:val="32"/>
          <w:szCs w:val="32"/>
          <w:u w:val="none"/>
        </w:rPr>
      </w:pPr>
      <w:r>
        <w:rPr>
          <w:rFonts w:hint="eastAsia" w:ascii="仿宋" w:hAnsi="仿宋" w:eastAsia="仿宋" w:cs="仿宋"/>
          <w:color w:val="auto"/>
          <w:sz w:val="32"/>
          <w:szCs w:val="32"/>
          <w:u w:val="none"/>
        </w:rPr>
        <w:t>2023年部门所属各单位政府采购总额1.1万元，其中：政府采购货物预算1.1万元、政府采购工程预算0万元、政府采购服务预算0万元。</w:t>
      </w:r>
    </w:p>
    <w:p>
      <w:pPr>
        <w:spacing w:line="560" w:lineRule="exact"/>
        <w:ind w:firstLine="643" w:firstLineChars="200"/>
        <w:rPr>
          <w:rFonts w:ascii="仿宋" w:hAnsi="仿宋" w:eastAsia="仿宋" w:cs="仿宋"/>
          <w:b/>
          <w:bCs/>
          <w:color w:val="auto"/>
          <w:sz w:val="32"/>
          <w:szCs w:val="32"/>
          <w:u w:val="none"/>
        </w:rPr>
      </w:pPr>
      <w:r>
        <w:rPr>
          <w:rFonts w:hint="eastAsia" w:ascii="仿宋" w:hAnsi="仿宋" w:eastAsia="仿宋" w:cs="仿宋"/>
          <w:b/>
          <w:bCs/>
          <w:color w:val="auto"/>
          <w:sz w:val="32"/>
          <w:szCs w:val="32"/>
          <w:u w:val="none"/>
        </w:rPr>
        <w:t>（七）国有资产占有使用情况</w:t>
      </w:r>
    </w:p>
    <w:p>
      <w:pPr>
        <w:spacing w:line="560" w:lineRule="exact"/>
        <w:ind w:firstLine="640" w:firstLineChars="200"/>
        <w:rPr>
          <w:rFonts w:ascii="仿宋" w:hAnsi="仿宋" w:eastAsia="仿宋" w:cs="仿宋"/>
          <w:color w:val="auto"/>
          <w:sz w:val="32"/>
          <w:szCs w:val="32"/>
          <w:u w:val="none"/>
        </w:rPr>
      </w:pPr>
      <w:r>
        <w:rPr>
          <w:rFonts w:hint="eastAsia" w:ascii="仿宋" w:hAnsi="仿宋" w:eastAsia="仿宋" w:cs="仿宋"/>
          <w:color w:val="auto"/>
          <w:sz w:val="32"/>
          <w:szCs w:val="32"/>
          <w:u w:val="none"/>
        </w:rPr>
        <w:t>截至2022年12月31日部门共有车辆0辆，其中：一般公务用车0辆、执法执勤用车0辆。</w:t>
      </w:r>
    </w:p>
    <w:p>
      <w:pPr>
        <w:spacing w:line="560" w:lineRule="exact"/>
        <w:ind w:firstLine="640" w:firstLineChars="200"/>
        <w:jc w:val="left"/>
        <w:rPr>
          <w:rFonts w:ascii="仿宋" w:hAnsi="仿宋" w:eastAsia="仿宋" w:cs="仿宋"/>
          <w:color w:val="auto"/>
          <w:sz w:val="32"/>
          <w:szCs w:val="32"/>
          <w:u w:val="none"/>
        </w:rPr>
      </w:pPr>
      <w:r>
        <w:rPr>
          <w:rFonts w:hint="eastAsia" w:ascii="仿宋" w:hAnsi="仿宋" w:eastAsia="仿宋" w:cs="仿宋"/>
          <w:color w:val="auto"/>
          <w:sz w:val="32"/>
          <w:szCs w:val="32"/>
          <w:u w:val="none"/>
        </w:rPr>
        <w:t>2023年本部门预算安排购置车辆0辆，安排购置单位价值200万元以上大型设备具体为：无。</w:t>
      </w:r>
    </w:p>
    <w:p>
      <w:pPr>
        <w:spacing w:line="560" w:lineRule="exact"/>
        <w:ind w:firstLine="643" w:firstLineChars="200"/>
        <w:rPr>
          <w:rFonts w:ascii="仿宋" w:hAnsi="仿宋" w:eastAsia="仿宋" w:cs="仿宋"/>
          <w:b/>
          <w:bCs/>
          <w:color w:val="auto"/>
          <w:sz w:val="32"/>
          <w:szCs w:val="32"/>
          <w:u w:val="none"/>
        </w:rPr>
      </w:pPr>
      <w:r>
        <w:rPr>
          <w:rFonts w:hint="eastAsia" w:ascii="仿宋" w:hAnsi="仿宋" w:eastAsia="仿宋" w:cs="仿宋"/>
          <w:b/>
          <w:bCs/>
          <w:color w:val="auto"/>
          <w:sz w:val="32"/>
          <w:szCs w:val="32"/>
          <w:u w:val="none"/>
        </w:rPr>
        <w:t>（八）绩效目标设置情况</w:t>
      </w:r>
    </w:p>
    <w:p>
      <w:pPr>
        <w:spacing w:line="560" w:lineRule="exact"/>
        <w:ind w:firstLine="640" w:firstLineChars="200"/>
        <w:rPr>
          <w:rFonts w:hint="eastAsia" w:ascii="仿宋" w:hAnsi="仿宋" w:eastAsia="仿宋" w:cs="仿宋"/>
          <w:color w:val="auto"/>
          <w:sz w:val="32"/>
          <w:szCs w:val="32"/>
          <w:u w:val="none"/>
        </w:rPr>
      </w:pPr>
      <w:r>
        <w:rPr>
          <w:rFonts w:hint="eastAsia" w:ascii="仿宋" w:hAnsi="仿宋" w:eastAsia="仿宋" w:cs="仿宋"/>
          <w:color w:val="auto"/>
          <w:sz w:val="32"/>
          <w:szCs w:val="32"/>
          <w:u w:val="none"/>
        </w:rPr>
        <w:t>2023年实行绩效目标管理的项目</w:t>
      </w:r>
      <w:r>
        <w:rPr>
          <w:rFonts w:hint="eastAsia" w:ascii="仿宋" w:hAnsi="仿宋" w:eastAsia="仿宋" w:cs="仿宋"/>
          <w:color w:val="auto"/>
          <w:sz w:val="32"/>
          <w:szCs w:val="32"/>
          <w:u w:val="none"/>
          <w:lang w:val="en-US" w:eastAsia="zh-CN"/>
        </w:rPr>
        <w:t>1</w:t>
      </w:r>
      <w:r>
        <w:rPr>
          <w:rFonts w:hint="eastAsia" w:ascii="仿宋" w:hAnsi="仿宋" w:eastAsia="仿宋" w:cs="仿宋"/>
          <w:color w:val="auto"/>
          <w:sz w:val="32"/>
          <w:szCs w:val="32"/>
          <w:u w:val="none"/>
        </w:rPr>
        <w:t>个，涉及资金</w:t>
      </w:r>
      <w:r>
        <w:rPr>
          <w:rFonts w:hint="eastAsia" w:ascii="仿宋" w:hAnsi="仿宋" w:eastAsia="仿宋" w:cs="仿宋"/>
          <w:color w:val="auto"/>
          <w:sz w:val="32"/>
          <w:szCs w:val="32"/>
          <w:u w:val="none"/>
          <w:lang w:val="en-US" w:eastAsia="zh-CN"/>
        </w:rPr>
        <w:t>1184.96</w:t>
      </w:r>
      <w:r>
        <w:rPr>
          <w:rFonts w:hint="eastAsia" w:ascii="仿宋" w:hAnsi="仿宋" w:eastAsia="仿宋" w:cs="仿宋"/>
          <w:color w:val="auto"/>
          <w:sz w:val="32"/>
          <w:szCs w:val="32"/>
          <w:u w:val="none"/>
        </w:rPr>
        <w:t>万元。其中：</w:t>
      </w:r>
    </w:p>
    <w:p>
      <w:pPr>
        <w:spacing w:line="560" w:lineRule="exact"/>
        <w:ind w:firstLine="640" w:firstLineChars="200"/>
        <w:rPr>
          <w:rFonts w:hint="default" w:ascii="仿宋" w:hAnsi="仿宋" w:eastAsia="仿宋" w:cs="仿宋"/>
          <w:color w:val="auto"/>
          <w:sz w:val="32"/>
          <w:szCs w:val="32"/>
          <w:u w:val="none"/>
          <w:lang w:val="en-US" w:eastAsia="zh-CN"/>
        </w:rPr>
      </w:pPr>
      <w:r>
        <w:rPr>
          <w:rFonts w:hint="eastAsia" w:ascii="仿宋" w:hAnsi="仿宋" w:eastAsia="仿宋" w:cs="仿宋"/>
          <w:color w:val="auto"/>
          <w:sz w:val="32"/>
          <w:szCs w:val="32"/>
          <w:u w:val="none"/>
        </w:rPr>
        <w:t>项目名称：</w:t>
      </w:r>
      <w:r>
        <w:rPr>
          <w:rFonts w:hint="eastAsia" w:ascii="仿宋" w:hAnsi="仿宋" w:eastAsia="仿宋" w:cs="仿宋"/>
          <w:color w:val="auto"/>
          <w:sz w:val="32"/>
          <w:szCs w:val="32"/>
          <w:u w:val="none"/>
          <w:lang w:val="en-US" w:eastAsia="zh-CN"/>
        </w:rPr>
        <w:t>2023年妇女小组长报酬补贴</w:t>
      </w:r>
    </w:p>
    <w:p>
      <w:pPr>
        <w:spacing w:line="560" w:lineRule="exact"/>
        <w:ind w:firstLine="640" w:firstLineChars="200"/>
        <w:rPr>
          <w:rFonts w:hint="eastAsia" w:ascii="仿宋" w:hAnsi="仿宋" w:eastAsia="仿宋" w:cs="仿宋"/>
          <w:color w:val="auto"/>
          <w:sz w:val="32"/>
          <w:szCs w:val="32"/>
          <w:u w:val="none"/>
          <w:lang w:eastAsia="zh-CN"/>
        </w:rPr>
      </w:pPr>
      <w:r>
        <w:rPr>
          <w:rFonts w:hint="eastAsia" w:ascii="仿宋" w:hAnsi="仿宋" w:eastAsia="仿宋" w:cs="仿宋"/>
          <w:color w:val="auto"/>
          <w:sz w:val="32"/>
          <w:szCs w:val="32"/>
          <w:u w:val="none"/>
        </w:rPr>
        <w:t>1.项目概述：全县配齐村居妇女小组长，覆盖面达到100%，同时落实妇女小组长每人每月 200 元固定补贴</w:t>
      </w:r>
      <w:r>
        <w:rPr>
          <w:rFonts w:hint="eastAsia" w:ascii="仿宋" w:hAnsi="仿宋" w:eastAsia="仿宋" w:cs="仿宋"/>
          <w:color w:val="auto"/>
          <w:sz w:val="32"/>
          <w:szCs w:val="32"/>
          <w:u w:val="none"/>
          <w:lang w:eastAsia="zh-CN"/>
        </w:rPr>
        <w:t>。</w:t>
      </w:r>
      <w:bookmarkStart w:id="0" w:name="_GoBack"/>
      <w:bookmarkEnd w:id="0"/>
    </w:p>
    <w:p>
      <w:pPr>
        <w:spacing w:line="560" w:lineRule="exact"/>
        <w:ind w:firstLine="640" w:firstLineChars="200"/>
        <w:rPr>
          <w:rFonts w:ascii="仿宋" w:hAnsi="仿宋" w:eastAsia="仿宋" w:cs="仿宋"/>
          <w:color w:val="auto"/>
          <w:sz w:val="32"/>
          <w:szCs w:val="32"/>
          <w:u w:val="none"/>
        </w:rPr>
      </w:pPr>
      <w:r>
        <w:rPr>
          <w:rFonts w:hint="eastAsia" w:ascii="仿宋" w:hAnsi="仿宋" w:eastAsia="仿宋" w:cs="仿宋"/>
          <w:color w:val="auto"/>
          <w:sz w:val="32"/>
          <w:szCs w:val="32"/>
          <w:u w:val="none"/>
        </w:rPr>
        <w:t>2.立项依据：根据中共兴国县县委办公室、兴国县人民政府办公室《关于村居（民）小组长和妇女小组长报酬及村（社区）党小组长误工补贴有关事项的通知》兴办字【2018】65 号的要求。</w:t>
      </w:r>
    </w:p>
    <w:p>
      <w:pPr>
        <w:spacing w:line="560" w:lineRule="exact"/>
        <w:ind w:firstLine="640" w:firstLineChars="200"/>
        <w:rPr>
          <w:rFonts w:hint="default" w:ascii="仿宋" w:hAnsi="仿宋" w:eastAsia="仿宋" w:cs="仿宋"/>
          <w:color w:val="auto"/>
          <w:sz w:val="32"/>
          <w:szCs w:val="32"/>
          <w:u w:val="none"/>
          <w:lang w:val="en-US" w:eastAsia="zh-CN"/>
        </w:rPr>
      </w:pPr>
      <w:r>
        <w:rPr>
          <w:rFonts w:hint="eastAsia" w:ascii="仿宋" w:hAnsi="仿宋" w:eastAsia="仿宋" w:cs="仿宋"/>
          <w:color w:val="auto"/>
          <w:sz w:val="32"/>
          <w:szCs w:val="32"/>
          <w:u w:val="none"/>
        </w:rPr>
        <w:t>3.实施主体：</w:t>
      </w:r>
      <w:r>
        <w:rPr>
          <w:rFonts w:hint="eastAsia" w:ascii="仿宋" w:hAnsi="仿宋" w:eastAsia="仿宋" w:cs="仿宋"/>
          <w:color w:val="auto"/>
          <w:sz w:val="32"/>
          <w:szCs w:val="32"/>
          <w:u w:val="none"/>
          <w:lang w:val="en-US" w:eastAsia="zh-CN"/>
        </w:rPr>
        <w:t>兴国县妇女联合会</w:t>
      </w:r>
    </w:p>
    <w:p>
      <w:pPr>
        <w:spacing w:line="560" w:lineRule="exact"/>
        <w:ind w:firstLine="640" w:firstLineChars="200"/>
        <w:rPr>
          <w:rFonts w:hint="default" w:ascii="仿宋" w:hAnsi="仿宋" w:eastAsia="仿宋" w:cs="仿宋"/>
          <w:color w:val="auto"/>
          <w:sz w:val="32"/>
          <w:szCs w:val="32"/>
          <w:u w:val="none"/>
          <w:lang w:val="en-US" w:eastAsia="zh-CN"/>
        </w:rPr>
      </w:pPr>
      <w:r>
        <w:rPr>
          <w:rFonts w:hint="eastAsia" w:ascii="仿宋" w:hAnsi="仿宋" w:eastAsia="仿宋" w:cs="仿宋"/>
          <w:color w:val="auto"/>
          <w:sz w:val="32"/>
          <w:szCs w:val="32"/>
          <w:u w:val="none"/>
        </w:rPr>
        <w:t>4.实施周期：</w:t>
      </w:r>
      <w:r>
        <w:rPr>
          <w:rFonts w:hint="eastAsia" w:ascii="仿宋" w:hAnsi="仿宋" w:eastAsia="仿宋" w:cs="仿宋"/>
          <w:color w:val="auto"/>
          <w:sz w:val="32"/>
          <w:szCs w:val="32"/>
          <w:u w:val="none"/>
          <w:lang w:val="en-US" w:eastAsia="zh-CN"/>
        </w:rPr>
        <w:t>1年</w:t>
      </w:r>
    </w:p>
    <w:p>
      <w:pPr>
        <w:spacing w:line="560" w:lineRule="exact"/>
        <w:ind w:firstLine="640" w:firstLineChars="200"/>
        <w:rPr>
          <w:rFonts w:hint="default" w:ascii="仿宋" w:hAnsi="仿宋" w:eastAsia="仿宋" w:cs="仿宋"/>
          <w:color w:val="auto"/>
          <w:sz w:val="32"/>
          <w:szCs w:val="32"/>
          <w:u w:val="none"/>
          <w:lang w:val="en-US" w:eastAsia="zh-CN"/>
        </w:rPr>
      </w:pPr>
      <w:r>
        <w:rPr>
          <w:rFonts w:hint="eastAsia" w:ascii="仿宋" w:hAnsi="仿宋" w:eastAsia="仿宋" w:cs="仿宋"/>
          <w:color w:val="auto"/>
          <w:sz w:val="32"/>
          <w:szCs w:val="32"/>
          <w:u w:val="none"/>
        </w:rPr>
        <w:t>5.年度预算安排：</w:t>
      </w:r>
      <w:r>
        <w:rPr>
          <w:rFonts w:hint="eastAsia" w:ascii="仿宋" w:hAnsi="仿宋" w:eastAsia="仿宋" w:cs="仿宋"/>
          <w:color w:val="auto"/>
          <w:sz w:val="32"/>
          <w:szCs w:val="32"/>
          <w:u w:val="none"/>
          <w:lang w:val="en-US" w:eastAsia="zh-CN"/>
        </w:rPr>
        <w:t>1099.2万元</w:t>
      </w:r>
    </w:p>
    <w:p>
      <w:pPr>
        <w:ind w:firstLine="640" w:firstLineChars="200"/>
        <w:rPr>
          <w:rFonts w:hint="eastAsia" w:ascii="宋体" w:hAnsi="宋体" w:cs="宋体"/>
          <w:color w:val="auto"/>
          <w:sz w:val="30"/>
          <w:szCs w:val="30"/>
          <w:u w:val="none"/>
        </w:rPr>
      </w:pPr>
      <w:r>
        <w:rPr>
          <w:rFonts w:hint="eastAsia" w:ascii="仿宋" w:hAnsi="仿宋" w:eastAsia="仿宋" w:cs="仿宋"/>
          <w:color w:val="auto"/>
          <w:sz w:val="32"/>
          <w:szCs w:val="32"/>
          <w:u w:val="none"/>
        </w:rPr>
        <w:t>6.年度绩效目标：全县配齐村居妇女小组长，覆盖面达到 100%，同时落实妇女小组长每人每月 200 元固定补贴</w:t>
      </w:r>
      <w:r>
        <w:rPr>
          <w:rFonts w:hint="eastAsia" w:ascii="仿宋" w:hAnsi="仿宋" w:eastAsia="仿宋" w:cs="仿宋"/>
          <w:color w:val="auto"/>
          <w:sz w:val="32"/>
          <w:szCs w:val="32"/>
          <w:u w:val="none"/>
          <w:lang w:eastAsia="zh-CN"/>
        </w:rPr>
        <w:t>。</w:t>
      </w:r>
      <w:r>
        <w:rPr>
          <w:rFonts w:hint="eastAsia" w:ascii="宋体" w:hAnsi="宋体" w:eastAsia="仿宋" w:cs="宋体"/>
          <w:color w:val="auto"/>
          <w:sz w:val="30"/>
          <w:szCs w:val="30"/>
          <w:u w:val="none"/>
          <w:lang w:val="en-US" w:eastAsia="zh-CN"/>
        </w:rPr>
        <w:t>本</w:t>
      </w:r>
      <w:r>
        <w:rPr>
          <w:rFonts w:hint="eastAsia" w:ascii="宋体" w:hAnsi="宋体" w:cs="宋体"/>
          <w:color w:val="auto"/>
          <w:sz w:val="30"/>
          <w:szCs w:val="30"/>
          <w:u w:val="none"/>
        </w:rPr>
        <w:t>年度按照村妇女小组长工作考核情况，将全县</w:t>
      </w:r>
      <w:r>
        <w:rPr>
          <w:rFonts w:hint="eastAsia" w:ascii="宋体" w:hAnsi="宋体" w:cs="宋体"/>
          <w:color w:val="auto"/>
          <w:kern w:val="0"/>
          <w:sz w:val="30"/>
          <w:szCs w:val="30"/>
          <w:u w:val="none"/>
        </w:rPr>
        <w:t>4500名以上</w:t>
      </w:r>
      <w:r>
        <w:rPr>
          <w:rFonts w:hint="eastAsia" w:ascii="宋体" w:hAnsi="宋体" w:cs="宋体"/>
          <w:color w:val="auto"/>
          <w:sz w:val="30"/>
          <w:szCs w:val="30"/>
          <w:u w:val="none"/>
        </w:rPr>
        <w:t>妇女小组长补贴全部发放到位。</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02" w:firstLineChars="200"/>
        <w:textAlignment w:val="auto"/>
        <w:rPr>
          <w:rFonts w:hint="eastAsia" w:ascii="宋体" w:hAnsi="宋体" w:cs="宋体"/>
          <w:color w:val="auto"/>
          <w:sz w:val="30"/>
          <w:szCs w:val="30"/>
          <w:u w:val="none"/>
        </w:rPr>
      </w:pPr>
      <w:r>
        <w:rPr>
          <w:rFonts w:hint="eastAsia" w:ascii="楷体" w:hAnsi="楷体" w:eastAsia="楷体" w:cs="楷体"/>
          <w:b/>
          <w:bCs/>
          <w:color w:val="auto"/>
          <w:kern w:val="2"/>
          <w:sz w:val="30"/>
          <w:szCs w:val="30"/>
          <w:u w:val="none"/>
          <w:lang w:val="en-US" w:eastAsia="zh-CN" w:bidi="ar-SA"/>
        </w:rPr>
        <w:t>（九）</w:t>
      </w:r>
      <w:r>
        <w:rPr>
          <w:rFonts w:hint="eastAsia" w:ascii="楷体" w:hAnsi="楷体" w:eastAsia="楷体" w:cs="楷体"/>
          <w:b/>
          <w:bCs/>
          <w:color w:val="auto"/>
          <w:sz w:val="30"/>
          <w:szCs w:val="30"/>
          <w:u w:val="none"/>
        </w:rPr>
        <w:t>国有资本经营情况</w:t>
      </w:r>
    </w:p>
    <w:p>
      <w:pPr>
        <w:ind w:firstLine="600" w:firstLineChars="200"/>
        <w:rPr>
          <w:rFonts w:hint="eastAsia" w:ascii="宋体" w:hAnsi="宋体" w:cs="宋体"/>
          <w:color w:val="auto"/>
          <w:sz w:val="30"/>
          <w:szCs w:val="30"/>
          <w:u w:val="none"/>
        </w:rPr>
      </w:pPr>
      <w:r>
        <w:rPr>
          <w:rFonts w:hint="eastAsia" w:ascii="宋体" w:hAnsi="宋体" w:cs="宋体"/>
          <w:color w:val="auto"/>
          <w:sz w:val="30"/>
          <w:szCs w:val="30"/>
          <w:u w:val="none"/>
          <w:lang w:val="en-US" w:eastAsia="zh-CN"/>
        </w:rPr>
        <w:t xml:space="preserve"> 无使用国有资本经营预算拨款安排的支出。</w:t>
      </w:r>
    </w:p>
    <w:p>
      <w:pPr>
        <w:spacing w:line="560" w:lineRule="exact"/>
        <w:ind w:left="10" w:leftChars="5" w:firstLine="643" w:firstLineChars="200"/>
        <w:rPr>
          <w:rFonts w:ascii="楷体" w:hAnsi="楷体" w:eastAsia="楷体" w:cs="楷体"/>
          <w:b/>
          <w:bCs/>
          <w:color w:val="auto"/>
          <w:sz w:val="32"/>
          <w:szCs w:val="32"/>
          <w:u w:val="none"/>
        </w:rPr>
      </w:pPr>
      <w:r>
        <w:rPr>
          <w:rFonts w:hint="eastAsia" w:ascii="楷体" w:hAnsi="楷体" w:eastAsia="楷体" w:cs="楷体"/>
          <w:b/>
          <w:bCs/>
          <w:color w:val="auto"/>
          <w:sz w:val="32"/>
          <w:szCs w:val="32"/>
          <w:u w:val="none"/>
        </w:rPr>
        <w:t>二、2023年“三公”经费预算情况说明</w:t>
      </w:r>
    </w:p>
    <w:p>
      <w:pPr>
        <w:spacing w:line="560" w:lineRule="exact"/>
        <w:ind w:firstLine="640" w:firstLineChars="200"/>
        <w:rPr>
          <w:rFonts w:ascii="仿宋" w:hAnsi="仿宋" w:eastAsia="仿宋" w:cs="仿宋"/>
          <w:color w:val="auto"/>
          <w:sz w:val="32"/>
          <w:szCs w:val="32"/>
          <w:u w:val="none"/>
        </w:rPr>
      </w:pPr>
      <w:r>
        <w:rPr>
          <w:rFonts w:hint="eastAsia" w:ascii="仿宋" w:hAnsi="仿宋" w:eastAsia="仿宋" w:cs="仿宋"/>
          <w:color w:val="auto"/>
          <w:sz w:val="32"/>
          <w:szCs w:val="32"/>
          <w:u w:val="none"/>
        </w:rPr>
        <w:t>2023年兴国县妇女联合会部门“三公”经费一般公共预算安排1.37万元。其中：</w:t>
      </w:r>
    </w:p>
    <w:p>
      <w:pPr>
        <w:spacing w:line="560" w:lineRule="exact"/>
        <w:ind w:firstLine="640" w:firstLineChars="200"/>
        <w:rPr>
          <w:rFonts w:ascii="仿宋" w:hAnsi="仿宋" w:eastAsia="仿宋" w:cs="仿宋"/>
          <w:color w:val="auto"/>
          <w:sz w:val="32"/>
          <w:szCs w:val="32"/>
          <w:u w:val="none"/>
        </w:rPr>
      </w:pPr>
      <w:r>
        <w:rPr>
          <w:rFonts w:hint="eastAsia" w:ascii="仿宋" w:hAnsi="仿宋" w:eastAsia="仿宋" w:cs="仿宋"/>
          <w:color w:val="auto"/>
          <w:sz w:val="32"/>
          <w:szCs w:val="32"/>
          <w:u w:val="none"/>
        </w:rPr>
        <w:t>因公出国（境）费0万元，比上年增0万元，主要原因是： 无此类支出。</w:t>
      </w:r>
    </w:p>
    <w:p>
      <w:pPr>
        <w:spacing w:line="560" w:lineRule="exact"/>
        <w:ind w:firstLine="640" w:firstLineChars="200"/>
        <w:rPr>
          <w:rFonts w:ascii="仿宋" w:hAnsi="仿宋" w:eastAsia="仿宋" w:cs="仿宋"/>
          <w:color w:val="auto"/>
          <w:sz w:val="32"/>
          <w:szCs w:val="32"/>
          <w:u w:val="none"/>
        </w:rPr>
      </w:pPr>
      <w:r>
        <w:rPr>
          <w:rFonts w:hint="eastAsia" w:ascii="仿宋" w:hAnsi="仿宋" w:eastAsia="仿宋" w:cs="仿宋"/>
          <w:color w:val="auto"/>
          <w:sz w:val="32"/>
          <w:szCs w:val="32"/>
          <w:u w:val="none"/>
        </w:rPr>
        <w:t>公务接待费1.37万元，比上年减0.11万元，主要原因是：减少接待次数。</w:t>
      </w:r>
    </w:p>
    <w:p>
      <w:pPr>
        <w:spacing w:line="560" w:lineRule="exact"/>
        <w:ind w:firstLine="640" w:firstLineChars="200"/>
        <w:rPr>
          <w:rFonts w:ascii="仿宋" w:hAnsi="仿宋" w:eastAsia="仿宋" w:cs="仿宋"/>
          <w:color w:val="auto"/>
          <w:sz w:val="32"/>
          <w:szCs w:val="32"/>
          <w:u w:val="none"/>
        </w:rPr>
      </w:pPr>
      <w:r>
        <w:rPr>
          <w:rFonts w:hint="eastAsia" w:ascii="仿宋" w:hAnsi="仿宋" w:eastAsia="仿宋" w:cs="仿宋"/>
          <w:color w:val="auto"/>
          <w:sz w:val="32"/>
          <w:szCs w:val="32"/>
          <w:u w:val="none"/>
        </w:rPr>
        <w:t>公务用车运行维护费0万元，比上年增0万元，主要原因是：无此类支出。</w:t>
      </w:r>
    </w:p>
    <w:p>
      <w:pPr>
        <w:spacing w:line="560" w:lineRule="exact"/>
        <w:ind w:firstLine="640" w:firstLineChars="200"/>
        <w:rPr>
          <w:rFonts w:hint="eastAsia" w:ascii="仿宋" w:hAnsi="仿宋" w:eastAsia="仿宋" w:cs="仿宋"/>
          <w:color w:val="auto"/>
          <w:sz w:val="32"/>
          <w:szCs w:val="32"/>
          <w:u w:val="none"/>
        </w:rPr>
      </w:pPr>
      <w:r>
        <w:rPr>
          <w:rFonts w:hint="eastAsia" w:ascii="仿宋" w:hAnsi="仿宋" w:eastAsia="仿宋" w:cs="仿宋"/>
          <w:color w:val="auto"/>
          <w:sz w:val="32"/>
          <w:szCs w:val="32"/>
          <w:u w:val="none"/>
        </w:rPr>
        <w:t>公务用车购置费0万元，比上年增0万元，主要原因是：无此类支出。</w:t>
      </w:r>
    </w:p>
    <w:p>
      <w:pPr>
        <w:pStyle w:val="7"/>
        <w:rPr>
          <w:u w:val="none"/>
        </w:rPr>
      </w:pPr>
    </w:p>
    <w:p>
      <w:pPr>
        <w:pStyle w:val="7"/>
        <w:rPr>
          <w:u w:val="none"/>
        </w:rPr>
      </w:pPr>
    </w:p>
    <w:p>
      <w:pPr>
        <w:pStyle w:val="7"/>
        <w:rPr>
          <w:u w:val="none"/>
        </w:rPr>
      </w:pPr>
    </w:p>
    <w:p>
      <w:pPr>
        <w:numPr>
          <w:ilvl w:val="0"/>
          <w:numId w:val="1"/>
        </w:numPr>
        <w:spacing w:line="560" w:lineRule="exact"/>
        <w:jc w:val="center"/>
        <w:rPr>
          <w:rFonts w:hint="eastAsia" w:ascii="黑体" w:hAnsi="黑体" w:eastAsia="黑体" w:cs="黑体"/>
          <w:color w:val="auto"/>
          <w:sz w:val="32"/>
          <w:szCs w:val="32"/>
          <w:u w:val="none"/>
        </w:rPr>
      </w:pPr>
      <w:r>
        <w:rPr>
          <w:rFonts w:hint="eastAsia" w:ascii="黑体" w:hAnsi="黑体" w:eastAsia="黑体" w:cs="黑体"/>
          <w:color w:val="auto"/>
          <w:sz w:val="32"/>
          <w:szCs w:val="32"/>
          <w:u w:val="none"/>
        </w:rPr>
        <w:t>兴国县妇女联合会2023年部门预算表</w:t>
      </w:r>
    </w:p>
    <w:p>
      <w:pPr>
        <w:pStyle w:val="2"/>
        <w:numPr>
          <w:ilvl w:val="0"/>
          <w:numId w:val="0"/>
        </w:numPr>
        <w:rPr>
          <w:u w:val="none"/>
        </w:rPr>
      </w:pPr>
    </w:p>
    <w:p>
      <w:pPr>
        <w:spacing w:line="560" w:lineRule="exact"/>
        <w:ind w:left="633" w:leftChars="0" w:hanging="633" w:hangingChars="198"/>
        <w:rPr>
          <w:rFonts w:hint="eastAsia" w:eastAsia="仿宋"/>
          <w:color w:val="auto"/>
          <w:u w:val="none"/>
          <w:lang w:eastAsia="zh-CN"/>
        </w:rPr>
      </w:pPr>
      <w:r>
        <w:rPr>
          <w:rFonts w:hint="eastAsia" w:ascii="仿宋" w:hAnsi="仿宋" w:eastAsia="仿宋" w:cs="仿宋"/>
          <w:color w:val="auto"/>
          <w:sz w:val="32"/>
          <w:szCs w:val="32"/>
          <w:u w:val="none"/>
        </w:rPr>
        <w:t>一、《收支预算总表》</w:t>
      </w:r>
      <w:r>
        <w:rPr>
          <w:rFonts w:hint="eastAsia" w:ascii="仿宋" w:hAnsi="仿宋" w:eastAsia="仿宋" w:cs="仿宋"/>
          <w:color w:val="auto"/>
          <w:sz w:val="32"/>
          <w:szCs w:val="32"/>
          <w:u w:val="none"/>
          <w:lang w:eastAsia="zh-CN"/>
        </w:rPr>
        <w:t>（见附表）</w:t>
      </w:r>
    </w:p>
    <w:p>
      <w:pPr>
        <w:pStyle w:val="2"/>
        <w:numPr>
          <w:ilvl w:val="0"/>
          <w:numId w:val="0"/>
        </w:numPr>
        <w:rPr>
          <w:rFonts w:hint="eastAsia" w:ascii="仿宋" w:hAnsi="仿宋" w:eastAsia="仿宋" w:cs="仿宋"/>
          <w:color w:val="auto"/>
          <w:sz w:val="32"/>
          <w:szCs w:val="32"/>
          <w:u w:val="none"/>
        </w:rPr>
      </w:pPr>
      <w:r>
        <w:rPr>
          <w:rFonts w:hint="eastAsia" w:ascii="仿宋" w:hAnsi="仿宋" w:eastAsia="仿宋" w:cs="仿宋"/>
          <w:color w:val="auto"/>
          <w:sz w:val="32"/>
          <w:szCs w:val="32"/>
          <w:u w:val="none"/>
          <w:lang w:eastAsia="zh-CN"/>
        </w:rPr>
        <w:t>二、</w:t>
      </w:r>
      <w:r>
        <w:rPr>
          <w:rFonts w:hint="eastAsia" w:ascii="仿宋" w:hAnsi="仿宋" w:eastAsia="仿宋" w:cs="仿宋"/>
          <w:color w:val="auto"/>
          <w:sz w:val="32"/>
          <w:szCs w:val="32"/>
          <w:u w:val="none"/>
        </w:rPr>
        <w:t>《部门收入总表》</w:t>
      </w:r>
      <w:r>
        <w:rPr>
          <w:rFonts w:hint="eastAsia" w:ascii="仿宋" w:hAnsi="仿宋" w:eastAsia="仿宋" w:cs="仿宋"/>
          <w:color w:val="auto"/>
          <w:sz w:val="32"/>
          <w:szCs w:val="32"/>
          <w:u w:val="none"/>
          <w:lang w:eastAsia="zh-CN"/>
        </w:rPr>
        <w:t>（见附表）</w:t>
      </w:r>
    </w:p>
    <w:p>
      <w:pPr>
        <w:numPr>
          <w:ilvl w:val="0"/>
          <w:numId w:val="0"/>
        </w:numPr>
        <w:spacing w:line="560" w:lineRule="exact"/>
        <w:ind w:leftChars="0"/>
        <w:rPr>
          <w:rFonts w:hint="eastAsia" w:ascii="仿宋" w:hAnsi="仿宋" w:eastAsia="仿宋" w:cs="仿宋"/>
          <w:color w:val="auto"/>
          <w:sz w:val="32"/>
          <w:szCs w:val="32"/>
          <w:u w:val="none"/>
          <w:lang w:eastAsia="zh-CN"/>
        </w:rPr>
      </w:pPr>
      <w:r>
        <w:rPr>
          <w:rFonts w:hint="eastAsia" w:ascii="仿宋" w:hAnsi="仿宋" w:eastAsia="仿宋" w:cs="仿宋"/>
          <w:color w:val="auto"/>
          <w:sz w:val="32"/>
          <w:szCs w:val="32"/>
          <w:u w:val="none"/>
          <w:lang w:eastAsia="zh-CN"/>
        </w:rPr>
        <w:t>三、</w:t>
      </w:r>
      <w:r>
        <w:rPr>
          <w:rFonts w:hint="eastAsia" w:ascii="仿宋" w:hAnsi="仿宋" w:eastAsia="仿宋" w:cs="仿宋"/>
          <w:color w:val="auto"/>
          <w:sz w:val="32"/>
          <w:szCs w:val="32"/>
          <w:u w:val="none"/>
        </w:rPr>
        <w:t>《部门支出总表》</w:t>
      </w:r>
      <w:r>
        <w:rPr>
          <w:rFonts w:hint="eastAsia" w:ascii="仿宋" w:hAnsi="仿宋" w:eastAsia="仿宋" w:cs="仿宋"/>
          <w:color w:val="auto"/>
          <w:sz w:val="32"/>
          <w:szCs w:val="32"/>
          <w:u w:val="none"/>
          <w:lang w:eastAsia="zh-CN"/>
        </w:rPr>
        <w:t>（见附表）</w:t>
      </w:r>
    </w:p>
    <w:p>
      <w:pPr>
        <w:numPr>
          <w:ilvl w:val="0"/>
          <w:numId w:val="0"/>
        </w:numPr>
        <w:spacing w:line="560" w:lineRule="exact"/>
        <w:ind w:leftChars="0"/>
        <w:rPr>
          <w:rFonts w:hint="eastAsia" w:ascii="仿宋" w:hAnsi="仿宋" w:eastAsia="仿宋" w:cs="仿宋"/>
          <w:color w:val="auto"/>
          <w:sz w:val="32"/>
          <w:szCs w:val="32"/>
          <w:u w:val="none"/>
        </w:rPr>
      </w:pPr>
      <w:r>
        <w:rPr>
          <w:rFonts w:hint="eastAsia" w:ascii="仿宋" w:hAnsi="仿宋" w:eastAsia="仿宋" w:cs="仿宋"/>
          <w:color w:val="auto"/>
          <w:sz w:val="32"/>
          <w:szCs w:val="32"/>
          <w:u w:val="none"/>
          <w:lang w:eastAsia="zh-CN"/>
        </w:rPr>
        <w:t>四、</w:t>
      </w:r>
      <w:r>
        <w:rPr>
          <w:rFonts w:hint="eastAsia" w:ascii="仿宋" w:hAnsi="仿宋" w:eastAsia="仿宋" w:cs="仿宋"/>
          <w:color w:val="auto"/>
          <w:sz w:val="32"/>
          <w:szCs w:val="32"/>
          <w:u w:val="none"/>
        </w:rPr>
        <w:t>《财政拨款收支总表》</w:t>
      </w:r>
      <w:r>
        <w:rPr>
          <w:rFonts w:hint="eastAsia" w:ascii="仿宋" w:hAnsi="仿宋" w:eastAsia="仿宋" w:cs="仿宋"/>
          <w:color w:val="auto"/>
          <w:sz w:val="32"/>
          <w:szCs w:val="32"/>
          <w:u w:val="none"/>
          <w:lang w:eastAsia="zh-CN"/>
        </w:rPr>
        <w:t>（见附表）</w:t>
      </w:r>
    </w:p>
    <w:p>
      <w:pPr>
        <w:numPr>
          <w:ilvl w:val="0"/>
          <w:numId w:val="0"/>
        </w:numPr>
        <w:spacing w:line="560" w:lineRule="exact"/>
        <w:ind w:leftChars="0"/>
        <w:rPr>
          <w:rFonts w:hint="eastAsia" w:ascii="仿宋" w:hAnsi="仿宋" w:eastAsia="仿宋" w:cs="仿宋"/>
          <w:color w:val="auto"/>
          <w:sz w:val="32"/>
          <w:szCs w:val="32"/>
          <w:u w:val="none"/>
        </w:rPr>
      </w:pPr>
      <w:r>
        <w:rPr>
          <w:rFonts w:hint="eastAsia" w:ascii="仿宋" w:hAnsi="仿宋" w:eastAsia="仿宋" w:cs="仿宋"/>
          <w:color w:val="auto"/>
          <w:sz w:val="32"/>
          <w:szCs w:val="32"/>
          <w:u w:val="none"/>
          <w:lang w:eastAsia="zh-CN"/>
        </w:rPr>
        <w:t>五、</w:t>
      </w:r>
      <w:r>
        <w:rPr>
          <w:rFonts w:hint="eastAsia" w:ascii="仿宋" w:hAnsi="仿宋" w:eastAsia="仿宋" w:cs="仿宋"/>
          <w:color w:val="auto"/>
          <w:sz w:val="32"/>
          <w:szCs w:val="32"/>
          <w:u w:val="none"/>
        </w:rPr>
        <w:t>《一般公共预算支出表》</w:t>
      </w:r>
      <w:r>
        <w:rPr>
          <w:rFonts w:hint="eastAsia" w:ascii="仿宋" w:hAnsi="仿宋" w:eastAsia="仿宋" w:cs="仿宋"/>
          <w:color w:val="auto"/>
          <w:sz w:val="32"/>
          <w:szCs w:val="32"/>
          <w:u w:val="none"/>
          <w:lang w:eastAsia="zh-CN"/>
        </w:rPr>
        <w:t>（见附表）</w:t>
      </w:r>
    </w:p>
    <w:p>
      <w:pPr>
        <w:numPr>
          <w:ilvl w:val="0"/>
          <w:numId w:val="0"/>
        </w:numPr>
        <w:spacing w:line="560" w:lineRule="exact"/>
        <w:ind w:leftChars="0"/>
        <w:rPr>
          <w:color w:val="auto"/>
          <w:u w:val="none"/>
        </w:rPr>
      </w:pPr>
      <w:r>
        <w:rPr>
          <w:rFonts w:hint="eastAsia" w:ascii="仿宋" w:hAnsi="仿宋" w:eastAsia="仿宋" w:cs="仿宋"/>
          <w:color w:val="auto"/>
          <w:sz w:val="32"/>
          <w:szCs w:val="32"/>
          <w:u w:val="none"/>
          <w:lang w:eastAsia="zh-CN"/>
        </w:rPr>
        <w:t>六、</w:t>
      </w:r>
      <w:r>
        <w:rPr>
          <w:rFonts w:hint="eastAsia" w:ascii="仿宋" w:hAnsi="仿宋" w:eastAsia="仿宋" w:cs="仿宋"/>
          <w:color w:val="auto"/>
          <w:sz w:val="32"/>
          <w:szCs w:val="32"/>
          <w:u w:val="none"/>
        </w:rPr>
        <w:t>《一般公共预算基本支出表》</w:t>
      </w:r>
      <w:r>
        <w:rPr>
          <w:rFonts w:hint="eastAsia" w:ascii="仿宋" w:hAnsi="仿宋" w:eastAsia="仿宋" w:cs="仿宋"/>
          <w:color w:val="auto"/>
          <w:sz w:val="32"/>
          <w:szCs w:val="32"/>
          <w:u w:val="none"/>
          <w:lang w:eastAsia="zh-CN"/>
        </w:rPr>
        <w:t>（见附表）</w:t>
      </w:r>
    </w:p>
    <w:p>
      <w:pPr>
        <w:pStyle w:val="7"/>
        <w:numPr>
          <w:ilvl w:val="0"/>
          <w:numId w:val="0"/>
        </w:numPr>
        <w:ind w:leftChars="0"/>
        <w:rPr>
          <w:rFonts w:hint="eastAsia" w:ascii="仿宋" w:hAnsi="仿宋" w:eastAsia="仿宋" w:cs="仿宋"/>
          <w:color w:val="auto"/>
          <w:sz w:val="32"/>
          <w:szCs w:val="32"/>
          <w:u w:val="none"/>
          <w:lang w:eastAsia="zh-CN"/>
        </w:rPr>
      </w:pPr>
      <w:r>
        <w:rPr>
          <w:rFonts w:hint="eastAsia" w:ascii="仿宋" w:hAnsi="仿宋" w:eastAsia="仿宋" w:cs="仿宋"/>
          <w:color w:val="auto"/>
          <w:sz w:val="32"/>
          <w:szCs w:val="32"/>
          <w:u w:val="none"/>
          <w:lang w:eastAsia="zh-CN"/>
        </w:rPr>
        <w:t>七、</w:t>
      </w:r>
      <w:r>
        <w:rPr>
          <w:rFonts w:hint="eastAsia" w:ascii="仿宋" w:hAnsi="仿宋" w:eastAsia="仿宋" w:cs="仿宋"/>
          <w:color w:val="auto"/>
          <w:sz w:val="32"/>
          <w:szCs w:val="32"/>
          <w:u w:val="none"/>
        </w:rPr>
        <w:t>《一般公共预算“三公”经费支出表》</w:t>
      </w:r>
      <w:r>
        <w:rPr>
          <w:rFonts w:hint="eastAsia" w:ascii="仿宋" w:hAnsi="仿宋" w:eastAsia="仿宋" w:cs="仿宋"/>
          <w:color w:val="auto"/>
          <w:sz w:val="32"/>
          <w:szCs w:val="32"/>
          <w:u w:val="none"/>
          <w:lang w:eastAsia="zh-CN"/>
        </w:rPr>
        <w:t>（见附表）</w:t>
      </w:r>
    </w:p>
    <w:p>
      <w:pPr>
        <w:numPr>
          <w:ilvl w:val="0"/>
          <w:numId w:val="0"/>
        </w:numPr>
        <w:spacing w:line="560" w:lineRule="exact"/>
        <w:ind w:leftChars="0"/>
        <w:rPr>
          <w:rFonts w:hint="eastAsia" w:ascii="仿宋" w:hAnsi="仿宋" w:eastAsia="仿宋" w:cs="仿宋"/>
          <w:color w:val="auto"/>
          <w:sz w:val="32"/>
          <w:szCs w:val="32"/>
          <w:u w:val="none"/>
          <w:lang w:eastAsia="zh-CN"/>
        </w:rPr>
      </w:pPr>
      <w:r>
        <w:rPr>
          <w:rFonts w:hint="eastAsia" w:ascii="仿宋" w:hAnsi="仿宋" w:eastAsia="仿宋" w:cs="仿宋"/>
          <w:color w:val="auto"/>
          <w:sz w:val="32"/>
          <w:szCs w:val="32"/>
          <w:u w:val="none"/>
          <w:lang w:eastAsia="zh-CN"/>
        </w:rPr>
        <w:t>八、</w:t>
      </w:r>
      <w:r>
        <w:rPr>
          <w:rFonts w:hint="eastAsia" w:ascii="仿宋" w:hAnsi="仿宋" w:eastAsia="仿宋" w:cs="仿宋"/>
          <w:color w:val="auto"/>
          <w:sz w:val="32"/>
          <w:szCs w:val="32"/>
          <w:u w:val="none"/>
        </w:rPr>
        <w:t>《政府性基金预算支出表》</w:t>
      </w:r>
      <w:r>
        <w:rPr>
          <w:rFonts w:hint="eastAsia" w:ascii="仿宋" w:hAnsi="仿宋" w:eastAsia="仿宋" w:cs="仿宋"/>
          <w:color w:val="auto"/>
          <w:sz w:val="32"/>
          <w:szCs w:val="32"/>
          <w:u w:val="none"/>
          <w:lang w:eastAsia="zh-CN"/>
        </w:rPr>
        <w:t>（见附表）</w:t>
      </w:r>
    </w:p>
    <w:p>
      <w:pPr>
        <w:pStyle w:val="2"/>
        <w:rPr>
          <w:rFonts w:hint="eastAsia" w:ascii="仿宋" w:hAnsi="仿宋" w:eastAsia="仿宋" w:cs="仿宋"/>
          <w:color w:val="auto"/>
          <w:sz w:val="32"/>
          <w:szCs w:val="32"/>
          <w:u w:val="none"/>
          <w:lang w:eastAsia="zh-CN"/>
        </w:rPr>
      </w:pPr>
      <w:r>
        <w:rPr>
          <w:rFonts w:hint="eastAsia" w:ascii="仿宋" w:hAnsi="仿宋" w:eastAsia="仿宋" w:cs="仿宋"/>
          <w:sz w:val="32"/>
          <w:szCs w:val="32"/>
          <w:u w:val="none"/>
          <w:lang w:val="en-US" w:eastAsia="zh-CN"/>
        </w:rPr>
        <w:t>九、《国有资本经营预算支出表》</w:t>
      </w:r>
      <w:r>
        <w:rPr>
          <w:rFonts w:hint="eastAsia" w:ascii="仿宋" w:hAnsi="仿宋" w:eastAsia="仿宋" w:cs="仿宋"/>
          <w:color w:val="auto"/>
          <w:sz w:val="32"/>
          <w:szCs w:val="32"/>
          <w:lang w:eastAsia="zh-CN"/>
        </w:rPr>
        <w:t>（见附表）</w:t>
      </w:r>
      <w:r>
        <w:rPr>
          <w:rFonts w:hint="eastAsia" w:ascii="仿宋" w:hAnsi="仿宋" w:eastAsia="仿宋" w:cs="仿宋"/>
          <w:sz w:val="32"/>
          <w:szCs w:val="32"/>
          <w:u w:val="none"/>
          <w:lang w:val="en-US" w:eastAsia="zh-CN"/>
        </w:rPr>
        <w:tab/>
      </w:r>
    </w:p>
    <w:p>
      <w:pPr>
        <w:pStyle w:val="2"/>
        <w:rPr>
          <w:rFonts w:hint="eastAsia" w:ascii="仿宋" w:hAnsi="仿宋" w:eastAsia="仿宋" w:cs="仿宋"/>
          <w:color w:val="auto"/>
          <w:sz w:val="32"/>
          <w:szCs w:val="32"/>
          <w:u w:val="none"/>
          <w:lang w:eastAsia="zh-CN"/>
        </w:rPr>
      </w:pPr>
    </w:p>
    <w:p>
      <w:pPr>
        <w:numPr>
          <w:ilvl w:val="0"/>
          <w:numId w:val="0"/>
        </w:numPr>
        <w:spacing w:line="560" w:lineRule="exact"/>
        <w:ind w:leftChars="0"/>
        <w:rPr>
          <w:rFonts w:hint="eastAsia" w:ascii="仿宋" w:hAnsi="仿宋" w:eastAsia="仿宋" w:cs="仿宋"/>
          <w:color w:val="auto"/>
          <w:sz w:val="32"/>
          <w:szCs w:val="32"/>
          <w:u w:val="none"/>
          <w:lang w:val="en-US" w:eastAsia="zh-CN"/>
        </w:rPr>
      </w:pPr>
    </w:p>
    <w:p>
      <w:pPr>
        <w:numPr>
          <w:ilvl w:val="0"/>
          <w:numId w:val="0"/>
        </w:numPr>
        <w:spacing w:line="560" w:lineRule="exact"/>
        <w:ind w:leftChars="0"/>
        <w:rPr>
          <w:rFonts w:hint="eastAsia" w:ascii="仿宋" w:hAnsi="仿宋" w:eastAsia="仿宋" w:cs="仿宋"/>
          <w:color w:val="auto"/>
          <w:sz w:val="32"/>
          <w:szCs w:val="32"/>
          <w:u w:val="none"/>
          <w:lang w:val="en-US" w:eastAsia="zh-CN"/>
        </w:rPr>
      </w:pPr>
    </w:p>
    <w:p>
      <w:pPr>
        <w:numPr>
          <w:ilvl w:val="0"/>
          <w:numId w:val="0"/>
        </w:numPr>
        <w:spacing w:line="560" w:lineRule="exact"/>
        <w:ind w:leftChars="0"/>
        <w:rPr>
          <w:rFonts w:hint="eastAsia" w:ascii="仿宋" w:hAnsi="仿宋" w:eastAsia="仿宋" w:cs="仿宋"/>
          <w:color w:val="auto"/>
          <w:sz w:val="32"/>
          <w:szCs w:val="32"/>
          <w:u w:val="none"/>
          <w:lang w:val="en-US" w:eastAsia="zh-CN"/>
        </w:rPr>
      </w:pPr>
    </w:p>
    <w:p>
      <w:pPr>
        <w:numPr>
          <w:ilvl w:val="0"/>
          <w:numId w:val="0"/>
        </w:numPr>
        <w:spacing w:line="560" w:lineRule="exact"/>
        <w:ind w:leftChars="0"/>
        <w:rPr>
          <w:rFonts w:hint="eastAsia" w:ascii="仿宋" w:hAnsi="仿宋" w:eastAsia="仿宋" w:cs="仿宋"/>
          <w:color w:val="auto"/>
          <w:sz w:val="32"/>
          <w:szCs w:val="32"/>
          <w:u w:val="none"/>
          <w:lang w:val="en-US" w:eastAsia="zh-CN"/>
        </w:rPr>
      </w:pPr>
    </w:p>
    <w:p>
      <w:pPr>
        <w:numPr>
          <w:ilvl w:val="0"/>
          <w:numId w:val="0"/>
        </w:numPr>
        <w:spacing w:line="560" w:lineRule="exact"/>
        <w:ind w:leftChars="0"/>
        <w:rPr>
          <w:rFonts w:hint="eastAsia" w:ascii="仿宋" w:hAnsi="仿宋" w:eastAsia="仿宋" w:cs="仿宋"/>
          <w:color w:val="auto"/>
          <w:sz w:val="32"/>
          <w:szCs w:val="32"/>
          <w:u w:val="none"/>
          <w:lang w:val="en-US" w:eastAsia="zh-CN"/>
        </w:rPr>
      </w:pPr>
    </w:p>
    <w:p>
      <w:pPr>
        <w:numPr>
          <w:ilvl w:val="0"/>
          <w:numId w:val="0"/>
        </w:numPr>
        <w:spacing w:line="560" w:lineRule="exact"/>
        <w:ind w:leftChars="0"/>
        <w:rPr>
          <w:rFonts w:hint="eastAsia" w:ascii="仿宋" w:hAnsi="仿宋" w:eastAsia="仿宋" w:cs="仿宋"/>
          <w:color w:val="auto"/>
          <w:sz w:val="32"/>
          <w:szCs w:val="32"/>
          <w:u w:val="none"/>
          <w:lang w:val="en-US" w:eastAsia="zh-CN"/>
        </w:rPr>
      </w:pPr>
    </w:p>
    <w:p>
      <w:pPr>
        <w:pStyle w:val="2"/>
        <w:rPr>
          <w:rFonts w:hint="eastAsia" w:ascii="仿宋" w:hAnsi="仿宋" w:eastAsia="仿宋" w:cs="仿宋"/>
          <w:color w:val="auto"/>
          <w:sz w:val="32"/>
          <w:szCs w:val="32"/>
          <w:u w:val="none"/>
          <w:lang w:val="en-US" w:eastAsia="zh-CN"/>
        </w:rPr>
      </w:pPr>
    </w:p>
    <w:p>
      <w:pPr>
        <w:pStyle w:val="2"/>
        <w:rPr>
          <w:rFonts w:hint="eastAsia" w:ascii="仿宋" w:hAnsi="仿宋" w:eastAsia="仿宋" w:cs="仿宋"/>
          <w:color w:val="auto"/>
          <w:sz w:val="32"/>
          <w:szCs w:val="32"/>
          <w:u w:val="none"/>
          <w:lang w:val="en-US" w:eastAsia="zh-CN"/>
        </w:rPr>
      </w:pPr>
    </w:p>
    <w:p>
      <w:pPr>
        <w:pStyle w:val="2"/>
        <w:rPr>
          <w:rFonts w:hint="eastAsia" w:ascii="仿宋" w:hAnsi="仿宋" w:eastAsia="仿宋" w:cs="仿宋"/>
          <w:color w:val="auto"/>
          <w:sz w:val="32"/>
          <w:szCs w:val="32"/>
          <w:u w:val="none"/>
          <w:lang w:val="en-US" w:eastAsia="zh-CN"/>
        </w:rPr>
      </w:pPr>
    </w:p>
    <w:p>
      <w:pPr>
        <w:numPr>
          <w:ilvl w:val="0"/>
          <w:numId w:val="0"/>
        </w:numPr>
        <w:spacing w:line="560" w:lineRule="exact"/>
        <w:ind w:leftChars="0"/>
        <w:rPr>
          <w:rFonts w:hint="eastAsia" w:ascii="仿宋" w:hAnsi="仿宋" w:eastAsia="仿宋" w:cs="仿宋"/>
          <w:color w:val="auto"/>
          <w:sz w:val="32"/>
          <w:szCs w:val="32"/>
          <w:u w:val="none"/>
          <w:lang w:val="en-US" w:eastAsia="zh-CN"/>
        </w:rPr>
      </w:pPr>
    </w:p>
    <w:p>
      <w:pPr>
        <w:numPr>
          <w:ilvl w:val="0"/>
          <w:numId w:val="0"/>
        </w:numPr>
        <w:spacing w:line="560" w:lineRule="exact"/>
        <w:ind w:leftChars="0"/>
        <w:rPr>
          <w:color w:val="auto"/>
          <w:u w:val="none"/>
          <w:lang w:val="en-US" w:bidi="ar-SA"/>
        </w:rPr>
      </w:pPr>
      <w:r>
        <w:rPr>
          <w:rFonts w:hint="eastAsia" w:ascii="仿宋" w:hAnsi="仿宋" w:eastAsia="仿宋" w:cs="仿宋"/>
          <w:color w:val="auto"/>
          <w:sz w:val="32"/>
          <w:szCs w:val="32"/>
          <w:u w:val="none"/>
          <w:lang w:val="en-US" w:eastAsia="zh-CN"/>
        </w:rPr>
        <w:t>十</w:t>
      </w:r>
      <w:r>
        <w:rPr>
          <w:rFonts w:hint="eastAsia" w:ascii="仿宋" w:hAnsi="仿宋" w:eastAsia="仿宋" w:cs="仿宋"/>
          <w:color w:val="auto"/>
          <w:sz w:val="32"/>
          <w:szCs w:val="32"/>
          <w:u w:val="none"/>
          <w:lang w:eastAsia="zh-CN"/>
        </w:rPr>
        <w:t>、</w:t>
      </w:r>
      <w:r>
        <w:rPr>
          <w:rFonts w:hint="eastAsia" w:ascii="仿宋" w:hAnsi="仿宋" w:eastAsia="仿宋" w:cs="仿宋"/>
          <w:color w:val="auto"/>
          <w:sz w:val="32"/>
          <w:szCs w:val="32"/>
          <w:u w:val="none"/>
        </w:rPr>
        <w:t>《部门整体支出绩效目标表》</w:t>
      </w:r>
    </w:p>
    <w:p>
      <w:pPr>
        <w:pStyle w:val="7"/>
        <w:ind w:firstLine="320"/>
        <w:rPr>
          <w:color w:val="auto"/>
          <w:u w:val="none"/>
        </w:rPr>
      </w:pPr>
      <w:r>
        <w:rPr>
          <w:color w:val="auto"/>
          <w:u w:val="none"/>
        </w:rPr>
        <w:drawing>
          <wp:inline distT="0" distB="0" distL="0" distR="0">
            <wp:extent cx="5544820" cy="5808980"/>
            <wp:effectExtent l="0" t="0" r="17780" b="1270"/>
            <wp:docPr id="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pic:cNvPicPr>
                      <a:picLocks noChangeAspect="1" noChangeArrowheads="1"/>
                    </pic:cNvPicPr>
                  </pic:nvPicPr>
                  <pic:blipFill>
                    <a:blip r:embed="rId5" cstate="print"/>
                    <a:srcRect/>
                    <a:stretch>
                      <a:fillRect/>
                    </a:stretch>
                  </pic:blipFill>
                  <pic:spPr>
                    <a:xfrm>
                      <a:off x="0" y="0"/>
                      <a:ext cx="5544820" cy="5808980"/>
                    </a:xfrm>
                    <a:prstGeom prst="rect">
                      <a:avLst/>
                    </a:prstGeom>
                    <a:noFill/>
                    <a:ln w="9525">
                      <a:noFill/>
                      <a:miter lim="800000"/>
                      <a:headEnd/>
                      <a:tailEnd/>
                    </a:ln>
                  </pic:spPr>
                </pic:pic>
              </a:graphicData>
            </a:graphic>
          </wp:inline>
        </w:drawing>
      </w:r>
    </w:p>
    <w:p>
      <w:pPr>
        <w:pStyle w:val="7"/>
        <w:ind w:firstLine="0" w:firstLineChars="0"/>
        <w:rPr>
          <w:color w:val="auto"/>
          <w:u w:val="none"/>
        </w:rPr>
      </w:pPr>
    </w:p>
    <w:p>
      <w:pPr>
        <w:numPr>
          <w:ilvl w:val="0"/>
          <w:numId w:val="0"/>
        </w:numPr>
        <w:spacing w:line="560" w:lineRule="exact"/>
        <w:ind w:firstLine="960" w:firstLineChars="300"/>
        <w:rPr>
          <w:rFonts w:hint="eastAsia" w:ascii="仿宋" w:hAnsi="仿宋" w:eastAsia="仿宋" w:cs="仿宋"/>
          <w:color w:val="auto"/>
          <w:sz w:val="32"/>
          <w:szCs w:val="32"/>
          <w:u w:val="none"/>
          <w:lang w:val="en-US" w:eastAsia="zh-CN"/>
        </w:rPr>
      </w:pPr>
    </w:p>
    <w:p>
      <w:pPr>
        <w:numPr>
          <w:ilvl w:val="0"/>
          <w:numId w:val="0"/>
        </w:numPr>
        <w:spacing w:line="560" w:lineRule="exact"/>
        <w:ind w:firstLine="960" w:firstLineChars="300"/>
        <w:rPr>
          <w:rFonts w:hint="eastAsia" w:ascii="仿宋" w:hAnsi="仿宋" w:eastAsia="仿宋" w:cs="仿宋"/>
          <w:color w:val="auto"/>
          <w:sz w:val="32"/>
          <w:szCs w:val="32"/>
          <w:u w:val="none"/>
          <w:lang w:val="en-US" w:eastAsia="zh-CN"/>
        </w:rPr>
      </w:pPr>
    </w:p>
    <w:p>
      <w:pPr>
        <w:numPr>
          <w:ilvl w:val="0"/>
          <w:numId w:val="0"/>
        </w:numPr>
        <w:spacing w:line="560" w:lineRule="exact"/>
        <w:ind w:firstLine="960" w:firstLineChars="300"/>
        <w:rPr>
          <w:rFonts w:hint="eastAsia" w:ascii="仿宋" w:hAnsi="仿宋" w:eastAsia="仿宋" w:cs="仿宋"/>
          <w:color w:val="auto"/>
          <w:sz w:val="32"/>
          <w:szCs w:val="32"/>
          <w:u w:val="none"/>
          <w:lang w:val="en-US" w:eastAsia="zh-CN"/>
        </w:rPr>
      </w:pPr>
    </w:p>
    <w:p>
      <w:pPr>
        <w:numPr>
          <w:ilvl w:val="0"/>
          <w:numId w:val="0"/>
        </w:numPr>
        <w:spacing w:line="560" w:lineRule="exact"/>
        <w:ind w:firstLine="960" w:firstLineChars="300"/>
        <w:rPr>
          <w:rFonts w:hint="eastAsia" w:ascii="仿宋" w:hAnsi="仿宋" w:eastAsia="仿宋" w:cs="仿宋"/>
          <w:color w:val="auto"/>
          <w:sz w:val="32"/>
          <w:szCs w:val="32"/>
          <w:u w:val="none"/>
        </w:rPr>
      </w:pPr>
      <w:r>
        <w:rPr>
          <w:rFonts w:hint="eastAsia" w:ascii="仿宋" w:hAnsi="仿宋" w:eastAsia="仿宋" w:cs="仿宋"/>
          <w:color w:val="auto"/>
          <w:sz w:val="32"/>
          <w:szCs w:val="32"/>
          <w:u w:val="none"/>
          <w:lang w:val="en-US" w:eastAsia="zh-CN"/>
        </w:rPr>
        <w:t>十一、</w:t>
      </w:r>
      <w:r>
        <w:rPr>
          <w:rFonts w:hint="eastAsia" w:ascii="仿宋" w:hAnsi="仿宋" w:eastAsia="仿宋" w:cs="仿宋"/>
          <w:color w:val="auto"/>
          <w:sz w:val="32"/>
          <w:szCs w:val="32"/>
          <w:u w:val="none"/>
        </w:rPr>
        <w:t>《项目支出绩效目标表》</w:t>
      </w:r>
    </w:p>
    <w:p>
      <w:pPr>
        <w:pStyle w:val="7"/>
        <w:ind w:firstLine="320"/>
        <w:rPr>
          <w:color w:val="auto"/>
          <w:u w:val="none"/>
          <w:lang w:val="en-US" w:bidi="ar-SA"/>
        </w:rPr>
      </w:pPr>
      <w:r>
        <w:rPr>
          <w:color w:val="auto"/>
          <w:u w:val="none"/>
        </w:rPr>
        <w:drawing>
          <wp:inline distT="0" distB="0" distL="0" distR="0">
            <wp:extent cx="5095875" cy="7597775"/>
            <wp:effectExtent l="19050" t="0" r="0" b="0"/>
            <wp:docPr id="3"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2"/>
                    <pic:cNvPicPr>
                      <a:picLocks noChangeAspect="1" noChangeArrowheads="1"/>
                    </pic:cNvPicPr>
                  </pic:nvPicPr>
                  <pic:blipFill>
                    <a:blip r:embed="rId6" cstate="print"/>
                    <a:srcRect/>
                    <a:stretch>
                      <a:fillRect/>
                    </a:stretch>
                  </pic:blipFill>
                  <pic:spPr>
                    <a:xfrm>
                      <a:off x="0" y="0"/>
                      <a:ext cx="5097042" cy="7600055"/>
                    </a:xfrm>
                    <a:prstGeom prst="rect">
                      <a:avLst/>
                    </a:prstGeom>
                    <a:noFill/>
                    <a:ln w="9525">
                      <a:noFill/>
                      <a:miter lim="800000"/>
                      <a:headEnd/>
                      <a:tailEnd/>
                    </a:ln>
                  </pic:spPr>
                </pic:pic>
              </a:graphicData>
            </a:graphic>
          </wp:inline>
        </w:drawing>
      </w:r>
    </w:p>
    <w:p>
      <w:pPr>
        <w:pStyle w:val="2"/>
        <w:rPr>
          <w:color w:val="auto"/>
          <w:u w:val="none"/>
        </w:rPr>
      </w:pPr>
    </w:p>
    <w:p>
      <w:pPr>
        <w:spacing w:line="560" w:lineRule="exact"/>
        <w:jc w:val="center"/>
        <w:rPr>
          <w:rFonts w:ascii="黑体" w:hAnsi="黑体" w:eastAsia="黑体" w:cs="黑体"/>
          <w:color w:val="auto"/>
          <w:sz w:val="32"/>
          <w:szCs w:val="32"/>
          <w:u w:val="none"/>
        </w:rPr>
      </w:pPr>
    </w:p>
    <w:p>
      <w:pPr>
        <w:spacing w:line="560" w:lineRule="exact"/>
        <w:jc w:val="center"/>
        <w:rPr>
          <w:rFonts w:ascii="黑体" w:hAnsi="黑体" w:eastAsia="黑体" w:cs="黑体"/>
          <w:color w:val="auto"/>
          <w:sz w:val="32"/>
          <w:szCs w:val="32"/>
          <w:u w:val="none"/>
        </w:rPr>
      </w:pPr>
      <w:r>
        <w:rPr>
          <w:rFonts w:hint="eastAsia" w:ascii="黑体" w:hAnsi="黑体" w:eastAsia="黑体" w:cs="黑体"/>
          <w:color w:val="auto"/>
          <w:sz w:val="32"/>
          <w:szCs w:val="32"/>
          <w:u w:val="none"/>
        </w:rPr>
        <w:t>第四部分 名词解释</w:t>
      </w:r>
    </w:p>
    <w:p>
      <w:pPr>
        <w:spacing w:line="560" w:lineRule="exact"/>
        <w:ind w:firstLine="604" w:firstLineChars="189"/>
        <w:jc w:val="center"/>
        <w:rPr>
          <w:rFonts w:ascii="仿宋" w:hAnsi="仿宋" w:eastAsia="仿宋" w:cs="仿宋"/>
          <w:color w:val="auto"/>
          <w:sz w:val="32"/>
          <w:szCs w:val="32"/>
          <w:u w:val="none"/>
        </w:rPr>
      </w:pPr>
    </w:p>
    <w:p>
      <w:pPr>
        <w:spacing w:line="560" w:lineRule="exact"/>
        <w:ind w:firstLine="643" w:firstLineChars="200"/>
        <w:rPr>
          <w:rFonts w:ascii="楷体" w:hAnsi="楷体" w:eastAsia="楷体" w:cs="楷体"/>
          <w:b/>
          <w:bCs/>
          <w:color w:val="auto"/>
          <w:sz w:val="32"/>
          <w:szCs w:val="32"/>
          <w:u w:val="none"/>
        </w:rPr>
      </w:pPr>
      <w:r>
        <w:rPr>
          <w:rFonts w:hint="eastAsia" w:ascii="楷体" w:hAnsi="楷体" w:eastAsia="楷体" w:cs="楷体"/>
          <w:b/>
          <w:bCs/>
          <w:color w:val="auto"/>
          <w:sz w:val="32"/>
          <w:szCs w:val="32"/>
          <w:u w:val="none"/>
        </w:rPr>
        <w:t>一、收入科目</w:t>
      </w:r>
    </w:p>
    <w:p>
      <w:pPr>
        <w:spacing w:line="560" w:lineRule="exact"/>
        <w:ind w:firstLine="640" w:firstLineChars="200"/>
        <w:rPr>
          <w:rFonts w:ascii="仿宋" w:hAnsi="仿宋" w:eastAsia="仿宋" w:cs="仿宋"/>
          <w:color w:val="auto"/>
          <w:sz w:val="32"/>
          <w:szCs w:val="32"/>
          <w:u w:val="none"/>
        </w:rPr>
      </w:pPr>
      <w:r>
        <w:rPr>
          <w:rFonts w:hint="eastAsia" w:ascii="仿宋" w:hAnsi="仿宋" w:eastAsia="仿宋" w:cs="仿宋"/>
          <w:color w:val="auto"/>
          <w:sz w:val="32"/>
          <w:szCs w:val="32"/>
          <w:u w:val="none"/>
        </w:rPr>
        <w:t>（一）财政拨款：指县本级财政当年拨付的资金。</w:t>
      </w:r>
    </w:p>
    <w:p>
      <w:pPr>
        <w:spacing w:line="560" w:lineRule="exact"/>
        <w:ind w:firstLine="640" w:firstLineChars="200"/>
        <w:rPr>
          <w:rFonts w:ascii="仿宋" w:hAnsi="仿宋" w:eastAsia="仿宋" w:cs="仿宋"/>
          <w:color w:val="auto"/>
          <w:sz w:val="32"/>
          <w:szCs w:val="32"/>
          <w:u w:val="none"/>
        </w:rPr>
      </w:pPr>
      <w:r>
        <w:rPr>
          <w:rFonts w:hint="eastAsia" w:ascii="仿宋" w:hAnsi="仿宋" w:eastAsia="仿宋" w:cs="仿宋"/>
          <w:color w:val="auto"/>
          <w:sz w:val="32"/>
          <w:szCs w:val="32"/>
          <w:u w:val="none"/>
        </w:rPr>
        <w:t>（二）事业收入：指事业单位开展专业业务活动及辅助活动取得的收入。</w:t>
      </w:r>
    </w:p>
    <w:p>
      <w:pPr>
        <w:spacing w:line="560" w:lineRule="exact"/>
        <w:ind w:firstLine="640" w:firstLineChars="200"/>
        <w:rPr>
          <w:rFonts w:ascii="仿宋" w:hAnsi="仿宋" w:eastAsia="仿宋" w:cs="仿宋"/>
          <w:color w:val="auto"/>
          <w:sz w:val="32"/>
          <w:szCs w:val="32"/>
          <w:u w:val="none"/>
        </w:rPr>
      </w:pPr>
      <w:r>
        <w:rPr>
          <w:rFonts w:hint="eastAsia" w:ascii="仿宋" w:hAnsi="仿宋" w:eastAsia="仿宋" w:cs="仿宋"/>
          <w:color w:val="auto"/>
          <w:sz w:val="32"/>
          <w:szCs w:val="32"/>
          <w:u w:val="none"/>
        </w:rPr>
        <w:t>（三）事业单位经营收入：指事业单位在专业业务活动及辅助活动之外开展非独立核算经营活动取得的收入。</w:t>
      </w:r>
    </w:p>
    <w:p>
      <w:pPr>
        <w:spacing w:line="560" w:lineRule="exact"/>
        <w:ind w:firstLine="640" w:firstLineChars="200"/>
        <w:rPr>
          <w:rFonts w:ascii="仿宋" w:hAnsi="仿宋" w:eastAsia="仿宋" w:cs="仿宋"/>
          <w:color w:val="auto"/>
          <w:sz w:val="32"/>
          <w:szCs w:val="32"/>
          <w:u w:val="none"/>
        </w:rPr>
      </w:pPr>
      <w:r>
        <w:rPr>
          <w:rFonts w:hint="eastAsia" w:ascii="仿宋" w:hAnsi="仿宋" w:eastAsia="仿宋" w:cs="仿宋"/>
          <w:color w:val="auto"/>
          <w:sz w:val="32"/>
          <w:szCs w:val="32"/>
          <w:u w:val="none"/>
        </w:rPr>
        <w:t>（四）其他收入：指除财政拨款、事业收入、事业单位经营收入等以外的各项收入。</w:t>
      </w:r>
    </w:p>
    <w:p>
      <w:pPr>
        <w:spacing w:line="560" w:lineRule="exact"/>
        <w:ind w:firstLine="640" w:firstLineChars="200"/>
        <w:rPr>
          <w:rFonts w:ascii="仿宋" w:hAnsi="仿宋" w:eastAsia="仿宋" w:cs="仿宋"/>
          <w:color w:val="auto"/>
          <w:sz w:val="32"/>
          <w:szCs w:val="32"/>
          <w:u w:val="none"/>
        </w:rPr>
      </w:pPr>
      <w:r>
        <w:rPr>
          <w:rFonts w:hint="eastAsia" w:ascii="仿宋" w:hAnsi="仿宋" w:eastAsia="仿宋" w:cs="仿宋"/>
          <w:color w:val="auto"/>
          <w:sz w:val="32"/>
          <w:szCs w:val="32"/>
          <w:u w:val="none"/>
        </w:rPr>
        <w:t>（五）附属单位上缴收入：反映事业单位附属的独立核算单位按规定标准或比例缴纳的各项收入。包括附属的事业单位上缴的收入和附属的企业上缴的利润等。</w:t>
      </w:r>
    </w:p>
    <w:p>
      <w:pPr>
        <w:spacing w:line="560" w:lineRule="exact"/>
        <w:ind w:firstLine="640" w:firstLineChars="200"/>
        <w:rPr>
          <w:rFonts w:ascii="仿宋" w:hAnsi="仿宋" w:eastAsia="仿宋" w:cs="仿宋"/>
          <w:color w:val="auto"/>
          <w:sz w:val="32"/>
          <w:szCs w:val="32"/>
          <w:u w:val="none"/>
        </w:rPr>
      </w:pPr>
      <w:r>
        <w:rPr>
          <w:rFonts w:hint="eastAsia" w:ascii="仿宋" w:hAnsi="仿宋" w:eastAsia="仿宋" w:cs="仿宋"/>
          <w:color w:val="auto"/>
          <w:sz w:val="32"/>
          <w:szCs w:val="32"/>
          <w:u w:val="none"/>
        </w:rPr>
        <w:t>（六）上级补助收入：反映事业单位从主管部门和上级单位取得的非财政补助收入。</w:t>
      </w:r>
    </w:p>
    <w:p>
      <w:pPr>
        <w:spacing w:line="560" w:lineRule="exact"/>
        <w:ind w:firstLine="640" w:firstLineChars="200"/>
        <w:jc w:val="left"/>
        <w:rPr>
          <w:rFonts w:ascii="仿宋" w:hAnsi="仿宋" w:eastAsia="仿宋" w:cs="仿宋"/>
          <w:color w:val="auto"/>
          <w:sz w:val="32"/>
          <w:szCs w:val="32"/>
          <w:u w:val="none"/>
        </w:rPr>
      </w:pPr>
      <w:r>
        <w:rPr>
          <w:rFonts w:hint="eastAsia" w:ascii="仿宋" w:hAnsi="仿宋" w:eastAsia="仿宋" w:cs="仿宋"/>
          <w:color w:val="auto"/>
          <w:sz w:val="32"/>
          <w:szCs w:val="32"/>
          <w:u w:val="none"/>
        </w:rPr>
        <w:t>（七）使用非财政拨款结余：填列历年滚存的非限定用途的非统计财政拨款结余弥补2023年收支差额的数额。</w:t>
      </w:r>
    </w:p>
    <w:p>
      <w:pPr>
        <w:spacing w:line="560" w:lineRule="exact"/>
        <w:ind w:firstLine="640" w:firstLineChars="200"/>
        <w:jc w:val="left"/>
        <w:rPr>
          <w:rFonts w:ascii="仿宋" w:hAnsi="仿宋" w:eastAsia="仿宋" w:cs="仿宋"/>
          <w:color w:val="auto"/>
          <w:sz w:val="32"/>
          <w:szCs w:val="32"/>
          <w:u w:val="none"/>
        </w:rPr>
      </w:pPr>
      <w:r>
        <w:rPr>
          <w:rFonts w:hint="eastAsia" w:ascii="仿宋" w:hAnsi="仿宋" w:eastAsia="仿宋" w:cs="仿宋"/>
          <w:color w:val="auto"/>
          <w:sz w:val="32"/>
          <w:szCs w:val="32"/>
          <w:u w:val="none"/>
        </w:rPr>
        <w:t>（八）上年结转和结余：填列2022年全部结转和结余的资金数，包括当年结转结余资金和历年滚存结转结余资金。</w:t>
      </w:r>
    </w:p>
    <w:p>
      <w:pPr>
        <w:spacing w:line="560" w:lineRule="exact"/>
        <w:ind w:firstLine="607" w:firstLineChars="189"/>
        <w:rPr>
          <w:rFonts w:ascii="楷体" w:hAnsi="楷体" w:eastAsia="楷体" w:cs="楷体"/>
          <w:b/>
          <w:bCs/>
          <w:color w:val="auto"/>
          <w:sz w:val="32"/>
          <w:szCs w:val="32"/>
          <w:u w:val="none"/>
        </w:rPr>
      </w:pPr>
      <w:r>
        <w:rPr>
          <w:rFonts w:hint="eastAsia" w:ascii="楷体" w:hAnsi="楷体" w:eastAsia="楷体" w:cs="楷体"/>
          <w:b/>
          <w:bCs/>
          <w:color w:val="auto"/>
          <w:sz w:val="32"/>
          <w:szCs w:val="32"/>
          <w:u w:val="none"/>
        </w:rPr>
        <w:t>二、支出科目</w:t>
      </w:r>
    </w:p>
    <w:p>
      <w:pPr>
        <w:spacing w:line="560" w:lineRule="exact"/>
        <w:ind w:firstLine="640" w:firstLineChars="200"/>
        <w:jc w:val="left"/>
        <w:rPr>
          <w:rFonts w:ascii="仿宋" w:hAnsi="仿宋" w:eastAsia="仿宋" w:cs="仿宋"/>
          <w:color w:val="auto"/>
          <w:sz w:val="32"/>
          <w:szCs w:val="32"/>
          <w:u w:val="none"/>
        </w:rPr>
      </w:pPr>
      <w:r>
        <w:rPr>
          <w:rFonts w:hint="eastAsia" w:ascii="仿宋" w:hAnsi="仿宋" w:eastAsia="仿宋" w:cs="仿宋"/>
          <w:color w:val="auto"/>
          <w:sz w:val="32"/>
          <w:szCs w:val="32"/>
          <w:u w:val="none"/>
        </w:rPr>
        <w:t>（一）行政运行：反映行政单位（事业单位）的基本支出。</w:t>
      </w:r>
    </w:p>
    <w:p>
      <w:pPr>
        <w:spacing w:line="560" w:lineRule="exact"/>
        <w:ind w:firstLine="640" w:firstLineChars="200"/>
        <w:jc w:val="left"/>
        <w:rPr>
          <w:rFonts w:ascii="仿宋" w:hAnsi="仿宋" w:eastAsia="仿宋" w:cs="仿宋"/>
          <w:color w:val="auto"/>
          <w:sz w:val="32"/>
          <w:szCs w:val="32"/>
          <w:u w:val="none"/>
        </w:rPr>
      </w:pPr>
      <w:r>
        <w:rPr>
          <w:rFonts w:hint="eastAsia" w:ascii="仿宋" w:hAnsi="仿宋" w:eastAsia="仿宋" w:cs="仿宋"/>
          <w:color w:val="auto"/>
          <w:sz w:val="32"/>
          <w:szCs w:val="32"/>
          <w:u w:val="none"/>
        </w:rPr>
        <w:t>（二）一般行政管理事务：反映行政单位（包括事业单位）未单独设置项级科目的其他项目支出。</w:t>
      </w:r>
    </w:p>
    <w:p>
      <w:pPr>
        <w:spacing w:line="560" w:lineRule="exact"/>
        <w:ind w:firstLine="640" w:firstLineChars="200"/>
        <w:jc w:val="left"/>
        <w:rPr>
          <w:rFonts w:ascii="仿宋" w:hAnsi="仿宋" w:eastAsia="仿宋" w:cs="仿宋"/>
          <w:color w:val="auto"/>
          <w:sz w:val="32"/>
          <w:szCs w:val="32"/>
          <w:u w:val="none"/>
        </w:rPr>
      </w:pPr>
      <w:r>
        <w:rPr>
          <w:rFonts w:hint="eastAsia" w:ascii="仿宋" w:hAnsi="仿宋" w:eastAsia="仿宋" w:cs="仿宋"/>
          <w:color w:val="auto"/>
          <w:sz w:val="32"/>
          <w:szCs w:val="32"/>
          <w:u w:val="none"/>
        </w:rPr>
        <w:t>（三）机关事业单位基本养老保险缴费支出：反映机关事业单位实施养老保险制度由单位缴纳的基本养老保险费的支出。</w:t>
      </w:r>
    </w:p>
    <w:p>
      <w:pPr>
        <w:spacing w:line="560" w:lineRule="exact"/>
        <w:ind w:firstLine="681" w:firstLineChars="213"/>
        <w:jc w:val="left"/>
        <w:rPr>
          <w:rFonts w:ascii="仿宋" w:hAnsi="仿宋" w:eastAsia="仿宋" w:cs="仿宋"/>
          <w:color w:val="auto"/>
          <w:sz w:val="32"/>
          <w:szCs w:val="32"/>
          <w:u w:val="none"/>
        </w:rPr>
      </w:pPr>
      <w:r>
        <w:rPr>
          <w:rFonts w:hint="eastAsia" w:ascii="仿宋" w:hAnsi="仿宋" w:eastAsia="仿宋" w:cs="仿宋"/>
          <w:color w:val="auto"/>
          <w:sz w:val="32"/>
          <w:szCs w:val="32"/>
          <w:u w:val="none"/>
        </w:rPr>
        <w:t>（四）行政单位医疗：反映行政事业单位基本医疗保险缴费经费。</w:t>
      </w:r>
    </w:p>
    <w:p>
      <w:pPr>
        <w:spacing w:line="560" w:lineRule="exact"/>
        <w:ind w:firstLine="681" w:firstLineChars="213"/>
        <w:jc w:val="left"/>
        <w:rPr>
          <w:rFonts w:ascii="仿宋" w:hAnsi="仿宋" w:eastAsia="仿宋" w:cs="仿宋"/>
          <w:color w:val="auto"/>
          <w:sz w:val="32"/>
          <w:szCs w:val="32"/>
          <w:u w:val="none"/>
        </w:rPr>
      </w:pPr>
      <w:r>
        <w:rPr>
          <w:rFonts w:hint="eastAsia" w:ascii="仿宋" w:hAnsi="仿宋" w:eastAsia="仿宋" w:cs="仿宋"/>
          <w:color w:val="auto"/>
          <w:sz w:val="32"/>
          <w:szCs w:val="32"/>
          <w:u w:val="none"/>
        </w:rPr>
        <w:t>（五）事业单位医疗：反映财政部门集中安排的事业单位基本医疗保险缴费经费。</w:t>
      </w:r>
    </w:p>
    <w:p>
      <w:pPr>
        <w:spacing w:line="560" w:lineRule="exact"/>
        <w:ind w:firstLine="640" w:firstLineChars="200"/>
        <w:rPr>
          <w:rFonts w:ascii="宋体" w:hAnsi="宋体" w:eastAsiaTheme="minorEastAsia" w:cstheme="minorEastAsia"/>
          <w:b/>
          <w:bCs/>
          <w:color w:val="auto"/>
          <w:sz w:val="32"/>
          <w:szCs w:val="32"/>
          <w:u w:val="none"/>
        </w:rPr>
      </w:pPr>
      <w:r>
        <w:rPr>
          <w:rFonts w:hint="eastAsia" w:ascii="仿宋" w:hAnsi="仿宋" w:eastAsia="仿宋" w:cs="仿宋"/>
          <w:color w:val="auto"/>
          <w:sz w:val="32"/>
          <w:szCs w:val="32"/>
          <w:u w:val="none"/>
        </w:rPr>
        <w:t>（六）死亡抚恤：反映单位遗属人员生活补助。</w:t>
      </w:r>
    </w:p>
    <w:p>
      <w:pPr>
        <w:rPr>
          <w:color w:val="auto"/>
          <w:u w:val="none"/>
        </w:rPr>
      </w:pPr>
    </w:p>
    <w:sectPr>
      <w:footerReference r:id="rId3" w:type="default"/>
      <w:pgSz w:w="11906" w:h="16838"/>
      <w:pgMar w:top="1587" w:right="1587" w:bottom="1587" w:left="1587" w:header="851" w:footer="992" w:gutter="0"/>
      <w:cols w:space="0" w:num="1"/>
      <w:docGrid w:type="lines" w:linePitch="32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E28A69F2-DF12-458E-BFE2-2095D33B8A2F}"/>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方正小标宋简体">
    <w:panose1 w:val="02000000000000000000"/>
    <w:charset w:val="86"/>
    <w:family w:val="auto"/>
    <w:pitch w:val="default"/>
    <w:sig w:usb0="00000001" w:usb1="08000000" w:usb2="00000000" w:usb3="00000000" w:csb0="00040000" w:csb1="00000000"/>
    <w:embedRegular r:id="rId2" w:fontKey="{95C43794-E10F-43F2-8BF2-5B5D9495E13B}"/>
  </w:font>
  <w:font w:name="仿宋">
    <w:panose1 w:val="02010609060101010101"/>
    <w:charset w:val="86"/>
    <w:family w:val="modern"/>
    <w:pitch w:val="default"/>
    <w:sig w:usb0="800002BF" w:usb1="38CF7CFA" w:usb2="00000016" w:usb3="00000000" w:csb0="00040001" w:csb1="00000000"/>
    <w:embedRegular r:id="rId3" w:fontKey="{172508B3-A555-4FC1-B385-BBED427C6FE0}"/>
  </w:font>
  <w:font w:name="楷体">
    <w:panose1 w:val="02010609060101010101"/>
    <w:charset w:val="86"/>
    <w:family w:val="modern"/>
    <w:pitch w:val="default"/>
    <w:sig w:usb0="800002BF" w:usb1="38CF7CFA" w:usb2="00000016" w:usb3="00000000" w:csb0="00040001" w:csb1="00000000"/>
    <w:embedRegular r:id="rId4" w:fontKey="{430C06A2-325F-42B7-A724-CE8D55CD51A1}"/>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9"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5"/>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asciiTheme="minorEastAsia" w:hAnsiTheme="minorEastAsia" w:eastAsiaTheme="minorEastAsia" w:cstheme="minorEastAsia"/>
                              <w:sz w:val="28"/>
                              <w:szCs w:val="28"/>
                            </w:rPr>
                            <w:t>12</w:t>
                          </w:r>
                          <w:r>
                            <w:rPr>
                              <w:rFonts w:hint="eastAsia" w:asciiTheme="minorEastAsia" w:hAnsiTheme="minorEastAsia" w:eastAsiaTheme="minorEastAsia" w:cstheme="minorEastAsia"/>
                              <w:sz w:val="28"/>
                              <w:szCs w:val="28"/>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文本框 2"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5sIITICAABjBAAADgAAAAAAAAABACAAAAAfAQAAZHJzL2Uyb0RvYy54bWxQSwUG&#10;AAAAAAYABgBZAQAAwwUAAAAA&#10;">
              <v:fill on="f" focussize="0,0"/>
              <v:stroke on="f" weight="0.5pt"/>
              <v:imagedata o:title=""/>
              <o:lock v:ext="edit" aspectratio="f"/>
              <v:textbox inset="0mm,0mm,0mm,0mm" style="mso-fit-shape-to-text:t;">
                <w:txbxContent>
                  <w:p>
                    <w:pPr>
                      <w:pStyle w:val="5"/>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asciiTheme="minorEastAsia" w:hAnsiTheme="minorEastAsia" w:eastAsiaTheme="minorEastAsia" w:cstheme="minorEastAsia"/>
                        <w:sz w:val="28"/>
                        <w:szCs w:val="28"/>
                      </w:rPr>
                      <w:t>12</w:t>
                    </w:r>
                    <w:r>
                      <w:rPr>
                        <w:rFonts w:hint="eastAsia" w:asciiTheme="minorEastAsia" w:hAnsiTheme="minorEastAsia" w:eastAsiaTheme="minorEastAsia" w:cstheme="minorEastAsia"/>
                        <w:sz w:val="28"/>
                        <w:szCs w:val="28"/>
                      </w:rPr>
                      <w:fldChar w:fldCharType="end"/>
                    </w:r>
                  </w:p>
                </w:txbxContent>
              </v:textbox>
            </v:shape>
          </w:pict>
        </mc:Fallback>
      </mc:AlternateContent>
    </w: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02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a:effectLst/>
                    </wps:spPr>
                    <wps:txbx>
                      <w:txbxContent>
                        <w:p>
                          <w:pPr>
                            <w:pStyle w:val="5"/>
                          </w:pPr>
                        </w:p>
                      </w:txbxContent>
                    </wps:txbx>
                    <wps:bodyPr wrap="none" lIns="0" tIns="0" rIns="0" bIns="0">
                      <a:spAutoFit/>
                    </wps:bodyPr>
                  </wps:wsp>
                </a:graphicData>
              </a:graphic>
            </wp:anchor>
          </w:drawing>
        </mc:Choice>
        <mc:Fallback>
          <w:pict>
            <v:shape id="文本框 1025"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">
              <v:fill on="f" focussize="0,0"/>
              <v:stroke on="f"/>
              <v:imagedata o:title=""/>
              <o:lock v:ext="edit" aspectratio="f"/>
              <v:textbox inset="0mm,0mm,0mm,0mm" style="mso-fit-shape-to-text:t;">
                <w:txbxContent>
                  <w:p>
                    <w:pPr>
                      <w:pStyle w:val="5"/>
                    </w:pP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C7792BB"/>
    <w:multiLevelType w:val="singleLevel"/>
    <w:tmpl w:val="BC7792BB"/>
    <w:lvl w:ilvl="0" w:tentative="0">
      <w:start w:val="3"/>
      <w:numFmt w:val="chineseCounting"/>
      <w:suff w:val="space"/>
      <w:lvlText w:val="第%1部分"/>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mUxM2RmNGFhYmMzMGE2NTQ3MWFlYjQzZmZlMTkyZjkifQ=="/>
  </w:docVars>
  <w:rsids>
    <w:rsidRoot w:val="445E02C8"/>
    <w:rsid w:val="00456498"/>
    <w:rsid w:val="00813762"/>
    <w:rsid w:val="00E10553"/>
    <w:rsid w:val="02D03CD7"/>
    <w:rsid w:val="04EE7A30"/>
    <w:rsid w:val="07B60F0F"/>
    <w:rsid w:val="09810619"/>
    <w:rsid w:val="0D3E2C7B"/>
    <w:rsid w:val="13CC0D89"/>
    <w:rsid w:val="156F6645"/>
    <w:rsid w:val="173D50DC"/>
    <w:rsid w:val="1C8E6E87"/>
    <w:rsid w:val="1DF83A63"/>
    <w:rsid w:val="238531A7"/>
    <w:rsid w:val="2CC43AD3"/>
    <w:rsid w:val="30A30433"/>
    <w:rsid w:val="326D79FF"/>
    <w:rsid w:val="34E94942"/>
    <w:rsid w:val="39C57EA7"/>
    <w:rsid w:val="3A4013F4"/>
    <w:rsid w:val="3A7B6B24"/>
    <w:rsid w:val="3E8F54E1"/>
    <w:rsid w:val="3F5F2902"/>
    <w:rsid w:val="3F8406A2"/>
    <w:rsid w:val="3FE94E7B"/>
    <w:rsid w:val="3FFE2FA6"/>
    <w:rsid w:val="421B33FA"/>
    <w:rsid w:val="42D75420"/>
    <w:rsid w:val="445E02C8"/>
    <w:rsid w:val="4852414C"/>
    <w:rsid w:val="49F12A1E"/>
    <w:rsid w:val="53BA1433"/>
    <w:rsid w:val="5512068D"/>
    <w:rsid w:val="55726463"/>
    <w:rsid w:val="5BFB631F"/>
    <w:rsid w:val="660D4895"/>
    <w:rsid w:val="677960F6"/>
    <w:rsid w:val="69F643DB"/>
    <w:rsid w:val="6C5567D5"/>
    <w:rsid w:val="6D627CC6"/>
    <w:rsid w:val="6EFC1D3A"/>
    <w:rsid w:val="71425777"/>
    <w:rsid w:val="71724DA6"/>
    <w:rsid w:val="77C3377A"/>
    <w:rsid w:val="78D234D3"/>
    <w:rsid w:val="7A39076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99" w:semiHidden="0" w:name="Body Text First Indent"/>
    <w:lsdException w:qFormat="1"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character" w:default="1" w:styleId="10">
    <w:name w:val="Default Paragraph Font"/>
    <w:semiHidden/>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2">
    <w:name w:val="Body Text"/>
    <w:basedOn w:val="1"/>
    <w:qFormat/>
    <w:uiPriority w:val="1"/>
    <w:rPr>
      <w:rFonts w:ascii="仿宋_GB2312" w:hAnsi="仿宋_GB2312" w:eastAsia="仿宋_GB2312" w:cs="仿宋_GB2312"/>
      <w:sz w:val="32"/>
      <w:szCs w:val="32"/>
      <w:lang w:val="zh-CN" w:bidi="zh-CN"/>
    </w:rPr>
  </w:style>
  <w:style w:type="paragraph" w:styleId="3">
    <w:name w:val="Body Text Indent"/>
    <w:basedOn w:val="1"/>
    <w:qFormat/>
    <w:uiPriority w:val="0"/>
    <w:pPr>
      <w:spacing w:line="580" w:lineRule="exact"/>
      <w:ind w:firstLine="600"/>
    </w:pPr>
    <w:rPr>
      <w:rFonts w:ascii="仿宋_GB2312" w:eastAsia="仿宋_GB2312"/>
      <w:sz w:val="30"/>
      <w:szCs w:val="30"/>
    </w:rPr>
  </w:style>
  <w:style w:type="paragraph" w:styleId="4">
    <w:name w:val="Balloon Text"/>
    <w:basedOn w:val="1"/>
    <w:link w:val="11"/>
    <w:qFormat/>
    <w:uiPriority w:val="0"/>
    <w:rPr>
      <w:sz w:val="18"/>
      <w:szCs w:val="18"/>
    </w:rPr>
  </w:style>
  <w:style w:type="paragraph" w:styleId="5">
    <w:name w:val="footer"/>
    <w:basedOn w:val="1"/>
    <w:unhideWhenUsed/>
    <w:qFormat/>
    <w:uiPriority w:val="0"/>
    <w:pPr>
      <w:tabs>
        <w:tab w:val="center" w:pos="4153"/>
        <w:tab w:val="right" w:pos="8306"/>
      </w:tabs>
      <w:snapToGrid w:val="0"/>
      <w:jc w:val="left"/>
    </w:pPr>
    <w:rPr>
      <w:sz w:val="18"/>
      <w:szCs w:val="18"/>
    </w:rPr>
  </w:style>
  <w:style w:type="paragraph" w:styleId="6">
    <w:name w:val="Normal (Web)"/>
    <w:basedOn w:val="1"/>
    <w:qFormat/>
    <w:uiPriority w:val="99"/>
    <w:pPr>
      <w:widowControl/>
      <w:spacing w:before="100" w:beforeAutospacing="1" w:after="100" w:afterAutospacing="1"/>
      <w:jc w:val="left"/>
    </w:pPr>
    <w:rPr>
      <w:rFonts w:ascii="宋体" w:hAnsi="宋体" w:cs="宋体"/>
      <w:kern w:val="0"/>
      <w:sz w:val="24"/>
    </w:rPr>
  </w:style>
  <w:style w:type="paragraph" w:styleId="7">
    <w:name w:val="Body Text First Indent"/>
    <w:basedOn w:val="2"/>
    <w:qFormat/>
    <w:uiPriority w:val="99"/>
    <w:pPr>
      <w:ind w:firstLine="420" w:firstLineChars="100"/>
    </w:pPr>
  </w:style>
  <w:style w:type="paragraph" w:styleId="8">
    <w:name w:val="Body Text First Indent 2"/>
    <w:basedOn w:val="3"/>
    <w:unhideWhenUsed/>
    <w:qFormat/>
    <w:uiPriority w:val="99"/>
    <w:pPr>
      <w:ind w:firstLine="420" w:firstLineChars="200"/>
    </w:pPr>
  </w:style>
  <w:style w:type="character" w:customStyle="1" w:styleId="11">
    <w:name w:val="批注框文本 Char"/>
    <w:basedOn w:val="10"/>
    <w:link w:val="4"/>
    <w:qFormat/>
    <w:uiPriority w:val="0"/>
    <w:rPr>
      <w:kern w:val="2"/>
      <w:sz w:val="18"/>
      <w:szCs w:val="18"/>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image" Target="media/image2.emf"/><Relationship Id="rId5" Type="http://schemas.openxmlformats.org/officeDocument/2006/relationships/image" Target="media/image1.emf"/><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11</Pages>
  <Words>3174</Words>
  <Characters>3497</Characters>
  <Lines>8</Lines>
  <Paragraphs>7</Paragraphs>
  <TotalTime>12</TotalTime>
  <ScaleCrop>false</ScaleCrop>
  <LinksUpToDate>false</LinksUpToDate>
  <CharactersWithSpaces>3528</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2022-01-30T01:32:00Z</dcterms:created>
  <dc:creator>巫媛</dc:creator>
  <cp:lastModifiedBy>WPS_1670148425</cp:lastModifiedBy>
  <dcterms:modified xsi:type="dcterms:W3CDTF">2024-06-11T02:29:55Z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FEF722FB576F419EBC27A3999FADB06E</vt:lpwstr>
  </property>
</Properties>
</file>