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简体" w:hAnsi="方正小标宋简体" w:eastAsia="方正小标宋简体" w:cs="方正小标宋简体"/>
          <w:b w:val="0"/>
          <w:bCs/>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b w:val="0"/>
          <w:bCs/>
          <w:color w:val="000000" w:themeColor="text1"/>
          <w:sz w:val="44"/>
          <w:szCs w:val="44"/>
          <w14:textFill>
            <w14:solidFill>
              <w14:schemeClr w14:val="tx1"/>
            </w14:solidFill>
          </w14:textFill>
        </w:rPr>
        <w:t xml:space="preserve"> </w:t>
      </w:r>
      <w:r>
        <w:rPr>
          <w:rFonts w:hint="eastAsia" w:ascii="方正小标宋简体" w:hAnsi="方正小标宋简体" w:eastAsia="方正小标宋简体" w:cs="方正小标宋简体"/>
          <w:b w:val="0"/>
          <w:bCs/>
          <w:color w:val="FF0000"/>
          <w:sz w:val="44"/>
          <w:szCs w:val="44"/>
        </w:rPr>
        <w:t xml:space="preserve"> </w:t>
      </w:r>
      <w:r>
        <w:rPr>
          <w:rFonts w:hint="eastAsia" w:ascii="方正小标宋简体" w:hAnsi="方正小标宋简体" w:eastAsia="方正小标宋简体" w:cs="方正小标宋简体"/>
          <w:b w:val="0"/>
          <w:bCs/>
          <w:color w:val="auto"/>
          <w:sz w:val="44"/>
          <w:szCs w:val="44"/>
          <w:lang w:eastAsia="zh-CN"/>
        </w:rPr>
        <w:t>兴国县行政审批局</w:t>
      </w:r>
      <w:r>
        <w:rPr>
          <w:rFonts w:hint="eastAsia" w:ascii="方正小标宋简体" w:hAnsi="方正小标宋简体" w:eastAsia="方正小标宋简体" w:cs="方正小标宋简体"/>
          <w:b w:val="0"/>
          <w:bCs/>
          <w:color w:val="000000" w:themeColor="text1"/>
          <w:sz w:val="44"/>
          <w:szCs w:val="44"/>
          <w:lang w:val="en-US" w:eastAsia="zh-CN"/>
          <w14:textFill>
            <w14:solidFill>
              <w14:schemeClr w14:val="tx1"/>
            </w14:solidFill>
          </w14:textFill>
        </w:rPr>
        <w:t>2023年</w:t>
      </w:r>
      <w:r>
        <w:rPr>
          <w:rFonts w:hint="eastAsia" w:ascii="方正小标宋简体" w:hAnsi="方正小标宋简体" w:eastAsia="方正小标宋简体" w:cs="方正小标宋简体"/>
          <w:b w:val="0"/>
          <w:bCs/>
          <w:color w:val="000000" w:themeColor="text1"/>
          <w:sz w:val="44"/>
          <w:szCs w:val="44"/>
          <w14:textFill>
            <w14:solidFill>
              <w14:schemeClr w14:val="tx1"/>
            </w14:solidFill>
          </w14:textFill>
        </w:rPr>
        <w:t>部门预算</w:t>
      </w:r>
    </w:p>
    <w:p>
      <w:pPr>
        <w:spacing w:line="560" w:lineRule="exact"/>
        <w:jc w:val="center"/>
        <w:rPr>
          <w:rFonts w:hint="eastAsia" w:ascii="方正小标宋简体" w:hAnsi="方正小标宋简体" w:eastAsia="方正小标宋简体" w:cs="方正小标宋简体"/>
          <w:b w:val="0"/>
          <w:bCs/>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b w:val="0"/>
          <w:bCs/>
          <w:color w:val="000000" w:themeColor="text1"/>
          <w:sz w:val="44"/>
          <w:szCs w:val="44"/>
          <w14:textFill>
            <w14:solidFill>
              <w14:schemeClr w14:val="tx1"/>
            </w14:solidFill>
          </w14:textFill>
        </w:rPr>
        <w:t>编制说明</w:t>
      </w:r>
    </w:p>
    <w:p>
      <w:pPr>
        <w:spacing w:line="560" w:lineRule="exact"/>
        <w:jc w:val="center"/>
        <w:rPr>
          <w:rFonts w:hint="eastAsia" w:ascii="黑体" w:hAnsi="黑体" w:eastAsia="黑体" w:cs="黑体"/>
          <w:sz w:val="36"/>
          <w:szCs w:val="36"/>
        </w:rPr>
      </w:pPr>
    </w:p>
    <w:p>
      <w:pPr>
        <w:spacing w:line="560" w:lineRule="exact"/>
        <w:jc w:val="center"/>
        <w:rPr>
          <w:rFonts w:ascii="黑体" w:hAnsi="黑体" w:eastAsia="黑体" w:cs="黑体"/>
          <w:sz w:val="32"/>
          <w:szCs w:val="32"/>
        </w:rPr>
      </w:pPr>
      <w:r>
        <w:rPr>
          <w:rFonts w:hint="eastAsia" w:ascii="黑体" w:hAnsi="黑体" w:eastAsia="黑体" w:cs="黑体"/>
          <w:sz w:val="32"/>
          <w:szCs w:val="32"/>
        </w:rPr>
        <w:t>目  录</w:t>
      </w:r>
    </w:p>
    <w:p>
      <w:pPr>
        <w:spacing w:line="560" w:lineRule="exact"/>
        <w:jc w:val="center"/>
        <w:rPr>
          <w:rFonts w:hint="eastAsia" w:ascii="黑体" w:hAnsi="黑体" w:eastAsia="黑体" w:cs="黑体"/>
          <w:sz w:val="32"/>
          <w:szCs w:val="32"/>
        </w:rPr>
      </w:pPr>
    </w:p>
    <w:p>
      <w:pPr>
        <w:spacing w:line="560" w:lineRule="exact"/>
        <w:ind w:left="641" w:hanging="684" w:hangingChars="213"/>
        <w:rPr>
          <w:rFonts w:hint="eastAsia" w:ascii="仿宋" w:hAnsi="仿宋" w:eastAsia="仿宋" w:cs="仿宋"/>
          <w:b/>
          <w:bCs/>
          <w:sz w:val="32"/>
          <w:szCs w:val="32"/>
        </w:rPr>
      </w:pPr>
      <w:r>
        <w:rPr>
          <w:rFonts w:hint="eastAsia" w:ascii="仿宋" w:hAnsi="仿宋" w:eastAsia="仿宋" w:cs="仿宋"/>
          <w:b/>
          <w:bCs/>
          <w:sz w:val="32"/>
          <w:szCs w:val="32"/>
        </w:rPr>
        <w:t xml:space="preserve">第一部分 </w:t>
      </w:r>
      <w:r>
        <w:rPr>
          <w:rFonts w:hint="eastAsia" w:ascii="仿宋" w:hAnsi="仿宋" w:eastAsia="仿宋" w:cs="仿宋"/>
          <w:b/>
          <w:bCs/>
          <w:color w:val="auto"/>
          <w:sz w:val="32"/>
          <w:szCs w:val="32"/>
        </w:rPr>
        <w:t>兴国县</w:t>
      </w:r>
      <w:r>
        <w:rPr>
          <w:rFonts w:hint="eastAsia" w:ascii="仿宋" w:hAnsi="仿宋" w:eastAsia="仿宋" w:cs="仿宋"/>
          <w:b/>
          <w:bCs/>
          <w:color w:val="auto"/>
          <w:sz w:val="32"/>
          <w:szCs w:val="32"/>
          <w:lang w:eastAsia="zh-CN"/>
        </w:rPr>
        <w:t>行政审批局</w:t>
      </w:r>
      <w:r>
        <w:rPr>
          <w:rFonts w:hint="eastAsia" w:ascii="仿宋" w:hAnsi="仿宋" w:eastAsia="仿宋" w:cs="仿宋"/>
          <w:b/>
          <w:bCs/>
          <w:sz w:val="32"/>
          <w:szCs w:val="32"/>
        </w:rPr>
        <w:t>部门概况</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一、部门主要职责</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二、部门基本情况</w:t>
      </w:r>
    </w:p>
    <w:p>
      <w:pPr>
        <w:spacing w:line="560" w:lineRule="exact"/>
        <w:ind w:left="641" w:hanging="684" w:hangingChars="213"/>
        <w:rPr>
          <w:rFonts w:hint="eastAsia" w:ascii="仿宋" w:hAnsi="仿宋" w:eastAsia="仿宋" w:cs="仿宋"/>
          <w:b/>
          <w:bCs/>
          <w:sz w:val="32"/>
          <w:szCs w:val="32"/>
        </w:rPr>
      </w:pPr>
      <w:r>
        <w:rPr>
          <w:rFonts w:hint="eastAsia" w:ascii="仿宋" w:hAnsi="仿宋" w:eastAsia="仿宋" w:cs="仿宋"/>
          <w:b/>
          <w:bCs/>
          <w:sz w:val="32"/>
          <w:szCs w:val="32"/>
        </w:rPr>
        <w:t>第二部分</w:t>
      </w:r>
      <w:r>
        <w:rPr>
          <w:rFonts w:hint="eastAsia" w:ascii="仿宋" w:hAnsi="仿宋" w:eastAsia="仿宋" w:cs="仿宋"/>
          <w:b/>
          <w:bCs/>
          <w:sz w:val="32"/>
          <w:szCs w:val="32"/>
          <w:lang w:val="en-US" w:eastAsia="zh-CN"/>
        </w:rPr>
        <w:t xml:space="preserve"> </w:t>
      </w:r>
      <w:r>
        <w:rPr>
          <w:rFonts w:hint="eastAsia" w:ascii="仿宋" w:hAnsi="仿宋" w:eastAsia="仿宋" w:cs="仿宋"/>
          <w:b/>
          <w:bCs/>
          <w:color w:val="auto"/>
          <w:sz w:val="32"/>
          <w:szCs w:val="32"/>
        </w:rPr>
        <w:t>兴国县</w:t>
      </w:r>
      <w:r>
        <w:rPr>
          <w:rFonts w:hint="eastAsia" w:ascii="仿宋" w:hAnsi="仿宋" w:eastAsia="仿宋" w:cs="仿宋"/>
          <w:b/>
          <w:bCs/>
          <w:color w:val="auto"/>
          <w:sz w:val="32"/>
          <w:szCs w:val="32"/>
          <w:lang w:eastAsia="zh-CN"/>
        </w:rPr>
        <w:t>行政审批局</w:t>
      </w:r>
      <w:r>
        <w:rPr>
          <w:rFonts w:hint="eastAsia" w:ascii="仿宋" w:hAnsi="仿宋" w:eastAsia="仿宋" w:cs="仿宋"/>
          <w:b/>
          <w:bCs/>
          <w:sz w:val="32"/>
          <w:szCs w:val="32"/>
        </w:rPr>
        <w:t>部门预算情况说明</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sz w:val="32"/>
          <w:szCs w:val="32"/>
        </w:rPr>
        <w:t>一</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年部门预算收支情况说明</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年“三公”经费预算情况说明</w:t>
      </w:r>
    </w:p>
    <w:p>
      <w:pPr>
        <w:spacing w:line="560" w:lineRule="exact"/>
        <w:ind w:left="641" w:hanging="684" w:hangingChars="213"/>
        <w:rPr>
          <w:rFonts w:hint="eastAsia" w:ascii="仿宋" w:hAnsi="仿宋" w:eastAsia="仿宋" w:cs="仿宋"/>
          <w:b/>
          <w:bCs/>
          <w:sz w:val="32"/>
          <w:szCs w:val="32"/>
        </w:rPr>
      </w:pPr>
      <w:r>
        <w:rPr>
          <w:rFonts w:hint="eastAsia" w:ascii="仿宋" w:hAnsi="仿宋" w:eastAsia="仿宋" w:cs="仿宋"/>
          <w:b/>
          <w:bCs/>
          <w:color w:val="auto"/>
          <w:sz w:val="32"/>
          <w:szCs w:val="32"/>
        </w:rPr>
        <w:t>第三部分</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rPr>
        <w:t>兴国县</w:t>
      </w:r>
      <w:r>
        <w:rPr>
          <w:rFonts w:hint="eastAsia" w:ascii="仿宋" w:hAnsi="仿宋" w:eastAsia="仿宋" w:cs="仿宋"/>
          <w:b/>
          <w:bCs/>
          <w:color w:val="auto"/>
          <w:sz w:val="32"/>
          <w:szCs w:val="32"/>
          <w:lang w:eastAsia="zh-CN"/>
        </w:rPr>
        <w:t>行政审批局</w:t>
      </w:r>
      <w:r>
        <w:rPr>
          <w:rFonts w:hint="eastAsia" w:ascii="仿宋" w:hAnsi="仿宋" w:eastAsia="仿宋" w:cs="仿宋"/>
          <w:b/>
          <w:bCs/>
          <w:color w:val="auto"/>
          <w:sz w:val="32"/>
          <w:szCs w:val="32"/>
        </w:rPr>
        <w:t>部门</w:t>
      </w:r>
      <w:r>
        <w:rPr>
          <w:rFonts w:hint="eastAsia" w:ascii="仿宋" w:hAnsi="仿宋" w:eastAsia="仿宋" w:cs="仿宋"/>
          <w:b/>
          <w:bCs/>
          <w:sz w:val="32"/>
          <w:szCs w:val="32"/>
        </w:rPr>
        <w:t>预算表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一、《收支预算总表》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二、《部门收入总表》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三、《部门支出总表》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四、《财政拨款收支总表》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五、《一般公共预算支出表》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六、《一般公共预算基本支出表》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七、《一般公共预算“三公”经费支出表》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八、《政府性基金预算支出表》</w:t>
      </w:r>
    </w:p>
    <w:p>
      <w:pPr>
        <w:spacing w:line="560" w:lineRule="exact"/>
        <w:ind w:left="634" w:leftChars="284" w:hanging="38" w:hangingChars="12"/>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九、《国有资本经营预算支出表》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lang w:val="en-US" w:eastAsia="zh-CN"/>
        </w:rPr>
        <w:t>十</w:t>
      </w:r>
      <w:r>
        <w:rPr>
          <w:rFonts w:hint="eastAsia" w:ascii="仿宋" w:hAnsi="仿宋" w:eastAsia="仿宋" w:cs="仿宋"/>
          <w:sz w:val="32"/>
          <w:szCs w:val="32"/>
        </w:rPr>
        <w:t>、《部门整体支出绩效目标表》</w:t>
      </w:r>
    </w:p>
    <w:p>
      <w:pPr>
        <w:spacing w:line="560" w:lineRule="exact"/>
        <w:ind w:left="10" w:leftChars="5" w:firstLine="620" w:firstLineChars="194"/>
        <w:rPr>
          <w:rFonts w:hint="eastAsia" w:ascii="仿宋" w:hAnsi="仿宋" w:eastAsia="仿宋" w:cs="仿宋"/>
          <w:b/>
          <w:bCs/>
          <w:sz w:val="32"/>
          <w:szCs w:val="32"/>
        </w:rPr>
      </w:pPr>
      <w:r>
        <w:rPr>
          <w:rFonts w:hint="eastAsia" w:ascii="仿宋" w:hAnsi="仿宋" w:eastAsia="仿宋" w:cs="仿宋"/>
          <w:sz w:val="32"/>
          <w:szCs w:val="32"/>
        </w:rPr>
        <w:t>十</w:t>
      </w:r>
      <w:r>
        <w:rPr>
          <w:rFonts w:hint="eastAsia" w:ascii="仿宋" w:hAnsi="仿宋" w:eastAsia="仿宋" w:cs="仿宋"/>
          <w:sz w:val="32"/>
          <w:szCs w:val="32"/>
          <w:lang w:val="en-US" w:eastAsia="zh-CN"/>
        </w:rPr>
        <w:t>一</w:t>
      </w:r>
      <w:r>
        <w:rPr>
          <w:rFonts w:hint="eastAsia" w:ascii="仿宋" w:hAnsi="仿宋" w:eastAsia="仿宋" w:cs="仿宋"/>
          <w:sz w:val="32"/>
          <w:szCs w:val="32"/>
        </w:rPr>
        <w:t>、《项目支出绩效目标表》</w:t>
      </w:r>
      <w:r>
        <w:rPr>
          <w:rFonts w:hint="eastAsia" w:ascii="仿宋" w:hAnsi="仿宋" w:eastAsia="仿宋" w:cs="仿宋"/>
          <w:sz w:val="32"/>
          <w:szCs w:val="32"/>
        </w:rPr>
        <w:cr/>
      </w:r>
      <w:r>
        <w:rPr>
          <w:rFonts w:hint="eastAsia" w:ascii="仿宋" w:hAnsi="仿宋" w:eastAsia="仿宋" w:cs="仿宋"/>
          <w:b/>
          <w:bCs/>
          <w:sz w:val="32"/>
          <w:szCs w:val="32"/>
        </w:rPr>
        <w:t>第四部分 名词解释</w:t>
      </w:r>
    </w:p>
    <w:p>
      <w:pPr>
        <w:spacing w:line="560" w:lineRule="exact"/>
        <w:jc w:val="center"/>
        <w:rPr>
          <w:rFonts w:hint="eastAsia" w:ascii="仿宋" w:hAnsi="仿宋" w:eastAsia="仿宋" w:cs="仿宋"/>
          <w:b/>
          <w:bCs/>
          <w:sz w:val="32"/>
          <w:szCs w:val="32"/>
        </w:rPr>
      </w:pPr>
    </w:p>
    <w:p>
      <w:pPr>
        <w:spacing w:line="560" w:lineRule="exact"/>
        <w:jc w:val="center"/>
        <w:rPr>
          <w:rFonts w:hint="eastAsia" w:ascii="黑体" w:hAnsi="黑体" w:eastAsia="黑体" w:cs="黑体"/>
          <w:b w:val="0"/>
          <w:bCs w:val="0"/>
          <w:sz w:val="32"/>
          <w:szCs w:val="32"/>
        </w:rPr>
      </w:pPr>
      <w:r>
        <w:rPr>
          <w:rFonts w:hint="eastAsia" w:ascii="黑体" w:hAnsi="黑体" w:eastAsia="黑体" w:cs="黑体"/>
          <w:b w:val="0"/>
          <w:bCs w:val="0"/>
          <w:sz w:val="32"/>
          <w:szCs w:val="32"/>
        </w:rPr>
        <w:t>第一部分</w:t>
      </w:r>
      <w:r>
        <w:rPr>
          <w:rFonts w:hint="eastAsia" w:ascii="黑体" w:hAnsi="黑体" w:eastAsia="黑体" w:cs="黑体"/>
          <w:b w:val="0"/>
          <w:bCs w:val="0"/>
          <w:color w:val="auto"/>
          <w:sz w:val="32"/>
          <w:szCs w:val="32"/>
          <w:lang w:val="en-US" w:eastAsia="zh-CN"/>
        </w:rPr>
        <w:t xml:space="preserve"> </w:t>
      </w:r>
      <w:r>
        <w:rPr>
          <w:rFonts w:hint="eastAsia" w:ascii="黑体" w:hAnsi="黑体" w:eastAsia="黑体" w:cs="黑体"/>
          <w:b w:val="0"/>
          <w:bCs w:val="0"/>
          <w:color w:val="auto"/>
          <w:sz w:val="32"/>
          <w:szCs w:val="32"/>
        </w:rPr>
        <w:t>兴国县</w:t>
      </w:r>
      <w:r>
        <w:rPr>
          <w:rFonts w:hint="eastAsia" w:ascii="黑体" w:hAnsi="黑体" w:eastAsia="黑体" w:cs="黑体"/>
          <w:b w:val="0"/>
          <w:bCs w:val="0"/>
          <w:color w:val="auto"/>
          <w:sz w:val="32"/>
          <w:szCs w:val="32"/>
          <w:lang w:eastAsia="zh-CN"/>
        </w:rPr>
        <w:t>行政审批局</w:t>
      </w:r>
      <w:r>
        <w:rPr>
          <w:rFonts w:hint="eastAsia" w:ascii="黑体" w:hAnsi="黑体" w:eastAsia="黑体" w:cs="黑体"/>
          <w:b w:val="0"/>
          <w:bCs w:val="0"/>
          <w:color w:val="auto"/>
          <w:sz w:val="32"/>
          <w:szCs w:val="32"/>
        </w:rPr>
        <w:t>部门</w:t>
      </w:r>
      <w:r>
        <w:rPr>
          <w:rFonts w:hint="eastAsia" w:ascii="黑体" w:hAnsi="黑体" w:eastAsia="黑体" w:cs="黑体"/>
          <w:b w:val="0"/>
          <w:bCs w:val="0"/>
          <w:sz w:val="32"/>
          <w:szCs w:val="32"/>
        </w:rPr>
        <w:t>概况</w:t>
      </w:r>
    </w:p>
    <w:p>
      <w:pPr>
        <w:spacing w:line="560" w:lineRule="exact"/>
        <w:jc w:val="center"/>
        <w:rPr>
          <w:rFonts w:ascii="仿宋" w:hAnsi="仿宋" w:eastAsia="仿宋" w:cs="仿宋"/>
          <w:b/>
          <w:bCs/>
          <w:sz w:val="32"/>
          <w:szCs w:val="32"/>
        </w:rPr>
      </w:pPr>
    </w:p>
    <w:p>
      <w:pPr>
        <w:spacing w:line="560" w:lineRule="exact"/>
        <w:ind w:left="10" w:leftChars="5" w:firstLine="643" w:firstLineChars="200"/>
        <w:rPr>
          <w:rFonts w:hint="eastAsia" w:ascii="楷体" w:hAnsi="楷体" w:eastAsia="楷体" w:cs="楷体"/>
          <w:b/>
          <w:bCs/>
          <w:sz w:val="32"/>
          <w:szCs w:val="32"/>
        </w:rPr>
      </w:pPr>
      <w:r>
        <w:rPr>
          <w:rFonts w:hint="eastAsia" w:ascii="楷体" w:hAnsi="楷体" w:eastAsia="楷体" w:cs="楷体"/>
          <w:b/>
          <w:bCs/>
          <w:sz w:val="32"/>
          <w:szCs w:val="32"/>
        </w:rPr>
        <w:t>一、部门主要职责</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（一）为县本级部门单位进入行政服务中心统一办理、联合办理、集中办理行政服务事项进行管理和协调； （二）制定行政服务中心的管理制度并监督检查； （二）为各单位进驻的工作窗口办理行政服务事项提供服务； （四）对办理行政服务事项的质量、效率及涉及的收费进行监督；受理与此相关的各种投诉和举报，协调处理由此产生的争议和纠纷； （五）对窗口工作人员进行管理、培训和考核； （六）对县、驻县部门（单位）设立的专业办事大厅及分中心进行工作协调、监督检查和统一考核； （七）指导乡（镇）便民服务中心工作； （八）根据国家有关法律法规，拟定我县招标投标市场交易相关管理办法；负责审定招标投标活动中的各项交易规则和制度；负责县本级招标投标市场管理和监督； （九）负责对县招标投标中心的监管，对县招标投标中心组织的各类招标投标交易活动实施现场监督； （十）负责协调招标投标交易行政管理部门履行有关职能； （十一）受理招标投标交易中的各种投诉举报，协调处理招标投标交易活动中产生的争议和纠纷； （十二）负责县本级行政审批和招标投标交易的信息化（网络、网站）建设工作；负责统计、汇总、上报全县行政审批和招标投标交易工作的有关数据和信息。 （十三）承办县政府交办的其他事项。</w:t>
      </w:r>
    </w:p>
    <w:p>
      <w:pPr>
        <w:spacing w:line="560" w:lineRule="exact"/>
        <w:ind w:left="10" w:leftChars="5" w:firstLine="643" w:firstLineChars="200"/>
        <w:rPr>
          <w:rFonts w:hint="eastAsia" w:ascii="楷体" w:hAnsi="楷体" w:eastAsia="楷体" w:cs="楷体"/>
          <w:b/>
          <w:bCs/>
          <w:sz w:val="32"/>
          <w:szCs w:val="32"/>
        </w:rPr>
      </w:pPr>
      <w:r>
        <w:rPr>
          <w:rFonts w:hint="eastAsia" w:ascii="楷体" w:hAnsi="楷体" w:eastAsia="楷体" w:cs="楷体"/>
          <w:b/>
          <w:bCs/>
          <w:sz w:val="32"/>
          <w:szCs w:val="32"/>
        </w:rPr>
        <w:t>二、部门基本情况</w:t>
      </w:r>
    </w:p>
    <w:p>
      <w:pPr>
        <w:ind w:firstLine="640" w:firstLineChars="200"/>
        <w:rPr>
          <w:rFonts w:hint="eastAsia" w:ascii="仿宋" w:hAnsi="仿宋" w:eastAsia="仿宋"/>
          <w:color w:val="FF0000"/>
          <w:sz w:val="32"/>
          <w:szCs w:val="32"/>
          <w:lang w:eastAsia="zh-CN"/>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兴国县行政审批局</w:t>
      </w:r>
      <w:r>
        <w:rPr>
          <w:rFonts w:hint="eastAsia" w:ascii="仿宋" w:hAnsi="仿宋" w:eastAsia="仿宋"/>
          <w:color w:val="auto"/>
          <w:sz w:val="32"/>
          <w:szCs w:val="32"/>
        </w:rPr>
        <w:t>共有预算单位</w:t>
      </w:r>
      <w:r>
        <w:rPr>
          <w:rFonts w:hint="eastAsia" w:ascii="仿宋" w:hAnsi="仿宋" w:eastAsia="仿宋"/>
          <w:color w:val="auto"/>
          <w:sz w:val="32"/>
          <w:szCs w:val="32"/>
          <w:lang w:val="en-US" w:eastAsia="zh-CN"/>
        </w:rPr>
        <w:t>1</w:t>
      </w:r>
      <w:r>
        <w:rPr>
          <w:rFonts w:ascii="仿宋" w:hAnsi="仿宋" w:eastAsia="仿宋"/>
          <w:color w:val="auto"/>
          <w:sz w:val="32"/>
          <w:szCs w:val="32"/>
        </w:rPr>
        <w:t>个</w:t>
      </w:r>
      <w:r>
        <w:rPr>
          <w:rFonts w:hint="eastAsia" w:ascii="仿宋" w:hAnsi="仿宋" w:eastAsia="仿宋"/>
          <w:color w:val="auto"/>
          <w:sz w:val="32"/>
          <w:szCs w:val="32"/>
          <w:lang w:eastAsia="zh-CN"/>
        </w:rPr>
        <w:t>。</w:t>
      </w:r>
    </w:p>
    <w:p>
      <w:pPr>
        <w:spacing w:line="560" w:lineRule="exact"/>
        <w:ind w:firstLine="640" w:firstLineChars="200"/>
        <w:rPr>
          <w:rFonts w:hint="eastAsia" w:ascii="仿宋" w:hAnsi="仿宋" w:eastAsia="仿宋" w:cs="仿宋"/>
          <w:color w:val="auto"/>
          <w:sz w:val="24"/>
          <w:szCs w:val="24"/>
          <w:lang w:eastAsia="zh-CN"/>
        </w:rPr>
      </w:pP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${page400644146.ds532982397_REP_JX_BAS_AGENCY_INFO_ZYFRS_S_BZRSXJ}</w:instrText>
      </w:r>
      <w:r>
        <w:rPr>
          <w:rFonts w:ascii="仿宋" w:hAnsi="仿宋" w:eastAsia="仿宋"/>
          <w:sz w:val="32"/>
          <w:szCs w:val="32"/>
        </w:rPr>
        <w:fldChar w:fldCharType="separate"/>
      </w:r>
      <w:r>
        <w:rPr>
          <w:rFonts w:ascii="仿宋" w:hAnsi="仿宋" w:eastAsia="仿宋"/>
          <w:sz w:val="32"/>
          <w:szCs w:val="32"/>
        </w:rPr>
        <w:t>编制人数小计</w:t>
      </w:r>
      <w:r>
        <w:rPr>
          <w:rFonts w:hint="eastAsia" w:ascii="仿宋" w:hAnsi="仿宋" w:eastAsia="仿宋"/>
          <w:sz w:val="32"/>
          <w:szCs w:val="32"/>
          <w:lang w:val="en-US" w:eastAsia="zh-CN"/>
        </w:rPr>
        <w:t>70</w:t>
      </w:r>
      <w:r>
        <w:rPr>
          <w:rFonts w:ascii="仿宋" w:hAnsi="仿宋" w:eastAsia="仿宋"/>
          <w:sz w:val="32"/>
          <w:szCs w:val="32"/>
        </w:rPr>
        <w:t>人,</w:t>
      </w:r>
      <w:r>
        <w:fldChar w:fldCharType="end"/>
      </w:r>
      <w:r>
        <w:rPr>
          <w:rFonts w:ascii="仿宋" w:hAnsi="仿宋" w:eastAsia="仿宋"/>
          <w:sz w:val="32"/>
          <w:szCs w:val="32"/>
        </w:rPr>
        <w:t>其中：</w:t>
      </w: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${page400644146.ds532982397_REP_JX_BAS_AGENCY_INFO_ZYFRS_S_BZRSMX}</w:instrText>
      </w:r>
      <w:r>
        <w:rPr>
          <w:rFonts w:ascii="仿宋" w:hAnsi="仿宋" w:eastAsia="仿宋"/>
          <w:sz w:val="32"/>
          <w:szCs w:val="32"/>
        </w:rPr>
        <w:fldChar w:fldCharType="separate"/>
      </w:r>
      <w:r>
        <w:rPr>
          <w:rFonts w:ascii="仿宋" w:hAnsi="仿宋" w:eastAsia="仿宋"/>
          <w:sz w:val="32"/>
          <w:szCs w:val="32"/>
        </w:rPr>
        <w:t>行政编制人数</w:t>
      </w:r>
      <w:r>
        <w:rPr>
          <w:rFonts w:hint="eastAsia" w:ascii="仿宋" w:hAnsi="仿宋" w:eastAsia="仿宋"/>
          <w:sz w:val="32"/>
          <w:szCs w:val="32"/>
          <w:lang w:val="en-US" w:eastAsia="zh-CN"/>
        </w:rPr>
        <w:t>16</w:t>
      </w:r>
      <w:r>
        <w:rPr>
          <w:rFonts w:ascii="仿宋" w:hAnsi="仿宋" w:eastAsia="仿宋"/>
          <w:sz w:val="32"/>
          <w:szCs w:val="32"/>
        </w:rPr>
        <w:t>人,参照公务员管理的事业编制人数</w:t>
      </w:r>
      <w:r>
        <w:rPr>
          <w:rFonts w:hint="eastAsia" w:ascii="仿宋" w:hAnsi="仿宋" w:eastAsia="仿宋"/>
          <w:sz w:val="32"/>
          <w:szCs w:val="32"/>
          <w:lang w:val="en-US" w:eastAsia="zh-CN"/>
        </w:rPr>
        <w:t>0</w:t>
      </w:r>
      <w:r>
        <w:rPr>
          <w:rFonts w:ascii="仿宋" w:hAnsi="仿宋" w:eastAsia="仿宋"/>
          <w:sz w:val="32"/>
          <w:szCs w:val="32"/>
        </w:rPr>
        <w:t>人,全部补助事业编制人数</w:t>
      </w:r>
      <w:r>
        <w:rPr>
          <w:rFonts w:hint="eastAsia" w:ascii="仿宋" w:hAnsi="仿宋" w:eastAsia="仿宋" w:cs="Times New Roman"/>
          <w:kern w:val="0"/>
          <w:sz w:val="32"/>
          <w:szCs w:val="32"/>
          <w:lang w:val="en-US" w:eastAsia="zh-CN"/>
        </w:rPr>
        <w:t>54</w:t>
      </w:r>
      <w:r>
        <w:rPr>
          <w:rFonts w:ascii="仿宋" w:hAnsi="仿宋" w:eastAsia="仿宋"/>
          <w:sz w:val="32"/>
          <w:szCs w:val="32"/>
        </w:rPr>
        <w:t>人,自收自支编制人数</w:t>
      </w:r>
      <w:r>
        <w:rPr>
          <w:rFonts w:hint="eastAsia" w:ascii="仿宋" w:hAnsi="仿宋" w:eastAsia="仿宋" w:cs="Times New Roman"/>
          <w:kern w:val="0"/>
          <w:sz w:val="32"/>
          <w:szCs w:val="32"/>
          <w:lang w:val="en-US" w:eastAsia="zh-CN"/>
        </w:rPr>
        <w:t>0</w:t>
      </w:r>
      <w:r>
        <w:rPr>
          <w:rFonts w:ascii="仿宋" w:hAnsi="仿宋" w:eastAsia="仿宋"/>
          <w:sz w:val="32"/>
          <w:szCs w:val="32"/>
        </w:rPr>
        <w:t>人。</w:t>
      </w:r>
      <w:r>
        <w:fldChar w:fldCharType="end"/>
      </w: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${page400644146.ds532982397_REP_JX_BAS_AGENCY_INFO_ZYFRS_S_SYRSXJ}</w:instrText>
      </w:r>
      <w:r>
        <w:rPr>
          <w:rFonts w:ascii="仿宋" w:hAnsi="仿宋" w:eastAsia="仿宋"/>
          <w:sz w:val="32"/>
          <w:szCs w:val="32"/>
        </w:rPr>
        <w:fldChar w:fldCharType="separate"/>
      </w:r>
      <w:r>
        <w:rPr>
          <w:rFonts w:ascii="仿宋" w:hAnsi="仿宋" w:eastAsia="仿宋"/>
          <w:sz w:val="32"/>
          <w:szCs w:val="32"/>
        </w:rPr>
        <w:t>实有人数小计</w:t>
      </w:r>
      <w:r>
        <w:rPr>
          <w:rFonts w:hint="eastAsia" w:ascii="仿宋" w:hAnsi="仿宋" w:eastAsia="仿宋" w:cs="Times New Roman"/>
          <w:kern w:val="0"/>
          <w:sz w:val="32"/>
          <w:szCs w:val="32"/>
          <w:lang w:val="en-US" w:eastAsia="zh-CN"/>
        </w:rPr>
        <w:t>63</w:t>
      </w:r>
      <w:r>
        <w:rPr>
          <w:rFonts w:ascii="仿宋" w:hAnsi="仿宋" w:eastAsia="仿宋"/>
          <w:sz w:val="32"/>
          <w:szCs w:val="32"/>
        </w:rPr>
        <w:t>人,</w:t>
      </w:r>
      <w:r>
        <w:fldChar w:fldCharType="end"/>
      </w:r>
      <w:r>
        <w:rPr>
          <w:rFonts w:ascii="仿宋" w:hAnsi="仿宋" w:eastAsia="仿宋"/>
          <w:sz w:val="32"/>
          <w:szCs w:val="32"/>
        </w:rPr>
        <w:t>其中：</w:t>
      </w: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${page400644146.ds532982397_REP_JX_BAS_AGENCY_INFO_ZYFRS_S_ZZRSXJ}</w:instrText>
      </w:r>
      <w:r>
        <w:rPr>
          <w:rFonts w:ascii="仿宋" w:hAnsi="仿宋" w:eastAsia="仿宋"/>
          <w:sz w:val="32"/>
          <w:szCs w:val="32"/>
        </w:rPr>
        <w:fldChar w:fldCharType="separate"/>
      </w:r>
      <w:r>
        <w:rPr>
          <w:rFonts w:ascii="仿宋" w:hAnsi="仿宋" w:eastAsia="仿宋"/>
          <w:sz w:val="32"/>
          <w:szCs w:val="32"/>
        </w:rPr>
        <w:t>在职人数小计</w:t>
      </w:r>
      <w:r>
        <w:rPr>
          <w:rFonts w:hint="eastAsia" w:ascii="仿宋" w:hAnsi="仿宋" w:eastAsia="仿宋" w:cs="Times New Roman"/>
          <w:kern w:val="0"/>
          <w:sz w:val="32"/>
          <w:szCs w:val="32"/>
          <w:lang w:val="en-US" w:eastAsia="zh-CN"/>
        </w:rPr>
        <w:t>63</w:t>
      </w:r>
      <w:r>
        <w:rPr>
          <w:rFonts w:ascii="仿宋" w:hAnsi="仿宋" w:eastAsia="仿宋"/>
          <w:sz w:val="32"/>
          <w:szCs w:val="32"/>
        </w:rPr>
        <w:t>人,</w:t>
      </w:r>
      <w:r>
        <w:fldChar w:fldCharType="end"/>
      </w: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${page400644146.ds532982397_REP_JX_BAS_AGENCY_INFO_ZYFRS_S_ZZRSMX}</w:instrText>
      </w:r>
      <w:r>
        <w:rPr>
          <w:rFonts w:ascii="仿宋" w:hAnsi="仿宋" w:eastAsia="仿宋"/>
          <w:sz w:val="32"/>
          <w:szCs w:val="32"/>
        </w:rPr>
        <w:fldChar w:fldCharType="separate"/>
      </w:r>
      <w:r>
        <w:rPr>
          <w:rFonts w:ascii="仿宋" w:hAnsi="仿宋" w:eastAsia="仿宋"/>
          <w:sz w:val="32"/>
          <w:szCs w:val="32"/>
        </w:rPr>
        <w:t>行政在职人数</w:t>
      </w:r>
      <w:r>
        <w:rPr>
          <w:rFonts w:hint="eastAsia" w:ascii="仿宋" w:hAnsi="仿宋" w:eastAsia="仿宋" w:cs="Times New Roman"/>
          <w:kern w:val="0"/>
          <w:sz w:val="32"/>
          <w:szCs w:val="32"/>
          <w:lang w:val="en-US" w:eastAsia="zh-CN"/>
        </w:rPr>
        <w:t>11</w:t>
      </w:r>
      <w:r>
        <w:rPr>
          <w:rFonts w:ascii="仿宋" w:hAnsi="仿宋" w:eastAsia="仿宋"/>
          <w:sz w:val="32"/>
          <w:szCs w:val="32"/>
        </w:rPr>
        <w:t>人,参照公务员管理的事业单位在职人数</w:t>
      </w:r>
      <w:r>
        <w:rPr>
          <w:rFonts w:hint="eastAsia" w:ascii="仿宋" w:hAnsi="仿宋" w:eastAsia="仿宋" w:cs="Times New Roman"/>
          <w:kern w:val="0"/>
          <w:sz w:val="32"/>
          <w:szCs w:val="32"/>
          <w:lang w:val="en-US" w:eastAsia="zh-CN"/>
        </w:rPr>
        <w:t>0</w:t>
      </w:r>
      <w:r>
        <w:rPr>
          <w:rFonts w:ascii="仿宋" w:hAnsi="仿宋" w:eastAsia="仿宋"/>
          <w:sz w:val="32"/>
          <w:szCs w:val="32"/>
        </w:rPr>
        <w:t>人,全部补助事业在职人数</w:t>
      </w:r>
      <w:r>
        <w:rPr>
          <w:rFonts w:hint="eastAsia" w:ascii="仿宋" w:hAnsi="仿宋" w:eastAsia="仿宋" w:cs="Times New Roman"/>
          <w:kern w:val="0"/>
          <w:sz w:val="32"/>
          <w:szCs w:val="32"/>
          <w:lang w:val="en-US" w:eastAsia="zh-CN"/>
        </w:rPr>
        <w:t>52</w:t>
      </w:r>
      <w:r>
        <w:rPr>
          <w:rFonts w:ascii="仿宋" w:hAnsi="仿宋" w:eastAsia="仿宋"/>
          <w:sz w:val="32"/>
          <w:szCs w:val="32"/>
        </w:rPr>
        <w:t>。</w:t>
      </w:r>
      <w:r>
        <w:fldChar w:fldCharType="end"/>
      </w: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${page400644146.ds532982397_REP_JX_BAS_AGENCY_INFO_ZYFRS_S_QTRSMX}</w:instrText>
      </w:r>
      <w:r>
        <w:rPr>
          <w:rFonts w:ascii="仿宋" w:hAnsi="仿宋" w:eastAsia="仿宋"/>
          <w:sz w:val="32"/>
          <w:szCs w:val="32"/>
        </w:rPr>
        <w:fldChar w:fldCharType="separate"/>
      </w:r>
      <w:r>
        <w:rPr>
          <w:rFonts w:ascii="仿宋" w:hAnsi="仿宋" w:eastAsia="仿宋"/>
          <w:sz w:val="32"/>
          <w:szCs w:val="32"/>
        </w:rPr>
        <w:t>离休人数小计</w:t>
      </w:r>
      <w:r>
        <w:rPr>
          <w:rFonts w:hint="eastAsia" w:ascii="仿宋" w:hAnsi="仿宋" w:eastAsia="仿宋" w:cs="Times New Roman"/>
          <w:kern w:val="0"/>
          <w:sz w:val="32"/>
          <w:szCs w:val="32"/>
          <w:lang w:val="en-US" w:eastAsia="zh-CN"/>
        </w:rPr>
        <w:t>0</w:t>
      </w:r>
      <w:r>
        <w:rPr>
          <w:rFonts w:ascii="仿宋" w:hAnsi="仿宋" w:eastAsia="仿宋"/>
          <w:sz w:val="32"/>
          <w:szCs w:val="32"/>
        </w:rPr>
        <w:t>人,退休人数小计</w:t>
      </w:r>
      <w:r>
        <w:rPr>
          <w:rFonts w:hint="eastAsia" w:ascii="仿宋" w:hAnsi="仿宋" w:eastAsia="仿宋" w:cs="Times New Roman"/>
          <w:kern w:val="0"/>
          <w:sz w:val="32"/>
          <w:szCs w:val="32"/>
          <w:lang w:val="en-US" w:eastAsia="zh-CN"/>
        </w:rPr>
        <w:t>1</w:t>
      </w:r>
      <w:r>
        <w:rPr>
          <w:rFonts w:ascii="仿宋" w:hAnsi="仿宋" w:eastAsia="仿宋"/>
          <w:sz w:val="32"/>
          <w:szCs w:val="32"/>
        </w:rPr>
        <w:t>人,退职人员</w:t>
      </w:r>
      <w:r>
        <w:rPr>
          <w:rFonts w:hint="eastAsia" w:ascii="仿宋" w:hAnsi="仿宋" w:eastAsia="仿宋" w:cs="Times New Roman"/>
          <w:kern w:val="0"/>
          <w:sz w:val="32"/>
          <w:szCs w:val="32"/>
          <w:lang w:val="en-US" w:eastAsia="zh-CN"/>
        </w:rPr>
        <w:t>0</w:t>
      </w:r>
      <w:r>
        <w:rPr>
          <w:rFonts w:ascii="仿宋" w:hAnsi="仿宋" w:eastAsia="仿宋"/>
          <w:sz w:val="32"/>
          <w:szCs w:val="32"/>
        </w:rPr>
        <w:t>人,遗属人数</w:t>
      </w:r>
      <w:r>
        <w:rPr>
          <w:rFonts w:hint="eastAsia" w:ascii="仿宋" w:hAnsi="仿宋" w:eastAsia="仿宋" w:cs="Times New Roman"/>
          <w:kern w:val="0"/>
          <w:sz w:val="32"/>
          <w:szCs w:val="32"/>
          <w:lang w:val="en-US" w:eastAsia="zh-CN"/>
        </w:rPr>
        <w:t>0</w:t>
      </w:r>
      <w:r>
        <w:rPr>
          <w:rFonts w:ascii="仿宋" w:hAnsi="仿宋" w:eastAsia="仿宋"/>
          <w:sz w:val="32"/>
          <w:szCs w:val="32"/>
        </w:rPr>
        <w:t>人。</w:t>
      </w:r>
      <w:r>
        <w:fldChar w:fldCharType="end"/>
      </w:r>
    </w:p>
    <w:p>
      <w:pPr>
        <w:spacing w:line="560" w:lineRule="exact"/>
        <w:rPr>
          <w:rFonts w:ascii="仿宋" w:hAnsi="仿宋" w:eastAsia="仿宋" w:cs="仿宋"/>
          <w:sz w:val="32"/>
          <w:szCs w:val="32"/>
        </w:rPr>
      </w:pPr>
    </w:p>
    <w:p>
      <w:pPr>
        <w:spacing w:line="560" w:lineRule="exact"/>
        <w:jc w:val="center"/>
        <w:rPr>
          <w:rFonts w:hint="eastAsia" w:ascii="黑体" w:hAnsi="黑体" w:eastAsia="黑体" w:cs="黑体"/>
          <w:b w:val="0"/>
          <w:bCs w:val="0"/>
          <w:sz w:val="32"/>
          <w:szCs w:val="32"/>
        </w:rPr>
      </w:pPr>
      <w:r>
        <w:rPr>
          <w:rFonts w:hint="eastAsia" w:ascii="黑体" w:hAnsi="黑体" w:eastAsia="黑体" w:cs="黑体"/>
          <w:b w:val="0"/>
          <w:bCs w:val="0"/>
          <w:sz w:val="32"/>
          <w:szCs w:val="32"/>
        </w:rPr>
        <w:t xml:space="preserve">第二部分 </w:t>
      </w:r>
      <w:r>
        <w:rPr>
          <w:rFonts w:hint="eastAsia" w:ascii="黑体" w:hAnsi="黑体" w:eastAsia="黑体" w:cs="黑体"/>
          <w:b w:val="0"/>
          <w:bCs w:val="0"/>
          <w:color w:val="auto"/>
          <w:sz w:val="32"/>
          <w:szCs w:val="32"/>
        </w:rPr>
        <w:t>兴国县</w:t>
      </w:r>
      <w:r>
        <w:rPr>
          <w:rFonts w:hint="eastAsia" w:ascii="黑体" w:hAnsi="黑体" w:eastAsia="黑体" w:cs="黑体"/>
          <w:b w:val="0"/>
          <w:bCs w:val="0"/>
          <w:color w:val="auto"/>
          <w:sz w:val="32"/>
          <w:szCs w:val="32"/>
          <w:lang w:eastAsia="zh-CN"/>
        </w:rPr>
        <w:t>行政审批局</w:t>
      </w:r>
      <w:r>
        <w:rPr>
          <w:rFonts w:hint="eastAsia" w:ascii="黑体" w:hAnsi="黑体" w:eastAsia="黑体" w:cs="黑体"/>
          <w:b w:val="0"/>
          <w:bCs w:val="0"/>
          <w:color w:val="auto"/>
          <w:sz w:val="32"/>
          <w:szCs w:val="32"/>
        </w:rPr>
        <w:t>部门</w:t>
      </w:r>
      <w:r>
        <w:rPr>
          <w:rFonts w:hint="eastAsia" w:ascii="黑体" w:hAnsi="黑体" w:eastAsia="黑体" w:cs="黑体"/>
          <w:b w:val="0"/>
          <w:bCs w:val="0"/>
          <w:sz w:val="32"/>
          <w:szCs w:val="32"/>
        </w:rPr>
        <w:t>预算情况说明</w:t>
      </w:r>
    </w:p>
    <w:p>
      <w:pPr>
        <w:spacing w:line="560" w:lineRule="exact"/>
        <w:jc w:val="center"/>
        <w:rPr>
          <w:rFonts w:ascii="仿宋" w:hAnsi="仿宋" w:eastAsia="仿宋" w:cs="仿宋"/>
          <w:b/>
          <w:bCs/>
          <w:sz w:val="32"/>
          <w:szCs w:val="32"/>
        </w:rPr>
      </w:pPr>
    </w:p>
    <w:p>
      <w:pPr>
        <w:spacing w:line="560" w:lineRule="exact"/>
        <w:ind w:left="10" w:leftChars="5" w:firstLine="643" w:firstLineChars="200"/>
        <w:rPr>
          <w:rFonts w:hint="eastAsia" w:ascii="楷体" w:hAnsi="楷体" w:eastAsia="楷体" w:cs="楷体"/>
          <w:b/>
          <w:bCs/>
          <w:sz w:val="32"/>
          <w:szCs w:val="32"/>
        </w:rPr>
      </w:pPr>
      <w:r>
        <w:rPr>
          <w:rFonts w:hint="eastAsia" w:ascii="楷体" w:hAnsi="楷体" w:eastAsia="楷体" w:cs="楷体"/>
          <w:b/>
          <w:bCs/>
          <w:sz w:val="32"/>
          <w:szCs w:val="32"/>
        </w:rPr>
        <w:t>一、</w:t>
      </w:r>
      <w:r>
        <w:rPr>
          <w:rFonts w:hint="eastAsia" w:ascii="楷体" w:hAnsi="楷体" w:eastAsia="楷体" w:cs="楷体"/>
          <w:b/>
          <w:bCs/>
          <w:sz w:val="32"/>
          <w:szCs w:val="32"/>
          <w:lang w:val="en-US" w:eastAsia="zh-CN"/>
        </w:rPr>
        <w:t>2023</w:t>
      </w:r>
      <w:r>
        <w:rPr>
          <w:rFonts w:hint="eastAsia" w:ascii="楷体" w:hAnsi="楷体" w:eastAsia="楷体" w:cs="楷体"/>
          <w:b/>
          <w:bCs/>
          <w:sz w:val="32"/>
          <w:szCs w:val="32"/>
        </w:rPr>
        <w:t>年部门预算收支情况说明</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（一）收入预算情况</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w:t>
      </w:r>
      <w:r>
        <w:rPr>
          <w:rFonts w:hint="eastAsia" w:ascii="仿宋" w:hAnsi="仿宋" w:eastAsia="仿宋" w:cs="仿宋"/>
          <w:sz w:val="30"/>
          <w:szCs w:val="30"/>
          <w:lang w:eastAsia="zh-CN"/>
        </w:rPr>
        <w:t>本部门收入</w:t>
      </w:r>
      <w:r>
        <w:rPr>
          <w:rFonts w:hint="eastAsia" w:ascii="仿宋" w:hAnsi="仿宋" w:eastAsia="仿宋" w:cs="仿宋"/>
          <w:sz w:val="30"/>
          <w:szCs w:val="30"/>
        </w:rPr>
        <w:t>预算</w:t>
      </w:r>
      <w:r>
        <w:rPr>
          <w:rFonts w:hint="eastAsia" w:ascii="仿宋" w:hAnsi="仿宋" w:eastAsia="仿宋" w:cs="仿宋"/>
          <w:sz w:val="30"/>
          <w:szCs w:val="30"/>
          <w:lang w:eastAsia="zh-CN"/>
        </w:rPr>
        <w:t>总额</w:t>
      </w:r>
      <w:r>
        <w:rPr>
          <w:rFonts w:hint="eastAsia" w:ascii="仿宋" w:hAnsi="仿宋" w:eastAsia="仿宋" w:cs="仿宋"/>
          <w:color w:val="auto"/>
          <w:sz w:val="32"/>
          <w:szCs w:val="32"/>
          <w:lang w:val="en-US" w:eastAsia="zh-CN"/>
        </w:rPr>
        <w:t>3676.09</w:t>
      </w:r>
      <w:r>
        <w:rPr>
          <w:rFonts w:hint="eastAsia" w:ascii="仿宋" w:hAnsi="仿宋" w:eastAsia="仿宋" w:cs="仿宋"/>
          <w:sz w:val="30"/>
          <w:szCs w:val="30"/>
        </w:rPr>
        <w:t>万元，</w:t>
      </w:r>
      <w:r>
        <w:rPr>
          <w:rFonts w:hint="eastAsia" w:ascii="仿宋" w:hAnsi="仿宋" w:eastAsia="仿宋" w:cs="仿宋"/>
          <w:color w:val="auto"/>
          <w:sz w:val="32"/>
          <w:szCs w:val="32"/>
        </w:rPr>
        <w:t>较上年预算安排增</w:t>
      </w:r>
      <w:r>
        <w:rPr>
          <w:rFonts w:hint="eastAsia" w:ascii="仿宋" w:hAnsi="仿宋" w:eastAsia="仿宋" w:cs="仿宋"/>
          <w:color w:val="auto"/>
          <w:sz w:val="32"/>
          <w:szCs w:val="32"/>
          <w:lang w:val="en-US" w:eastAsia="zh-CN"/>
        </w:rPr>
        <w:t>2062.63</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rPr>
        <w:t>增</w:t>
      </w:r>
      <w:r>
        <w:rPr>
          <w:rFonts w:hint="eastAsia" w:ascii="仿宋" w:hAnsi="仿宋" w:eastAsia="仿宋" w:cs="仿宋"/>
          <w:color w:val="auto"/>
          <w:sz w:val="32"/>
          <w:szCs w:val="32"/>
          <w:lang w:val="en-US" w:eastAsia="zh-CN"/>
        </w:rPr>
        <w:t>127.83%</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增减变化主要原因是：成立政务服务和大数据发展中心。</w:t>
      </w:r>
    </w:p>
    <w:p>
      <w:pPr>
        <w:spacing w:line="560" w:lineRule="exact"/>
        <w:ind w:firstLine="600" w:firstLineChars="200"/>
        <w:rPr>
          <w:rFonts w:hint="default" w:ascii="仿宋" w:hAnsi="仿宋" w:eastAsia="仿宋" w:cs="仿宋"/>
          <w:color w:val="FF0000"/>
          <w:sz w:val="30"/>
          <w:szCs w:val="30"/>
          <w:lang w:val="en-US" w:eastAsia="zh-CN"/>
        </w:rPr>
      </w:pPr>
      <w:r>
        <w:rPr>
          <w:rFonts w:hint="eastAsia" w:ascii="仿宋" w:hAnsi="仿宋" w:eastAsia="仿宋" w:cs="仿宋"/>
          <w:sz w:val="30"/>
          <w:szCs w:val="30"/>
        </w:rPr>
        <w:t>具体</w:t>
      </w:r>
      <w:r>
        <w:rPr>
          <w:rFonts w:hint="eastAsia" w:ascii="仿宋" w:hAnsi="仿宋" w:eastAsia="仿宋" w:cs="仿宋"/>
          <w:color w:val="auto"/>
          <w:sz w:val="30"/>
          <w:szCs w:val="30"/>
        </w:rPr>
        <w:t>为：</w:t>
      </w:r>
      <w:r>
        <w:rPr>
          <w:rFonts w:hint="eastAsia" w:ascii="仿宋" w:hAnsi="仿宋" w:eastAsia="仿宋" w:cs="仿宋"/>
          <w:color w:val="auto"/>
          <w:sz w:val="32"/>
          <w:szCs w:val="32"/>
          <w:lang w:val="en-US" w:eastAsia="zh-CN"/>
        </w:rPr>
        <w:t>财政拨款</w:t>
      </w:r>
      <w:r>
        <w:rPr>
          <w:rFonts w:hint="eastAsia" w:ascii="仿宋" w:hAnsi="仿宋" w:eastAsia="仿宋" w:cs="仿宋"/>
          <w:color w:val="auto"/>
          <w:sz w:val="30"/>
          <w:szCs w:val="30"/>
          <w:lang w:eastAsia="zh-CN"/>
        </w:rPr>
        <w:t>收入</w:t>
      </w:r>
      <w:r>
        <w:rPr>
          <w:rFonts w:hint="eastAsia" w:ascii="仿宋" w:hAnsi="仿宋" w:eastAsia="仿宋" w:cs="仿宋"/>
          <w:color w:val="auto"/>
          <w:sz w:val="32"/>
          <w:szCs w:val="32"/>
          <w:lang w:val="en-US" w:eastAsia="zh-CN"/>
        </w:rPr>
        <w:t>1676.09</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2"/>
          <w:szCs w:val="32"/>
        </w:rPr>
        <w:t>较上年预算安排增</w:t>
      </w:r>
      <w:r>
        <w:rPr>
          <w:rFonts w:hint="eastAsia" w:ascii="仿宋" w:hAnsi="仿宋" w:eastAsia="仿宋" w:cs="仿宋"/>
          <w:color w:val="auto"/>
          <w:sz w:val="32"/>
          <w:szCs w:val="32"/>
          <w:lang w:eastAsia="zh-CN"/>
        </w:rPr>
        <w:t>加</w:t>
      </w:r>
      <w:r>
        <w:rPr>
          <w:rFonts w:hint="eastAsia" w:ascii="仿宋" w:hAnsi="仿宋" w:eastAsia="仿宋" w:cs="仿宋"/>
          <w:color w:val="auto"/>
          <w:sz w:val="32"/>
          <w:szCs w:val="32"/>
          <w:lang w:val="en-US" w:eastAsia="zh-CN"/>
        </w:rPr>
        <w:t>396.40</w:t>
      </w:r>
      <w:r>
        <w:rPr>
          <w:rFonts w:hint="eastAsia" w:ascii="仿宋" w:hAnsi="仿宋" w:eastAsia="仿宋" w:cs="仿宋"/>
          <w:color w:val="auto"/>
          <w:sz w:val="32"/>
          <w:szCs w:val="32"/>
          <w:lang w:eastAsia="zh-CN"/>
        </w:rPr>
        <w:t>万元</w:t>
      </w:r>
      <w:r>
        <w:rPr>
          <w:rFonts w:hint="eastAsia" w:ascii="仿宋" w:hAnsi="仿宋" w:eastAsia="仿宋" w:cs="仿宋"/>
          <w:color w:val="auto"/>
          <w:sz w:val="30"/>
          <w:szCs w:val="30"/>
          <w:lang w:val="en-US" w:eastAsia="zh-CN"/>
        </w:rPr>
        <w:t>；</w:t>
      </w:r>
      <w:r>
        <w:rPr>
          <w:rFonts w:hint="eastAsia" w:ascii="仿宋" w:hAnsi="仿宋" w:eastAsia="仿宋" w:cs="仿宋"/>
          <w:color w:val="auto"/>
          <w:sz w:val="32"/>
          <w:szCs w:val="32"/>
          <w:lang w:eastAsia="zh-CN"/>
        </w:rPr>
        <w:t>其他</w:t>
      </w:r>
      <w:r>
        <w:rPr>
          <w:rFonts w:hint="eastAsia" w:ascii="仿宋" w:hAnsi="仿宋" w:eastAsia="仿宋" w:cs="仿宋"/>
          <w:color w:val="auto"/>
          <w:sz w:val="32"/>
          <w:szCs w:val="32"/>
        </w:rPr>
        <w:t>收入</w:t>
      </w:r>
      <w:r>
        <w:rPr>
          <w:rFonts w:hint="eastAsia" w:ascii="仿宋" w:hAnsi="仿宋" w:eastAsia="仿宋" w:cs="仿宋"/>
          <w:color w:val="000000"/>
          <w:sz w:val="32"/>
          <w:szCs w:val="32"/>
          <w:lang w:val="en-US" w:eastAsia="zh-CN"/>
        </w:rPr>
        <w:t>2000</w:t>
      </w:r>
      <w:r>
        <w:rPr>
          <w:rFonts w:hint="eastAsia" w:ascii="仿宋" w:hAnsi="仿宋" w:eastAsia="仿宋" w:cs="仿宋"/>
          <w:color w:val="000000"/>
          <w:sz w:val="32"/>
          <w:szCs w:val="32"/>
        </w:rPr>
        <w:t>万元</w:t>
      </w:r>
      <w:r>
        <w:rPr>
          <w:rFonts w:hint="eastAsia" w:ascii="仿宋" w:hAnsi="仿宋" w:eastAsia="仿宋" w:cs="仿宋"/>
          <w:color w:val="000000"/>
          <w:sz w:val="32"/>
          <w:szCs w:val="32"/>
          <w:lang w:eastAsia="zh-CN"/>
        </w:rPr>
        <w:t>，</w:t>
      </w:r>
      <w:r>
        <w:rPr>
          <w:rFonts w:hint="eastAsia" w:ascii="仿宋" w:hAnsi="仿宋" w:eastAsia="仿宋" w:cs="仿宋"/>
          <w:color w:val="auto"/>
          <w:sz w:val="32"/>
          <w:szCs w:val="32"/>
          <w:highlight w:val="none"/>
        </w:rPr>
        <w:t>较上年预算安排</w:t>
      </w:r>
      <w:r>
        <w:rPr>
          <w:rFonts w:hint="eastAsia" w:ascii="仿宋" w:hAnsi="仿宋" w:eastAsia="仿宋" w:cs="仿宋"/>
          <w:color w:val="auto"/>
          <w:sz w:val="32"/>
          <w:szCs w:val="32"/>
          <w:highlight w:val="none"/>
          <w:lang w:eastAsia="zh-CN"/>
        </w:rPr>
        <w:t>增加</w:t>
      </w:r>
      <w:r>
        <w:rPr>
          <w:rFonts w:hint="eastAsia" w:ascii="仿宋" w:hAnsi="仿宋" w:eastAsia="仿宋" w:cs="仿宋"/>
          <w:color w:val="auto"/>
          <w:sz w:val="32"/>
          <w:szCs w:val="32"/>
          <w:highlight w:val="none"/>
          <w:lang w:val="en-US" w:eastAsia="zh-CN"/>
        </w:rPr>
        <w:t>1696.91</w:t>
      </w:r>
      <w:r>
        <w:rPr>
          <w:rFonts w:hint="eastAsia" w:ascii="仿宋" w:hAnsi="仿宋" w:eastAsia="仿宋" w:cs="仿宋"/>
          <w:color w:val="auto"/>
          <w:sz w:val="32"/>
          <w:szCs w:val="32"/>
          <w:highlight w:val="none"/>
          <w:lang w:eastAsia="zh-CN"/>
        </w:rPr>
        <w:t>万元；</w:t>
      </w:r>
      <w:r>
        <w:rPr>
          <w:rFonts w:hint="eastAsia" w:ascii="仿宋" w:hAnsi="仿宋" w:eastAsia="仿宋" w:cs="仿宋"/>
          <w:color w:val="auto"/>
          <w:sz w:val="32"/>
          <w:szCs w:val="32"/>
          <w:highlight w:val="none"/>
          <w:lang w:val="en-US" w:eastAsia="zh-CN"/>
        </w:rPr>
        <w:t>上级补助收入0万元，较上年预算安排减少6万元，财政拨款结余结转0万元，较上年预算安排减少24.68万元</w:t>
      </w:r>
      <w:r>
        <w:rPr>
          <w:rFonts w:hint="eastAsia" w:ascii="仿宋" w:hAnsi="仿宋" w:eastAsia="仿宋" w:cs="仿宋"/>
          <w:color w:val="auto"/>
          <w:sz w:val="32"/>
          <w:szCs w:val="32"/>
          <w:highlight w:val="none"/>
          <w:lang w:eastAsia="zh-CN"/>
        </w:rPr>
        <w:t>。</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（二）支出预算情况</w:t>
      </w:r>
    </w:p>
    <w:p>
      <w:pPr>
        <w:spacing w:line="560" w:lineRule="exact"/>
        <w:ind w:firstLine="640" w:firstLineChars="200"/>
        <w:rPr>
          <w:rFonts w:hint="eastAsia" w:ascii="仿宋" w:hAnsi="仿宋" w:eastAsia="仿宋" w:cs="仿宋"/>
          <w:sz w:val="30"/>
          <w:szCs w:val="30"/>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w:t>
      </w:r>
      <w:r>
        <w:rPr>
          <w:rFonts w:hint="eastAsia" w:ascii="仿宋" w:hAnsi="仿宋" w:eastAsia="仿宋" w:cs="仿宋"/>
          <w:sz w:val="30"/>
          <w:szCs w:val="30"/>
          <w:lang w:eastAsia="zh-CN"/>
        </w:rPr>
        <w:t>本部门</w:t>
      </w:r>
      <w:r>
        <w:rPr>
          <w:rFonts w:hint="eastAsia" w:ascii="仿宋" w:hAnsi="仿宋" w:eastAsia="仿宋" w:cs="仿宋"/>
          <w:sz w:val="30"/>
          <w:szCs w:val="30"/>
        </w:rPr>
        <w:t>支出预算</w:t>
      </w:r>
      <w:r>
        <w:rPr>
          <w:rFonts w:hint="eastAsia" w:ascii="仿宋" w:hAnsi="仿宋" w:eastAsia="仿宋" w:cs="仿宋"/>
          <w:sz w:val="30"/>
          <w:szCs w:val="30"/>
          <w:lang w:eastAsia="zh-CN"/>
        </w:rPr>
        <w:t>总额</w:t>
      </w:r>
      <w:r>
        <w:rPr>
          <w:rFonts w:hint="eastAsia" w:ascii="仿宋" w:hAnsi="仿宋" w:eastAsia="仿宋" w:cs="仿宋"/>
          <w:color w:val="auto"/>
          <w:sz w:val="32"/>
          <w:szCs w:val="32"/>
          <w:lang w:val="en-US" w:eastAsia="zh-CN"/>
        </w:rPr>
        <w:t>3676.09</w:t>
      </w:r>
      <w:r>
        <w:rPr>
          <w:rFonts w:hint="eastAsia" w:ascii="仿宋" w:hAnsi="仿宋" w:eastAsia="仿宋" w:cs="仿宋"/>
          <w:sz w:val="30"/>
          <w:szCs w:val="30"/>
        </w:rPr>
        <w:t>万元，</w:t>
      </w:r>
      <w:r>
        <w:rPr>
          <w:rFonts w:hint="eastAsia" w:ascii="仿宋" w:hAnsi="仿宋" w:eastAsia="仿宋" w:cs="仿宋"/>
          <w:color w:val="auto"/>
          <w:sz w:val="32"/>
          <w:szCs w:val="32"/>
        </w:rPr>
        <w:t>较上年预算安排增</w:t>
      </w:r>
      <w:r>
        <w:rPr>
          <w:rFonts w:hint="eastAsia" w:ascii="仿宋" w:hAnsi="仿宋" w:eastAsia="仿宋" w:cs="仿宋"/>
          <w:color w:val="auto"/>
          <w:sz w:val="32"/>
          <w:szCs w:val="32"/>
          <w:lang w:val="en-US" w:eastAsia="zh-CN"/>
        </w:rPr>
        <w:t>2062.63</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rPr>
        <w:t>增</w:t>
      </w:r>
      <w:r>
        <w:rPr>
          <w:rFonts w:hint="eastAsia" w:ascii="仿宋" w:hAnsi="仿宋" w:eastAsia="仿宋" w:cs="仿宋"/>
          <w:color w:val="auto"/>
          <w:sz w:val="32"/>
          <w:szCs w:val="32"/>
          <w:lang w:val="en-US" w:eastAsia="zh-CN"/>
        </w:rPr>
        <w:t>127.83%</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增减变化主要原因是：成立政务服务和大数据发展中心。</w:t>
      </w:r>
    </w:p>
    <w:p>
      <w:pPr>
        <w:spacing w:line="560" w:lineRule="exact"/>
        <w:ind w:firstLine="600" w:firstLineChars="200"/>
        <w:rPr>
          <w:rFonts w:hint="eastAsia" w:ascii="仿宋" w:hAnsi="仿宋" w:eastAsia="仿宋" w:cs="仿宋"/>
          <w:color w:val="auto"/>
          <w:sz w:val="24"/>
          <w:szCs w:val="24"/>
          <w:highlight w:val="none"/>
          <w:lang w:eastAsia="zh-CN"/>
        </w:rPr>
      </w:pPr>
      <w:r>
        <w:rPr>
          <w:rFonts w:hint="eastAsia" w:ascii="仿宋" w:hAnsi="仿宋" w:eastAsia="仿宋" w:cs="仿宋"/>
          <w:color w:val="auto"/>
          <w:sz w:val="30"/>
          <w:szCs w:val="30"/>
          <w:highlight w:val="none"/>
          <w:lang w:eastAsia="zh-CN"/>
        </w:rPr>
        <w:t>按支出项目类别及经济分类科目划分：基本支出</w:t>
      </w:r>
      <w:r>
        <w:rPr>
          <w:rFonts w:hint="eastAsia" w:ascii="仿宋" w:hAnsi="仿宋" w:eastAsia="仿宋" w:cs="仿宋"/>
          <w:color w:val="auto"/>
          <w:sz w:val="30"/>
          <w:szCs w:val="30"/>
          <w:highlight w:val="none"/>
          <w:lang w:val="en-US" w:eastAsia="zh-CN"/>
        </w:rPr>
        <w:t>823.71</w:t>
      </w:r>
      <w:r>
        <w:rPr>
          <w:rFonts w:hint="eastAsia" w:ascii="仿宋" w:hAnsi="仿宋" w:eastAsia="仿宋" w:cs="仿宋"/>
          <w:color w:val="auto"/>
          <w:sz w:val="30"/>
          <w:szCs w:val="30"/>
          <w:highlight w:val="none"/>
        </w:rPr>
        <w:t>万元</w:t>
      </w:r>
      <w:r>
        <w:rPr>
          <w:rFonts w:hint="eastAsia" w:ascii="仿宋" w:hAnsi="仿宋" w:eastAsia="仿宋" w:cs="仿宋"/>
          <w:color w:val="auto"/>
          <w:sz w:val="30"/>
          <w:szCs w:val="30"/>
          <w:highlight w:val="none"/>
          <w:lang w:eastAsia="zh-CN"/>
        </w:rPr>
        <w:t>，</w:t>
      </w:r>
      <w:r>
        <w:rPr>
          <w:rFonts w:hint="eastAsia" w:ascii="仿宋" w:hAnsi="仿宋" w:eastAsia="仿宋" w:cs="仿宋"/>
          <w:color w:val="auto"/>
          <w:sz w:val="32"/>
          <w:szCs w:val="32"/>
          <w:highlight w:val="none"/>
        </w:rPr>
        <w:t>较上年预算安排增</w:t>
      </w:r>
      <w:r>
        <w:rPr>
          <w:rFonts w:hint="eastAsia" w:ascii="仿宋" w:hAnsi="仿宋" w:eastAsia="仿宋" w:cs="仿宋"/>
          <w:color w:val="auto"/>
          <w:sz w:val="32"/>
          <w:szCs w:val="32"/>
          <w:highlight w:val="none"/>
          <w:lang w:val="en-US" w:eastAsia="zh-CN"/>
        </w:rPr>
        <w:t>626.26</w:t>
      </w:r>
      <w:r>
        <w:rPr>
          <w:rFonts w:hint="eastAsia" w:ascii="仿宋" w:hAnsi="仿宋" w:eastAsia="仿宋" w:cs="仿宋"/>
          <w:color w:val="auto"/>
          <w:sz w:val="32"/>
          <w:szCs w:val="32"/>
          <w:highlight w:val="none"/>
          <w:lang w:eastAsia="zh-CN"/>
        </w:rPr>
        <w:t>万元，</w:t>
      </w:r>
      <w:r>
        <w:rPr>
          <w:rFonts w:hint="eastAsia" w:ascii="仿宋" w:hAnsi="仿宋" w:eastAsia="仿宋" w:cs="仿宋"/>
          <w:color w:val="auto"/>
          <w:sz w:val="30"/>
          <w:szCs w:val="30"/>
          <w:highlight w:val="none"/>
          <w:lang w:eastAsia="zh-CN"/>
        </w:rPr>
        <w:t>其中：</w:t>
      </w:r>
      <w:r>
        <w:rPr>
          <w:rFonts w:hint="eastAsia" w:ascii="仿宋" w:hAnsi="仿宋" w:eastAsia="仿宋" w:cs="仿宋"/>
          <w:color w:val="000000"/>
          <w:sz w:val="32"/>
          <w:szCs w:val="32"/>
        </w:rPr>
        <w:t>工资福利支出</w:t>
      </w:r>
      <w:r>
        <w:rPr>
          <w:rFonts w:hint="eastAsia" w:ascii="仿宋" w:hAnsi="仿宋" w:eastAsia="仿宋" w:cs="仿宋"/>
          <w:color w:val="000000"/>
          <w:sz w:val="32"/>
          <w:szCs w:val="32"/>
          <w:lang w:val="en-US" w:eastAsia="zh-CN"/>
        </w:rPr>
        <w:t>759.74</w:t>
      </w:r>
      <w:r>
        <w:rPr>
          <w:rFonts w:hint="eastAsia" w:ascii="仿宋" w:hAnsi="仿宋" w:eastAsia="仿宋" w:cs="仿宋"/>
          <w:color w:val="000000"/>
          <w:sz w:val="32"/>
          <w:szCs w:val="32"/>
        </w:rPr>
        <w:t>万元、商品和服务支出</w:t>
      </w:r>
      <w:r>
        <w:rPr>
          <w:rFonts w:hint="eastAsia" w:ascii="仿宋" w:hAnsi="仿宋" w:eastAsia="仿宋" w:cs="仿宋"/>
          <w:color w:val="000000"/>
          <w:sz w:val="32"/>
          <w:szCs w:val="32"/>
          <w:lang w:val="en-US" w:eastAsia="zh-CN"/>
        </w:rPr>
        <w:t>63.84</w:t>
      </w:r>
      <w:r>
        <w:rPr>
          <w:rFonts w:hint="eastAsia" w:ascii="仿宋" w:hAnsi="仿宋" w:eastAsia="仿宋" w:cs="仿宋"/>
          <w:color w:val="000000"/>
          <w:sz w:val="32"/>
          <w:szCs w:val="32"/>
        </w:rPr>
        <w:t>万元</w:t>
      </w:r>
      <w:r>
        <w:rPr>
          <w:rFonts w:hint="eastAsia" w:ascii="仿宋" w:hAnsi="仿宋" w:eastAsia="仿宋" w:cs="仿宋"/>
          <w:color w:val="000000"/>
          <w:sz w:val="32"/>
          <w:szCs w:val="32"/>
          <w:lang w:eastAsia="zh-CN"/>
        </w:rPr>
        <w:t>、对个人和家庭的补助</w:t>
      </w:r>
      <w:r>
        <w:rPr>
          <w:rFonts w:hint="eastAsia" w:ascii="仿宋" w:hAnsi="仿宋" w:eastAsia="仿宋" w:cs="仿宋"/>
          <w:color w:val="000000"/>
          <w:sz w:val="32"/>
          <w:szCs w:val="32"/>
          <w:lang w:val="en-US" w:eastAsia="zh-CN"/>
        </w:rPr>
        <w:t>0.12万元</w:t>
      </w:r>
      <w:r>
        <w:rPr>
          <w:rFonts w:hint="eastAsia" w:ascii="仿宋" w:hAnsi="仿宋" w:eastAsia="仿宋" w:cs="仿宋"/>
          <w:color w:val="000000"/>
          <w:sz w:val="32"/>
          <w:szCs w:val="32"/>
        </w:rPr>
        <w:t>；</w:t>
      </w:r>
      <w:r>
        <w:rPr>
          <w:rFonts w:hint="eastAsia" w:ascii="仿宋" w:hAnsi="仿宋" w:eastAsia="仿宋" w:cs="仿宋"/>
          <w:color w:val="auto"/>
          <w:sz w:val="30"/>
          <w:szCs w:val="30"/>
          <w:highlight w:val="none"/>
          <w:lang w:eastAsia="zh-CN"/>
        </w:rPr>
        <w:t>项目支出</w:t>
      </w:r>
      <w:r>
        <w:rPr>
          <w:rFonts w:hint="eastAsia" w:ascii="仿宋" w:hAnsi="仿宋" w:eastAsia="仿宋" w:cs="仿宋"/>
          <w:color w:val="auto"/>
          <w:sz w:val="32"/>
          <w:szCs w:val="32"/>
          <w:highlight w:val="none"/>
          <w:lang w:val="en-US" w:eastAsia="zh-CN"/>
        </w:rPr>
        <w:t>2852.38</w:t>
      </w:r>
      <w:r>
        <w:rPr>
          <w:rFonts w:hint="eastAsia" w:ascii="仿宋" w:hAnsi="仿宋" w:eastAsia="仿宋" w:cs="仿宋"/>
          <w:color w:val="auto"/>
          <w:sz w:val="30"/>
          <w:szCs w:val="30"/>
          <w:highlight w:val="none"/>
        </w:rPr>
        <w:t>万元</w:t>
      </w:r>
      <w:r>
        <w:rPr>
          <w:rFonts w:hint="eastAsia" w:ascii="仿宋" w:hAnsi="仿宋" w:eastAsia="仿宋" w:cs="仿宋"/>
          <w:color w:val="auto"/>
          <w:sz w:val="30"/>
          <w:szCs w:val="30"/>
          <w:highlight w:val="none"/>
          <w:lang w:eastAsia="zh-CN"/>
        </w:rPr>
        <w:t>，</w:t>
      </w:r>
      <w:r>
        <w:rPr>
          <w:rFonts w:hint="eastAsia" w:ascii="仿宋" w:hAnsi="仿宋" w:eastAsia="仿宋" w:cs="仿宋"/>
          <w:color w:val="auto"/>
          <w:sz w:val="32"/>
          <w:szCs w:val="32"/>
          <w:highlight w:val="none"/>
        </w:rPr>
        <w:t>较上年预算安排增</w:t>
      </w:r>
      <w:r>
        <w:rPr>
          <w:rFonts w:hint="eastAsia" w:ascii="仿宋" w:hAnsi="仿宋" w:eastAsia="仿宋" w:cs="仿宋"/>
          <w:color w:val="auto"/>
          <w:sz w:val="32"/>
          <w:szCs w:val="32"/>
          <w:highlight w:val="none"/>
          <w:lang w:val="en-US" w:eastAsia="zh-CN"/>
        </w:rPr>
        <w:t>1436.37</w:t>
      </w:r>
      <w:r>
        <w:rPr>
          <w:rFonts w:hint="eastAsia" w:ascii="仿宋" w:hAnsi="仿宋" w:eastAsia="仿宋" w:cs="仿宋"/>
          <w:color w:val="auto"/>
          <w:sz w:val="32"/>
          <w:szCs w:val="32"/>
          <w:highlight w:val="none"/>
          <w:lang w:eastAsia="zh-CN"/>
        </w:rPr>
        <w:t>万元，</w:t>
      </w:r>
      <w:r>
        <w:rPr>
          <w:rFonts w:hint="eastAsia" w:ascii="仿宋" w:hAnsi="仿宋" w:eastAsia="仿宋" w:cs="仿宋"/>
          <w:color w:val="auto"/>
          <w:sz w:val="30"/>
          <w:szCs w:val="30"/>
          <w:highlight w:val="none"/>
          <w:lang w:eastAsia="zh-CN"/>
        </w:rPr>
        <w:t>其中：</w:t>
      </w:r>
      <w:r>
        <w:rPr>
          <w:rFonts w:hint="eastAsia" w:ascii="仿宋" w:hAnsi="仿宋" w:eastAsia="仿宋" w:cs="仿宋"/>
          <w:color w:val="000000"/>
          <w:sz w:val="32"/>
          <w:szCs w:val="32"/>
        </w:rPr>
        <w:t>工资福利支出</w:t>
      </w:r>
      <w:r>
        <w:rPr>
          <w:rFonts w:hint="eastAsia" w:ascii="仿宋" w:hAnsi="仿宋" w:eastAsia="仿宋" w:cs="仿宋"/>
          <w:color w:val="000000"/>
          <w:sz w:val="32"/>
          <w:szCs w:val="32"/>
          <w:lang w:val="en-US" w:eastAsia="zh-CN"/>
        </w:rPr>
        <w:t>0万元、</w:t>
      </w:r>
      <w:r>
        <w:rPr>
          <w:rFonts w:hint="eastAsia" w:ascii="仿宋" w:hAnsi="仿宋" w:eastAsia="仿宋" w:cs="仿宋"/>
          <w:color w:val="000000"/>
          <w:sz w:val="32"/>
          <w:szCs w:val="32"/>
        </w:rPr>
        <w:t>商品和服务支出项目支出</w:t>
      </w:r>
      <w:r>
        <w:rPr>
          <w:rFonts w:hint="eastAsia" w:ascii="仿宋" w:hAnsi="仿宋" w:eastAsia="仿宋" w:cs="仿宋"/>
          <w:color w:val="000000"/>
          <w:sz w:val="32"/>
          <w:szCs w:val="32"/>
          <w:lang w:val="en-US" w:eastAsia="zh-CN"/>
        </w:rPr>
        <w:t>2563.66</w:t>
      </w:r>
      <w:r>
        <w:rPr>
          <w:rFonts w:hint="eastAsia" w:ascii="仿宋" w:hAnsi="仿宋" w:eastAsia="仿宋" w:cs="仿宋"/>
          <w:color w:val="000000"/>
          <w:sz w:val="32"/>
          <w:szCs w:val="32"/>
        </w:rPr>
        <w:t>万元、</w:t>
      </w:r>
      <w:r>
        <w:rPr>
          <w:rFonts w:hint="eastAsia" w:ascii="仿宋" w:hAnsi="仿宋" w:eastAsia="仿宋" w:cs="仿宋"/>
          <w:color w:val="000000"/>
          <w:sz w:val="32"/>
          <w:szCs w:val="32"/>
          <w:lang w:eastAsia="zh-CN"/>
        </w:rPr>
        <w:t>对个人和家庭的补助</w:t>
      </w:r>
      <w:r>
        <w:rPr>
          <w:rFonts w:hint="eastAsia" w:ascii="仿宋" w:hAnsi="仿宋" w:eastAsia="仿宋" w:cs="仿宋"/>
          <w:color w:val="000000"/>
          <w:sz w:val="32"/>
          <w:szCs w:val="32"/>
          <w:lang w:val="en-US" w:eastAsia="zh-CN"/>
        </w:rPr>
        <w:t>78.72万元、</w:t>
      </w:r>
      <w:r>
        <w:rPr>
          <w:rFonts w:hint="eastAsia" w:ascii="仿宋" w:hAnsi="仿宋" w:eastAsia="仿宋" w:cs="仿宋"/>
          <w:color w:val="000000"/>
          <w:sz w:val="32"/>
          <w:szCs w:val="32"/>
        </w:rPr>
        <w:t>资本性支出</w:t>
      </w:r>
      <w:r>
        <w:rPr>
          <w:rFonts w:hint="eastAsia" w:ascii="仿宋" w:hAnsi="仿宋" w:eastAsia="仿宋" w:cs="仿宋"/>
          <w:color w:val="000000"/>
          <w:sz w:val="32"/>
          <w:szCs w:val="32"/>
          <w:lang w:val="en-US" w:eastAsia="zh-CN"/>
        </w:rPr>
        <w:t>210</w:t>
      </w:r>
      <w:r>
        <w:rPr>
          <w:rFonts w:hint="eastAsia" w:ascii="仿宋" w:hAnsi="仿宋" w:eastAsia="仿宋" w:cs="仿宋"/>
          <w:color w:val="000000"/>
          <w:sz w:val="32"/>
          <w:szCs w:val="32"/>
        </w:rPr>
        <w:t>万元。</w:t>
      </w:r>
    </w:p>
    <w:p>
      <w:pPr>
        <w:spacing w:line="560" w:lineRule="exact"/>
        <w:ind w:firstLine="600" w:firstLineChars="200"/>
        <w:rPr>
          <w:rFonts w:hint="eastAsia" w:ascii="仿宋" w:hAnsi="仿宋" w:eastAsia="仿宋" w:cs="仿宋"/>
          <w:color w:val="000000"/>
          <w:sz w:val="32"/>
          <w:szCs w:val="32"/>
        </w:rPr>
      </w:pPr>
      <w:r>
        <w:rPr>
          <w:rFonts w:hint="eastAsia" w:ascii="仿宋" w:hAnsi="仿宋" w:eastAsia="仿宋" w:cs="仿宋"/>
          <w:color w:val="auto"/>
          <w:sz w:val="30"/>
          <w:szCs w:val="30"/>
          <w:highlight w:val="none"/>
          <w:lang w:eastAsia="zh-CN"/>
        </w:rPr>
        <w:t>按支出功能分类科目划分：</w:t>
      </w:r>
      <w:r>
        <w:rPr>
          <w:rFonts w:hint="eastAsia" w:ascii="仿宋" w:hAnsi="仿宋" w:eastAsia="仿宋" w:cs="仿宋"/>
          <w:color w:val="000000"/>
          <w:sz w:val="32"/>
          <w:szCs w:val="32"/>
          <w:lang w:eastAsia="zh-CN"/>
        </w:rPr>
        <w:t>一般公共服务支出</w:t>
      </w:r>
      <w:r>
        <w:rPr>
          <w:rFonts w:hint="eastAsia" w:ascii="仿宋" w:hAnsi="仿宋" w:eastAsia="仿宋" w:cs="仿宋"/>
          <w:color w:val="000000"/>
          <w:sz w:val="32"/>
          <w:szCs w:val="32"/>
          <w:lang w:val="en-US" w:eastAsia="zh-CN"/>
        </w:rPr>
        <w:t>3463.87</w:t>
      </w:r>
      <w:r>
        <w:rPr>
          <w:rFonts w:hint="eastAsia" w:ascii="仿宋" w:hAnsi="仿宋" w:eastAsia="仿宋" w:cs="仿宋"/>
          <w:color w:val="000000"/>
          <w:sz w:val="32"/>
          <w:szCs w:val="32"/>
        </w:rPr>
        <w:t>万元，</w:t>
      </w:r>
      <w:r>
        <w:rPr>
          <w:rFonts w:hint="eastAsia" w:ascii="仿宋" w:hAnsi="仿宋" w:eastAsia="仿宋" w:cs="仿宋"/>
          <w:color w:val="auto"/>
          <w:sz w:val="32"/>
          <w:szCs w:val="32"/>
          <w:highlight w:val="none"/>
        </w:rPr>
        <w:t>较上年预算安排</w:t>
      </w:r>
      <w:r>
        <w:rPr>
          <w:rFonts w:hint="eastAsia" w:ascii="仿宋" w:hAnsi="仿宋" w:eastAsia="仿宋" w:cs="仿宋"/>
          <w:color w:val="auto"/>
          <w:sz w:val="32"/>
          <w:szCs w:val="32"/>
          <w:highlight w:val="none"/>
          <w:lang w:eastAsia="zh-CN"/>
        </w:rPr>
        <w:t>增加</w:t>
      </w:r>
      <w:r>
        <w:rPr>
          <w:rFonts w:hint="eastAsia" w:ascii="仿宋" w:hAnsi="仿宋" w:eastAsia="仿宋" w:cs="仿宋"/>
          <w:color w:val="auto"/>
          <w:sz w:val="32"/>
          <w:szCs w:val="32"/>
          <w:highlight w:val="none"/>
          <w:lang w:val="en-US" w:eastAsia="zh-CN"/>
        </w:rPr>
        <w:t>2207.28</w:t>
      </w:r>
      <w:r>
        <w:rPr>
          <w:rFonts w:hint="eastAsia" w:ascii="仿宋" w:hAnsi="仿宋" w:eastAsia="仿宋" w:cs="仿宋"/>
          <w:color w:val="auto"/>
          <w:sz w:val="32"/>
          <w:szCs w:val="32"/>
          <w:highlight w:val="none"/>
          <w:lang w:eastAsia="zh-CN"/>
        </w:rPr>
        <w:t>万元</w:t>
      </w:r>
      <w:r>
        <w:rPr>
          <w:rFonts w:hint="eastAsia" w:ascii="仿宋" w:hAnsi="仿宋" w:eastAsia="仿宋" w:cs="仿宋"/>
          <w:color w:val="000000"/>
          <w:sz w:val="32"/>
          <w:szCs w:val="32"/>
        </w:rPr>
        <w:t>；</w:t>
      </w:r>
      <w:r>
        <w:rPr>
          <w:rFonts w:hint="eastAsia" w:ascii="仿宋" w:hAnsi="仿宋" w:eastAsia="仿宋" w:cs="仿宋"/>
          <w:color w:val="000000"/>
          <w:sz w:val="32"/>
          <w:szCs w:val="32"/>
          <w:lang w:val="en-US" w:eastAsia="zh-CN"/>
        </w:rPr>
        <w:t>社会保障和就业支</w:t>
      </w:r>
      <w:r>
        <w:rPr>
          <w:rFonts w:hint="eastAsia" w:ascii="仿宋" w:hAnsi="仿宋" w:eastAsia="仿宋" w:cs="仿宋"/>
          <w:color w:val="000000"/>
          <w:sz w:val="32"/>
          <w:szCs w:val="32"/>
          <w:lang w:eastAsia="zh-CN"/>
        </w:rPr>
        <w:t>出</w:t>
      </w:r>
      <w:r>
        <w:rPr>
          <w:rFonts w:hint="eastAsia" w:ascii="仿宋" w:hAnsi="仿宋" w:eastAsia="仿宋" w:cs="仿宋"/>
          <w:color w:val="000000"/>
          <w:sz w:val="32"/>
          <w:szCs w:val="32"/>
          <w:lang w:val="en-US" w:eastAsia="zh-CN"/>
        </w:rPr>
        <w:t>85.99</w:t>
      </w:r>
      <w:r>
        <w:rPr>
          <w:rFonts w:hint="eastAsia" w:ascii="仿宋" w:hAnsi="仿宋" w:eastAsia="仿宋" w:cs="仿宋"/>
          <w:color w:val="000000"/>
          <w:sz w:val="32"/>
          <w:szCs w:val="32"/>
        </w:rPr>
        <w:t>万元，</w:t>
      </w:r>
      <w:r>
        <w:rPr>
          <w:rFonts w:hint="eastAsia" w:ascii="仿宋" w:hAnsi="仿宋" w:eastAsia="仿宋" w:cs="仿宋"/>
          <w:color w:val="auto"/>
          <w:sz w:val="32"/>
          <w:szCs w:val="32"/>
          <w:highlight w:val="none"/>
        </w:rPr>
        <w:t>较上年预算安排增</w:t>
      </w:r>
      <w:r>
        <w:rPr>
          <w:rFonts w:hint="eastAsia" w:ascii="仿宋" w:hAnsi="仿宋" w:eastAsia="仿宋" w:cs="仿宋"/>
          <w:color w:val="auto"/>
          <w:sz w:val="32"/>
          <w:szCs w:val="32"/>
          <w:highlight w:val="none"/>
          <w:lang w:val="en-US" w:eastAsia="zh-CN"/>
        </w:rPr>
        <w:t>62.13</w:t>
      </w:r>
      <w:r>
        <w:rPr>
          <w:rFonts w:hint="eastAsia" w:ascii="仿宋" w:hAnsi="仿宋" w:eastAsia="仿宋" w:cs="仿宋"/>
          <w:color w:val="auto"/>
          <w:sz w:val="32"/>
          <w:szCs w:val="32"/>
          <w:highlight w:val="none"/>
          <w:lang w:eastAsia="zh-CN"/>
        </w:rPr>
        <w:t>万元</w:t>
      </w:r>
      <w:r>
        <w:rPr>
          <w:rFonts w:hint="eastAsia" w:ascii="仿宋" w:hAnsi="仿宋" w:eastAsia="仿宋" w:cs="仿宋"/>
          <w:color w:val="000000"/>
          <w:sz w:val="32"/>
          <w:szCs w:val="32"/>
        </w:rPr>
        <w:t>；</w:t>
      </w:r>
      <w:r>
        <w:rPr>
          <w:rFonts w:hint="eastAsia" w:ascii="仿宋" w:hAnsi="仿宋" w:eastAsia="仿宋" w:cs="仿宋"/>
          <w:color w:val="000000"/>
          <w:sz w:val="32"/>
          <w:szCs w:val="32"/>
          <w:lang w:val="en-US" w:eastAsia="zh-CN"/>
        </w:rPr>
        <w:t>卫生健康支出53.03</w:t>
      </w:r>
      <w:r>
        <w:rPr>
          <w:rFonts w:hint="eastAsia" w:ascii="仿宋" w:hAnsi="仿宋" w:eastAsia="仿宋" w:cs="仿宋"/>
          <w:color w:val="000000"/>
          <w:sz w:val="32"/>
          <w:szCs w:val="32"/>
        </w:rPr>
        <w:t>万元，</w:t>
      </w:r>
      <w:r>
        <w:rPr>
          <w:rFonts w:hint="eastAsia" w:ascii="仿宋" w:hAnsi="仿宋" w:eastAsia="仿宋" w:cs="仿宋"/>
          <w:color w:val="auto"/>
          <w:sz w:val="32"/>
          <w:szCs w:val="32"/>
          <w:highlight w:val="none"/>
        </w:rPr>
        <w:t>较上年预算安排增</w:t>
      </w:r>
      <w:r>
        <w:rPr>
          <w:rFonts w:hint="eastAsia" w:ascii="仿宋" w:hAnsi="仿宋" w:eastAsia="仿宋" w:cs="仿宋"/>
          <w:color w:val="auto"/>
          <w:sz w:val="32"/>
          <w:szCs w:val="32"/>
          <w:highlight w:val="none"/>
          <w:lang w:val="en-US" w:eastAsia="zh-CN"/>
        </w:rPr>
        <w:t>39.19</w:t>
      </w:r>
      <w:r>
        <w:rPr>
          <w:rFonts w:hint="eastAsia" w:ascii="仿宋" w:hAnsi="仿宋" w:eastAsia="仿宋" w:cs="仿宋"/>
          <w:color w:val="auto"/>
          <w:sz w:val="32"/>
          <w:szCs w:val="32"/>
          <w:highlight w:val="none"/>
          <w:lang w:eastAsia="zh-CN"/>
        </w:rPr>
        <w:t>万元</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住房</w:t>
      </w:r>
      <w:r>
        <w:rPr>
          <w:rFonts w:hint="eastAsia" w:ascii="仿宋" w:hAnsi="仿宋" w:eastAsia="仿宋" w:cs="仿宋"/>
          <w:color w:val="000000"/>
          <w:sz w:val="32"/>
          <w:szCs w:val="32"/>
          <w:lang w:val="en-US" w:eastAsia="zh-CN"/>
        </w:rPr>
        <w:t>保障支出73.21</w:t>
      </w:r>
      <w:r>
        <w:rPr>
          <w:rFonts w:hint="eastAsia" w:ascii="仿宋" w:hAnsi="仿宋" w:eastAsia="仿宋" w:cs="仿宋"/>
          <w:color w:val="000000"/>
          <w:sz w:val="32"/>
          <w:szCs w:val="32"/>
        </w:rPr>
        <w:t>万元，</w:t>
      </w:r>
      <w:r>
        <w:rPr>
          <w:rFonts w:hint="eastAsia" w:ascii="仿宋" w:hAnsi="仿宋" w:eastAsia="仿宋" w:cs="仿宋"/>
          <w:color w:val="auto"/>
          <w:sz w:val="32"/>
          <w:szCs w:val="32"/>
          <w:highlight w:val="none"/>
        </w:rPr>
        <w:t>较上年预算安排增</w:t>
      </w:r>
      <w:r>
        <w:rPr>
          <w:rFonts w:hint="eastAsia" w:ascii="仿宋" w:hAnsi="仿宋" w:eastAsia="仿宋" w:cs="仿宋"/>
          <w:color w:val="auto"/>
          <w:sz w:val="32"/>
          <w:szCs w:val="32"/>
          <w:highlight w:val="none"/>
          <w:lang w:val="en-US" w:eastAsia="zh-CN"/>
        </w:rPr>
        <w:t>54.03</w:t>
      </w:r>
      <w:r>
        <w:rPr>
          <w:rFonts w:hint="eastAsia" w:ascii="仿宋" w:hAnsi="仿宋" w:eastAsia="仿宋" w:cs="仿宋"/>
          <w:color w:val="auto"/>
          <w:sz w:val="32"/>
          <w:szCs w:val="32"/>
          <w:highlight w:val="none"/>
          <w:lang w:eastAsia="zh-CN"/>
        </w:rPr>
        <w:t>万元；</w:t>
      </w:r>
      <w:r>
        <w:rPr>
          <w:rFonts w:hint="eastAsia" w:ascii="仿宋" w:hAnsi="仿宋" w:eastAsia="仿宋" w:cs="仿宋"/>
          <w:color w:val="auto"/>
          <w:sz w:val="32"/>
          <w:szCs w:val="32"/>
          <w:highlight w:val="none"/>
          <w:lang w:val="en-US" w:eastAsia="zh-CN"/>
        </w:rPr>
        <w:t>其他支出0万元，较上年预算安排减少300万元</w:t>
      </w:r>
      <w:r>
        <w:rPr>
          <w:rFonts w:hint="eastAsia" w:ascii="仿宋" w:hAnsi="仿宋" w:eastAsia="仿宋" w:cs="仿宋"/>
          <w:color w:val="000000"/>
          <w:sz w:val="32"/>
          <w:szCs w:val="32"/>
        </w:rPr>
        <w:t>。</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（三）财政拨款支出情况</w:t>
      </w:r>
    </w:p>
    <w:p>
      <w:pPr>
        <w:pStyle w:val="2"/>
        <w:ind w:firstLine="640" w:firstLineChars="200"/>
        <w:rPr>
          <w:rFonts w:hint="eastAsia" w:ascii="仿宋" w:hAnsi="仿宋" w:eastAsia="仿宋" w:cs="仿宋"/>
          <w:sz w:val="32"/>
          <w:szCs w:val="32"/>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w:t>
      </w:r>
      <w:r>
        <w:rPr>
          <w:rFonts w:hint="eastAsia" w:ascii="仿宋" w:hAnsi="仿宋" w:eastAsia="仿宋" w:cs="仿宋"/>
          <w:sz w:val="32"/>
          <w:szCs w:val="32"/>
          <w:lang w:eastAsia="zh-CN"/>
        </w:rPr>
        <w:t>本部门</w:t>
      </w:r>
      <w:r>
        <w:rPr>
          <w:rFonts w:hint="eastAsia" w:ascii="仿宋" w:hAnsi="仿宋" w:eastAsia="仿宋" w:cs="仿宋"/>
          <w:sz w:val="32"/>
          <w:szCs w:val="32"/>
        </w:rPr>
        <w:t>财政拨款（补助）支出预算</w:t>
      </w:r>
      <w:r>
        <w:rPr>
          <w:rFonts w:hint="eastAsia" w:ascii="仿宋" w:hAnsi="仿宋" w:eastAsia="仿宋" w:cs="仿宋"/>
          <w:color w:val="auto"/>
          <w:sz w:val="32"/>
          <w:szCs w:val="32"/>
          <w:lang w:val="en-US" w:eastAsia="zh-CN"/>
        </w:rPr>
        <w:t>1676.09</w:t>
      </w:r>
      <w:r>
        <w:rPr>
          <w:rFonts w:hint="eastAsia" w:ascii="仿宋" w:hAnsi="仿宋" w:eastAsia="仿宋" w:cs="仿宋"/>
          <w:color w:val="auto"/>
          <w:sz w:val="32"/>
          <w:szCs w:val="32"/>
        </w:rPr>
        <w:t>万元，占</w:t>
      </w:r>
      <w:r>
        <w:rPr>
          <w:rFonts w:hint="eastAsia" w:ascii="仿宋" w:hAnsi="仿宋" w:eastAsia="仿宋" w:cs="仿宋"/>
          <w:color w:val="auto"/>
          <w:sz w:val="32"/>
          <w:szCs w:val="32"/>
          <w:lang w:eastAsia="zh-CN"/>
        </w:rPr>
        <w:t>本年</w:t>
      </w:r>
      <w:r>
        <w:rPr>
          <w:rFonts w:hint="eastAsia" w:ascii="仿宋" w:hAnsi="仿宋" w:eastAsia="仿宋" w:cs="仿宋"/>
          <w:color w:val="auto"/>
          <w:sz w:val="32"/>
          <w:szCs w:val="32"/>
        </w:rPr>
        <w:t>支出预算额的</w:t>
      </w:r>
      <w:r>
        <w:rPr>
          <w:rFonts w:hint="eastAsia" w:ascii="仿宋" w:hAnsi="仿宋" w:eastAsia="仿宋" w:cs="仿宋"/>
          <w:color w:val="auto"/>
          <w:sz w:val="32"/>
          <w:szCs w:val="32"/>
          <w:lang w:val="en-US" w:eastAsia="zh-CN"/>
        </w:rPr>
        <w:t>45.59</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较上年预算安排增</w:t>
      </w:r>
      <w:r>
        <w:rPr>
          <w:rFonts w:hint="eastAsia" w:ascii="仿宋" w:hAnsi="仿宋" w:eastAsia="仿宋" w:cs="仿宋"/>
          <w:color w:val="auto"/>
          <w:sz w:val="32"/>
          <w:szCs w:val="32"/>
          <w:lang w:eastAsia="zh-CN"/>
        </w:rPr>
        <w:t>加</w:t>
      </w:r>
      <w:r>
        <w:rPr>
          <w:rFonts w:hint="eastAsia" w:ascii="仿宋" w:hAnsi="仿宋" w:eastAsia="仿宋" w:cs="仿宋"/>
          <w:color w:val="auto"/>
          <w:sz w:val="32"/>
          <w:szCs w:val="32"/>
          <w:lang w:val="en-US" w:eastAsia="zh-CN"/>
        </w:rPr>
        <w:t>396.41</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lang w:val="en-US" w:eastAsia="zh-CN"/>
        </w:rPr>
        <w:t>增加</w:t>
      </w:r>
      <w:r>
        <w:rPr>
          <w:rFonts w:hint="eastAsia" w:ascii="仿宋" w:hAnsi="仿宋" w:eastAsia="仿宋" w:cs="仿宋"/>
          <w:color w:val="auto"/>
          <w:sz w:val="32"/>
          <w:szCs w:val="32"/>
          <w:highlight w:val="none"/>
          <w:lang w:eastAsia="zh-CN"/>
        </w:rPr>
        <w:t>变化主要原因是：</w:t>
      </w:r>
      <w:r>
        <w:rPr>
          <w:rFonts w:hint="eastAsia" w:ascii="仿宋" w:hAnsi="仿宋" w:eastAsia="仿宋" w:cs="仿宋"/>
          <w:color w:val="auto"/>
          <w:sz w:val="32"/>
          <w:szCs w:val="32"/>
          <w:lang w:eastAsia="zh-CN"/>
        </w:rPr>
        <w:t>成立政务服务和大数据发展中心。</w:t>
      </w:r>
    </w:p>
    <w:p>
      <w:pPr>
        <w:spacing w:line="560" w:lineRule="exact"/>
        <w:ind w:firstLine="600" w:firstLineChars="200"/>
        <w:rPr>
          <w:rFonts w:hint="eastAsia" w:ascii="仿宋" w:hAnsi="仿宋" w:eastAsia="仿宋" w:cs="仿宋"/>
          <w:color w:val="auto"/>
          <w:sz w:val="24"/>
          <w:szCs w:val="24"/>
          <w:highlight w:val="none"/>
          <w:lang w:eastAsia="zh-CN"/>
        </w:rPr>
      </w:pPr>
      <w:r>
        <w:rPr>
          <w:rFonts w:hint="eastAsia" w:ascii="仿宋" w:hAnsi="仿宋" w:eastAsia="仿宋" w:cs="仿宋"/>
          <w:color w:val="auto"/>
          <w:sz w:val="30"/>
          <w:szCs w:val="30"/>
          <w:highlight w:val="none"/>
          <w:lang w:eastAsia="zh-CN"/>
        </w:rPr>
        <w:t>按支出项目类别及经济分类科目划分：基本支出</w:t>
      </w:r>
      <w:r>
        <w:rPr>
          <w:rFonts w:hint="eastAsia" w:ascii="仿宋" w:hAnsi="仿宋" w:eastAsia="仿宋" w:cs="仿宋"/>
          <w:color w:val="auto"/>
          <w:sz w:val="30"/>
          <w:szCs w:val="30"/>
          <w:highlight w:val="none"/>
          <w:lang w:val="en-US" w:eastAsia="zh-CN"/>
        </w:rPr>
        <w:t>823.71</w:t>
      </w:r>
      <w:r>
        <w:rPr>
          <w:rFonts w:hint="eastAsia" w:ascii="仿宋" w:hAnsi="仿宋" w:eastAsia="仿宋" w:cs="仿宋"/>
          <w:color w:val="auto"/>
          <w:sz w:val="30"/>
          <w:szCs w:val="30"/>
          <w:highlight w:val="none"/>
        </w:rPr>
        <w:t>万元</w:t>
      </w:r>
      <w:r>
        <w:rPr>
          <w:rFonts w:hint="eastAsia" w:ascii="仿宋" w:hAnsi="仿宋" w:eastAsia="仿宋" w:cs="仿宋"/>
          <w:color w:val="auto"/>
          <w:sz w:val="30"/>
          <w:szCs w:val="30"/>
          <w:highlight w:val="none"/>
          <w:lang w:eastAsia="zh-CN"/>
        </w:rPr>
        <w:t>，</w:t>
      </w:r>
      <w:r>
        <w:rPr>
          <w:rFonts w:hint="eastAsia" w:ascii="仿宋" w:hAnsi="仿宋" w:eastAsia="仿宋" w:cs="仿宋"/>
          <w:color w:val="auto"/>
          <w:sz w:val="32"/>
          <w:szCs w:val="32"/>
          <w:highlight w:val="none"/>
        </w:rPr>
        <w:t>较上年预算安排增</w:t>
      </w:r>
      <w:r>
        <w:rPr>
          <w:rFonts w:hint="eastAsia" w:ascii="仿宋" w:hAnsi="仿宋" w:eastAsia="仿宋" w:cs="仿宋"/>
          <w:color w:val="auto"/>
          <w:sz w:val="32"/>
          <w:szCs w:val="32"/>
          <w:highlight w:val="none"/>
          <w:lang w:val="en-US" w:eastAsia="zh-CN"/>
        </w:rPr>
        <w:t>630</w:t>
      </w:r>
      <w:r>
        <w:rPr>
          <w:rFonts w:hint="eastAsia" w:ascii="仿宋" w:hAnsi="仿宋" w:eastAsia="仿宋" w:cs="仿宋"/>
          <w:color w:val="auto"/>
          <w:sz w:val="32"/>
          <w:szCs w:val="32"/>
          <w:highlight w:val="none"/>
          <w:lang w:eastAsia="zh-CN"/>
        </w:rPr>
        <w:t>万元</w:t>
      </w:r>
      <w:r>
        <w:rPr>
          <w:rFonts w:hint="eastAsia" w:ascii="仿宋" w:hAnsi="仿宋" w:eastAsia="仿宋" w:cs="仿宋"/>
          <w:color w:val="000000"/>
          <w:sz w:val="32"/>
          <w:szCs w:val="32"/>
        </w:rPr>
        <w:t>，</w:t>
      </w:r>
      <w:r>
        <w:rPr>
          <w:rFonts w:hint="eastAsia" w:ascii="仿宋" w:hAnsi="仿宋" w:eastAsia="仿宋" w:cs="仿宋"/>
          <w:color w:val="auto"/>
          <w:sz w:val="30"/>
          <w:szCs w:val="30"/>
          <w:highlight w:val="none"/>
          <w:lang w:eastAsia="zh-CN"/>
        </w:rPr>
        <w:t>其中：</w:t>
      </w:r>
      <w:r>
        <w:rPr>
          <w:rFonts w:hint="eastAsia" w:ascii="仿宋" w:hAnsi="仿宋" w:eastAsia="仿宋" w:cs="仿宋"/>
          <w:color w:val="000000"/>
          <w:sz w:val="32"/>
          <w:szCs w:val="32"/>
        </w:rPr>
        <w:t>工资福利支出</w:t>
      </w:r>
      <w:r>
        <w:rPr>
          <w:rFonts w:hint="eastAsia" w:ascii="仿宋" w:hAnsi="仿宋" w:eastAsia="仿宋" w:cs="仿宋"/>
          <w:color w:val="000000"/>
          <w:sz w:val="32"/>
          <w:szCs w:val="32"/>
          <w:lang w:val="en-US" w:eastAsia="zh-CN"/>
        </w:rPr>
        <w:t>759.74</w:t>
      </w:r>
      <w:r>
        <w:rPr>
          <w:rFonts w:hint="eastAsia" w:ascii="仿宋" w:hAnsi="仿宋" w:eastAsia="仿宋" w:cs="仿宋"/>
          <w:color w:val="000000"/>
          <w:sz w:val="32"/>
          <w:szCs w:val="32"/>
        </w:rPr>
        <w:t>万元、商品和服务支出</w:t>
      </w:r>
      <w:r>
        <w:rPr>
          <w:rFonts w:hint="eastAsia" w:ascii="仿宋" w:hAnsi="仿宋" w:eastAsia="仿宋" w:cs="仿宋"/>
          <w:color w:val="000000"/>
          <w:sz w:val="32"/>
          <w:szCs w:val="32"/>
          <w:lang w:val="en-US" w:eastAsia="zh-CN"/>
        </w:rPr>
        <w:t>63.84</w:t>
      </w:r>
      <w:r>
        <w:rPr>
          <w:rFonts w:hint="eastAsia" w:ascii="仿宋" w:hAnsi="仿宋" w:eastAsia="仿宋" w:cs="仿宋"/>
          <w:color w:val="000000"/>
          <w:sz w:val="32"/>
          <w:szCs w:val="32"/>
        </w:rPr>
        <w:t>万元</w:t>
      </w:r>
      <w:r>
        <w:rPr>
          <w:rFonts w:hint="eastAsia" w:ascii="仿宋" w:hAnsi="仿宋" w:eastAsia="仿宋" w:cs="仿宋"/>
          <w:color w:val="000000"/>
          <w:sz w:val="32"/>
          <w:szCs w:val="32"/>
          <w:lang w:eastAsia="zh-CN"/>
        </w:rPr>
        <w:t>、对个人和家庭的补助</w:t>
      </w:r>
      <w:r>
        <w:rPr>
          <w:rFonts w:hint="eastAsia" w:ascii="仿宋" w:hAnsi="仿宋" w:eastAsia="仿宋" w:cs="仿宋"/>
          <w:color w:val="000000"/>
          <w:sz w:val="32"/>
          <w:szCs w:val="32"/>
          <w:lang w:val="en-US" w:eastAsia="zh-CN"/>
        </w:rPr>
        <w:t>0.12万元</w:t>
      </w:r>
      <w:r>
        <w:rPr>
          <w:rFonts w:hint="eastAsia" w:ascii="仿宋" w:hAnsi="仿宋" w:eastAsia="仿宋" w:cs="仿宋"/>
          <w:color w:val="000000"/>
          <w:sz w:val="32"/>
          <w:szCs w:val="32"/>
        </w:rPr>
        <w:t>；</w:t>
      </w:r>
      <w:r>
        <w:rPr>
          <w:rFonts w:hint="eastAsia" w:ascii="仿宋" w:hAnsi="仿宋" w:eastAsia="仿宋" w:cs="仿宋"/>
          <w:color w:val="auto"/>
          <w:sz w:val="30"/>
          <w:szCs w:val="30"/>
          <w:highlight w:val="none"/>
          <w:lang w:eastAsia="zh-CN"/>
        </w:rPr>
        <w:t>项目支出</w:t>
      </w:r>
      <w:r>
        <w:rPr>
          <w:rFonts w:hint="eastAsia" w:ascii="仿宋" w:hAnsi="仿宋" w:eastAsia="仿宋" w:cs="仿宋"/>
          <w:color w:val="auto"/>
          <w:sz w:val="32"/>
          <w:szCs w:val="32"/>
          <w:highlight w:val="none"/>
          <w:lang w:val="en-US" w:eastAsia="zh-CN"/>
        </w:rPr>
        <w:t>852.38</w:t>
      </w:r>
      <w:r>
        <w:rPr>
          <w:rFonts w:hint="eastAsia" w:ascii="仿宋" w:hAnsi="仿宋" w:eastAsia="仿宋" w:cs="仿宋"/>
          <w:color w:val="auto"/>
          <w:sz w:val="30"/>
          <w:szCs w:val="30"/>
          <w:highlight w:val="none"/>
        </w:rPr>
        <w:t>万元</w:t>
      </w:r>
      <w:r>
        <w:rPr>
          <w:rFonts w:hint="eastAsia" w:ascii="仿宋" w:hAnsi="仿宋" w:eastAsia="仿宋" w:cs="仿宋"/>
          <w:color w:val="auto"/>
          <w:sz w:val="30"/>
          <w:szCs w:val="30"/>
          <w:highlight w:val="none"/>
          <w:lang w:eastAsia="zh-CN"/>
        </w:rPr>
        <w:t>，</w:t>
      </w:r>
      <w:r>
        <w:rPr>
          <w:rFonts w:hint="eastAsia" w:ascii="仿宋" w:hAnsi="仿宋" w:eastAsia="仿宋" w:cs="仿宋"/>
          <w:color w:val="auto"/>
          <w:sz w:val="32"/>
          <w:szCs w:val="32"/>
          <w:highlight w:val="none"/>
        </w:rPr>
        <w:t>较上年预算安排</w:t>
      </w:r>
      <w:r>
        <w:rPr>
          <w:rFonts w:hint="eastAsia" w:ascii="仿宋" w:hAnsi="仿宋" w:eastAsia="仿宋" w:cs="仿宋"/>
          <w:color w:val="auto"/>
          <w:sz w:val="32"/>
          <w:szCs w:val="32"/>
          <w:highlight w:val="none"/>
          <w:lang w:val="en-US" w:eastAsia="zh-CN"/>
        </w:rPr>
        <w:t>减少233.59</w:t>
      </w:r>
      <w:r>
        <w:rPr>
          <w:rFonts w:hint="eastAsia" w:ascii="仿宋" w:hAnsi="仿宋" w:eastAsia="仿宋" w:cs="仿宋"/>
          <w:color w:val="auto"/>
          <w:sz w:val="32"/>
          <w:szCs w:val="32"/>
          <w:highlight w:val="none"/>
          <w:lang w:eastAsia="zh-CN"/>
        </w:rPr>
        <w:t>万元，</w:t>
      </w:r>
      <w:r>
        <w:rPr>
          <w:rFonts w:hint="eastAsia" w:ascii="仿宋" w:hAnsi="仿宋" w:eastAsia="仿宋" w:cs="仿宋"/>
          <w:color w:val="auto"/>
          <w:sz w:val="30"/>
          <w:szCs w:val="30"/>
          <w:highlight w:val="none"/>
          <w:lang w:eastAsia="zh-CN"/>
        </w:rPr>
        <w:t>其中：</w:t>
      </w:r>
      <w:r>
        <w:rPr>
          <w:rFonts w:hint="eastAsia" w:ascii="仿宋" w:hAnsi="仿宋" w:eastAsia="仿宋" w:cs="仿宋"/>
          <w:color w:val="000000"/>
          <w:sz w:val="32"/>
          <w:szCs w:val="32"/>
        </w:rPr>
        <w:t>工资福利支出</w:t>
      </w:r>
      <w:r>
        <w:rPr>
          <w:rFonts w:hint="eastAsia" w:ascii="仿宋" w:hAnsi="仿宋" w:eastAsia="仿宋" w:cs="仿宋"/>
          <w:color w:val="000000"/>
          <w:sz w:val="32"/>
          <w:szCs w:val="32"/>
          <w:lang w:val="en-US" w:eastAsia="zh-CN"/>
        </w:rPr>
        <w:t>0万元、</w:t>
      </w:r>
      <w:r>
        <w:rPr>
          <w:rFonts w:hint="eastAsia" w:ascii="仿宋" w:hAnsi="仿宋" w:eastAsia="仿宋" w:cs="仿宋"/>
          <w:color w:val="000000"/>
          <w:sz w:val="32"/>
          <w:szCs w:val="32"/>
        </w:rPr>
        <w:t>商品和服务支出项目支出</w:t>
      </w:r>
      <w:r>
        <w:rPr>
          <w:rFonts w:hint="eastAsia" w:ascii="仿宋" w:hAnsi="仿宋" w:eastAsia="仿宋" w:cs="仿宋"/>
          <w:color w:val="000000"/>
          <w:sz w:val="32"/>
          <w:szCs w:val="32"/>
          <w:lang w:val="en-US" w:eastAsia="zh-CN"/>
        </w:rPr>
        <w:t>563.66</w:t>
      </w:r>
      <w:r>
        <w:rPr>
          <w:rFonts w:hint="eastAsia" w:ascii="仿宋" w:hAnsi="仿宋" w:eastAsia="仿宋" w:cs="仿宋"/>
          <w:color w:val="000000"/>
          <w:sz w:val="32"/>
          <w:szCs w:val="32"/>
        </w:rPr>
        <w:t>万元、</w:t>
      </w:r>
      <w:r>
        <w:rPr>
          <w:rFonts w:hint="eastAsia" w:ascii="仿宋" w:hAnsi="仿宋" w:eastAsia="仿宋" w:cs="仿宋"/>
          <w:color w:val="000000"/>
          <w:sz w:val="32"/>
          <w:szCs w:val="32"/>
          <w:lang w:eastAsia="zh-CN"/>
        </w:rPr>
        <w:t>对个人和家庭的补助</w:t>
      </w:r>
      <w:r>
        <w:rPr>
          <w:rFonts w:hint="eastAsia" w:ascii="仿宋" w:hAnsi="仿宋" w:eastAsia="仿宋" w:cs="仿宋"/>
          <w:color w:val="000000"/>
          <w:sz w:val="32"/>
          <w:szCs w:val="32"/>
          <w:lang w:val="en-US" w:eastAsia="zh-CN"/>
        </w:rPr>
        <w:t>78.72万元、</w:t>
      </w:r>
      <w:r>
        <w:rPr>
          <w:rFonts w:hint="eastAsia" w:ascii="仿宋" w:hAnsi="仿宋" w:eastAsia="仿宋" w:cs="仿宋"/>
          <w:color w:val="000000"/>
          <w:sz w:val="32"/>
          <w:szCs w:val="32"/>
        </w:rPr>
        <w:t>资本性支出</w:t>
      </w:r>
      <w:r>
        <w:rPr>
          <w:rFonts w:hint="eastAsia" w:ascii="仿宋" w:hAnsi="仿宋" w:eastAsia="仿宋" w:cs="仿宋"/>
          <w:color w:val="000000"/>
          <w:sz w:val="32"/>
          <w:szCs w:val="32"/>
          <w:lang w:val="en-US" w:eastAsia="zh-CN"/>
        </w:rPr>
        <w:t>210</w:t>
      </w:r>
      <w:r>
        <w:rPr>
          <w:rFonts w:hint="eastAsia" w:ascii="仿宋" w:hAnsi="仿宋" w:eastAsia="仿宋" w:cs="仿宋"/>
          <w:color w:val="000000"/>
          <w:sz w:val="32"/>
          <w:szCs w:val="32"/>
        </w:rPr>
        <w:t>万元。</w:t>
      </w:r>
    </w:p>
    <w:p>
      <w:pPr>
        <w:spacing w:line="560" w:lineRule="exact"/>
        <w:ind w:firstLine="600" w:firstLineChars="200"/>
        <w:rPr>
          <w:rFonts w:hint="eastAsia" w:ascii="仿宋" w:hAnsi="仿宋" w:eastAsia="仿宋" w:cs="仿宋"/>
          <w:color w:val="000000"/>
          <w:sz w:val="32"/>
          <w:szCs w:val="32"/>
        </w:rPr>
      </w:pPr>
      <w:r>
        <w:rPr>
          <w:rFonts w:hint="eastAsia" w:ascii="仿宋" w:hAnsi="仿宋" w:eastAsia="仿宋" w:cs="仿宋"/>
          <w:color w:val="auto"/>
          <w:sz w:val="30"/>
          <w:szCs w:val="30"/>
          <w:highlight w:val="none"/>
          <w:lang w:eastAsia="zh-CN"/>
        </w:rPr>
        <w:t>按支出功能分类科目划分：</w:t>
      </w:r>
      <w:r>
        <w:rPr>
          <w:rFonts w:hint="eastAsia" w:ascii="仿宋" w:hAnsi="仿宋" w:eastAsia="仿宋" w:cs="仿宋"/>
          <w:color w:val="000000"/>
          <w:sz w:val="32"/>
          <w:szCs w:val="32"/>
          <w:lang w:eastAsia="zh-CN"/>
        </w:rPr>
        <w:t>一般公共服务支出</w:t>
      </w:r>
      <w:r>
        <w:rPr>
          <w:rFonts w:hint="eastAsia" w:ascii="仿宋" w:hAnsi="仿宋" w:eastAsia="仿宋" w:cs="仿宋"/>
          <w:color w:val="000000"/>
          <w:sz w:val="32"/>
          <w:szCs w:val="32"/>
          <w:lang w:val="en-US" w:eastAsia="zh-CN"/>
        </w:rPr>
        <w:t>1463.87</w:t>
      </w:r>
      <w:r>
        <w:rPr>
          <w:rFonts w:hint="eastAsia" w:ascii="仿宋" w:hAnsi="仿宋" w:eastAsia="仿宋" w:cs="仿宋"/>
          <w:color w:val="000000"/>
          <w:sz w:val="32"/>
          <w:szCs w:val="32"/>
        </w:rPr>
        <w:t>万元，</w:t>
      </w:r>
      <w:r>
        <w:rPr>
          <w:rFonts w:hint="eastAsia" w:ascii="仿宋" w:hAnsi="仿宋" w:eastAsia="仿宋" w:cs="仿宋"/>
          <w:color w:val="auto"/>
          <w:sz w:val="32"/>
          <w:szCs w:val="32"/>
          <w:highlight w:val="none"/>
        </w:rPr>
        <w:t>较上年预算安排</w:t>
      </w:r>
      <w:r>
        <w:rPr>
          <w:rFonts w:hint="eastAsia" w:ascii="仿宋" w:hAnsi="仿宋" w:eastAsia="仿宋" w:cs="仿宋"/>
          <w:color w:val="auto"/>
          <w:sz w:val="32"/>
          <w:szCs w:val="32"/>
          <w:highlight w:val="none"/>
          <w:lang w:eastAsia="zh-CN"/>
        </w:rPr>
        <w:t>增加</w:t>
      </w:r>
      <w:r>
        <w:rPr>
          <w:rFonts w:hint="eastAsia" w:ascii="仿宋" w:hAnsi="仿宋" w:eastAsia="仿宋" w:cs="仿宋"/>
          <w:color w:val="auto"/>
          <w:sz w:val="32"/>
          <w:szCs w:val="32"/>
          <w:highlight w:val="none"/>
          <w:lang w:val="en-US" w:eastAsia="zh-CN"/>
        </w:rPr>
        <w:t>239.65</w:t>
      </w:r>
      <w:r>
        <w:rPr>
          <w:rFonts w:hint="eastAsia" w:ascii="仿宋" w:hAnsi="仿宋" w:eastAsia="仿宋" w:cs="仿宋"/>
          <w:color w:val="auto"/>
          <w:sz w:val="32"/>
          <w:szCs w:val="32"/>
          <w:highlight w:val="none"/>
          <w:lang w:eastAsia="zh-CN"/>
        </w:rPr>
        <w:t>万元</w:t>
      </w:r>
      <w:r>
        <w:rPr>
          <w:rFonts w:hint="eastAsia" w:ascii="仿宋" w:hAnsi="仿宋" w:eastAsia="仿宋" w:cs="仿宋"/>
          <w:color w:val="000000"/>
          <w:sz w:val="32"/>
          <w:szCs w:val="32"/>
        </w:rPr>
        <w:t>；</w:t>
      </w:r>
      <w:r>
        <w:rPr>
          <w:rFonts w:hint="eastAsia" w:ascii="仿宋" w:hAnsi="仿宋" w:eastAsia="仿宋" w:cs="仿宋"/>
          <w:color w:val="000000"/>
          <w:sz w:val="32"/>
          <w:szCs w:val="32"/>
          <w:lang w:val="en-US" w:eastAsia="zh-CN"/>
        </w:rPr>
        <w:t>社会保障和就业支</w:t>
      </w:r>
      <w:r>
        <w:rPr>
          <w:rFonts w:hint="eastAsia" w:ascii="仿宋" w:hAnsi="仿宋" w:eastAsia="仿宋" w:cs="仿宋"/>
          <w:color w:val="000000"/>
          <w:sz w:val="32"/>
          <w:szCs w:val="32"/>
          <w:lang w:eastAsia="zh-CN"/>
        </w:rPr>
        <w:t>出</w:t>
      </w:r>
      <w:r>
        <w:rPr>
          <w:rFonts w:hint="eastAsia" w:ascii="仿宋" w:hAnsi="仿宋" w:eastAsia="仿宋" w:cs="仿宋"/>
          <w:color w:val="000000"/>
          <w:sz w:val="32"/>
          <w:szCs w:val="32"/>
          <w:lang w:val="en-US" w:eastAsia="zh-CN"/>
        </w:rPr>
        <w:t>85.99</w:t>
      </w:r>
      <w:r>
        <w:rPr>
          <w:rFonts w:hint="eastAsia" w:ascii="仿宋" w:hAnsi="仿宋" w:eastAsia="仿宋" w:cs="仿宋"/>
          <w:color w:val="000000"/>
          <w:sz w:val="32"/>
          <w:szCs w:val="32"/>
        </w:rPr>
        <w:t>万元，</w:t>
      </w:r>
      <w:r>
        <w:rPr>
          <w:rFonts w:hint="eastAsia" w:ascii="仿宋" w:hAnsi="仿宋" w:eastAsia="仿宋" w:cs="仿宋"/>
          <w:color w:val="auto"/>
          <w:sz w:val="32"/>
          <w:szCs w:val="32"/>
          <w:highlight w:val="none"/>
        </w:rPr>
        <w:t>较上年预算安排增</w:t>
      </w:r>
      <w:r>
        <w:rPr>
          <w:rFonts w:hint="eastAsia" w:ascii="仿宋" w:hAnsi="仿宋" w:eastAsia="仿宋" w:cs="仿宋"/>
          <w:color w:val="auto"/>
          <w:sz w:val="32"/>
          <w:szCs w:val="32"/>
          <w:highlight w:val="none"/>
          <w:lang w:val="en-US" w:eastAsia="zh-CN"/>
        </w:rPr>
        <w:t>63.54</w:t>
      </w:r>
      <w:r>
        <w:rPr>
          <w:rFonts w:hint="eastAsia" w:ascii="仿宋" w:hAnsi="仿宋" w:eastAsia="仿宋" w:cs="仿宋"/>
          <w:color w:val="auto"/>
          <w:sz w:val="32"/>
          <w:szCs w:val="32"/>
          <w:highlight w:val="none"/>
          <w:lang w:eastAsia="zh-CN"/>
        </w:rPr>
        <w:t>万元</w:t>
      </w:r>
      <w:r>
        <w:rPr>
          <w:rFonts w:hint="eastAsia" w:ascii="仿宋" w:hAnsi="仿宋" w:eastAsia="仿宋" w:cs="仿宋"/>
          <w:color w:val="000000"/>
          <w:sz w:val="32"/>
          <w:szCs w:val="32"/>
        </w:rPr>
        <w:t>；</w:t>
      </w:r>
      <w:r>
        <w:rPr>
          <w:rFonts w:hint="eastAsia" w:ascii="仿宋" w:hAnsi="仿宋" w:eastAsia="仿宋" w:cs="仿宋"/>
          <w:color w:val="000000"/>
          <w:sz w:val="32"/>
          <w:szCs w:val="32"/>
          <w:lang w:val="en-US" w:eastAsia="zh-CN"/>
        </w:rPr>
        <w:t>卫生健康支出53.03</w:t>
      </w:r>
      <w:r>
        <w:rPr>
          <w:rFonts w:hint="eastAsia" w:ascii="仿宋" w:hAnsi="仿宋" w:eastAsia="仿宋" w:cs="仿宋"/>
          <w:color w:val="000000"/>
          <w:sz w:val="32"/>
          <w:szCs w:val="32"/>
        </w:rPr>
        <w:t>万元，</w:t>
      </w:r>
      <w:r>
        <w:rPr>
          <w:rFonts w:hint="eastAsia" w:ascii="仿宋" w:hAnsi="仿宋" w:eastAsia="仿宋" w:cs="仿宋"/>
          <w:color w:val="auto"/>
          <w:sz w:val="32"/>
          <w:szCs w:val="32"/>
          <w:highlight w:val="none"/>
        </w:rPr>
        <w:t>较上年预算安排增</w:t>
      </w:r>
      <w:r>
        <w:rPr>
          <w:rFonts w:hint="eastAsia" w:ascii="仿宋" w:hAnsi="仿宋" w:eastAsia="仿宋" w:cs="仿宋"/>
          <w:color w:val="auto"/>
          <w:sz w:val="32"/>
          <w:szCs w:val="32"/>
          <w:highlight w:val="none"/>
          <w:lang w:val="en-US" w:eastAsia="zh-CN"/>
        </w:rPr>
        <w:t>39.19</w:t>
      </w:r>
      <w:r>
        <w:rPr>
          <w:rFonts w:hint="eastAsia" w:ascii="仿宋" w:hAnsi="仿宋" w:eastAsia="仿宋" w:cs="仿宋"/>
          <w:color w:val="auto"/>
          <w:sz w:val="32"/>
          <w:szCs w:val="32"/>
          <w:highlight w:val="none"/>
          <w:lang w:eastAsia="zh-CN"/>
        </w:rPr>
        <w:t>万元</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住房</w:t>
      </w:r>
      <w:r>
        <w:rPr>
          <w:rFonts w:hint="eastAsia" w:ascii="仿宋" w:hAnsi="仿宋" w:eastAsia="仿宋" w:cs="仿宋"/>
          <w:color w:val="000000"/>
          <w:sz w:val="32"/>
          <w:szCs w:val="32"/>
          <w:lang w:val="en-US" w:eastAsia="zh-CN"/>
        </w:rPr>
        <w:t>保障支出73.21</w:t>
      </w:r>
      <w:r>
        <w:rPr>
          <w:rFonts w:hint="eastAsia" w:ascii="仿宋" w:hAnsi="仿宋" w:eastAsia="仿宋" w:cs="仿宋"/>
          <w:color w:val="000000"/>
          <w:sz w:val="32"/>
          <w:szCs w:val="32"/>
        </w:rPr>
        <w:t>万元，</w:t>
      </w:r>
      <w:r>
        <w:rPr>
          <w:rFonts w:hint="eastAsia" w:ascii="仿宋" w:hAnsi="仿宋" w:eastAsia="仿宋" w:cs="仿宋"/>
          <w:color w:val="auto"/>
          <w:sz w:val="32"/>
          <w:szCs w:val="32"/>
          <w:highlight w:val="none"/>
        </w:rPr>
        <w:t>较上年预算安排增</w:t>
      </w:r>
      <w:r>
        <w:rPr>
          <w:rFonts w:hint="eastAsia" w:ascii="仿宋" w:hAnsi="仿宋" w:eastAsia="仿宋" w:cs="仿宋"/>
          <w:color w:val="auto"/>
          <w:sz w:val="32"/>
          <w:szCs w:val="32"/>
          <w:highlight w:val="none"/>
          <w:lang w:val="en-US" w:eastAsia="zh-CN"/>
        </w:rPr>
        <w:t>54.03</w:t>
      </w:r>
      <w:r>
        <w:rPr>
          <w:rFonts w:hint="eastAsia" w:ascii="仿宋" w:hAnsi="仿宋" w:eastAsia="仿宋" w:cs="仿宋"/>
          <w:color w:val="auto"/>
          <w:sz w:val="32"/>
          <w:szCs w:val="32"/>
          <w:highlight w:val="none"/>
          <w:lang w:eastAsia="zh-CN"/>
        </w:rPr>
        <w:t>万元</w:t>
      </w:r>
      <w:r>
        <w:rPr>
          <w:rFonts w:hint="eastAsia" w:ascii="仿宋" w:hAnsi="仿宋" w:eastAsia="仿宋" w:cs="仿宋"/>
          <w:color w:val="000000"/>
          <w:sz w:val="32"/>
          <w:szCs w:val="32"/>
        </w:rPr>
        <w:t>。</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（四）政府性基金情况</w:t>
      </w:r>
    </w:p>
    <w:p>
      <w:pPr>
        <w:spacing w:line="560" w:lineRule="exact"/>
        <w:ind w:firstLine="640" w:firstLineChars="200"/>
        <w:rPr>
          <w:rFonts w:hint="eastAsia" w:ascii="仿宋" w:hAnsi="仿宋" w:eastAsia="仿宋" w:cs="仿宋"/>
          <w:color w:val="auto"/>
          <w:sz w:val="24"/>
          <w:szCs w:val="24"/>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年部门政府性基金支出总额</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rPr>
        <w:t>较上年预算安排增（减）</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rPr>
        <w:t>增（减）</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（五）机关运行经费等重要事项的说明</w:t>
      </w:r>
    </w:p>
    <w:p>
      <w:pPr>
        <w:pStyle w:val="2"/>
        <w:ind w:firstLine="640" w:firstLineChars="200"/>
        <w:rPr>
          <w:rFonts w:hint="eastAsia" w:ascii="仿宋" w:hAnsi="仿宋" w:eastAsia="仿宋" w:cs="仿宋"/>
          <w:sz w:val="30"/>
          <w:szCs w:val="30"/>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年部门机关运行费预算</w:t>
      </w:r>
      <w:r>
        <w:rPr>
          <w:rFonts w:hint="eastAsia" w:ascii="仿宋" w:hAnsi="仿宋" w:eastAsia="仿宋" w:cs="仿宋"/>
          <w:color w:val="auto"/>
          <w:sz w:val="32"/>
          <w:szCs w:val="32"/>
          <w:lang w:val="en-US" w:eastAsia="zh-CN"/>
        </w:rPr>
        <w:t>3463.87</w:t>
      </w:r>
      <w:r>
        <w:rPr>
          <w:rFonts w:hint="eastAsia" w:ascii="仿宋" w:hAnsi="仿宋" w:eastAsia="仿宋" w:cs="仿宋"/>
          <w:color w:val="auto"/>
          <w:sz w:val="32"/>
          <w:szCs w:val="32"/>
        </w:rPr>
        <w:t>万元，比</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年(上一年度）预算增加</w:t>
      </w:r>
      <w:r>
        <w:rPr>
          <w:rFonts w:hint="eastAsia" w:ascii="仿宋" w:hAnsi="仿宋" w:eastAsia="仿宋" w:cs="仿宋"/>
          <w:color w:val="auto"/>
          <w:sz w:val="32"/>
          <w:szCs w:val="32"/>
          <w:highlight w:val="none"/>
          <w:lang w:val="en-US" w:eastAsia="zh-CN"/>
        </w:rPr>
        <w:t>2207.29</w:t>
      </w:r>
      <w:r>
        <w:rPr>
          <w:rFonts w:hint="eastAsia" w:ascii="仿宋" w:hAnsi="仿宋" w:eastAsia="仿宋" w:cs="仿宋"/>
          <w:color w:val="auto"/>
          <w:sz w:val="32"/>
          <w:szCs w:val="32"/>
        </w:rPr>
        <w:t>万元，增长</w:t>
      </w:r>
      <w:r>
        <w:rPr>
          <w:rFonts w:hint="eastAsia" w:ascii="仿宋" w:hAnsi="仿宋" w:eastAsia="仿宋" w:cs="仿宋"/>
          <w:color w:val="auto"/>
          <w:sz w:val="32"/>
          <w:szCs w:val="32"/>
          <w:lang w:val="en-US" w:eastAsia="zh-CN"/>
        </w:rPr>
        <w:t>175.66</w:t>
      </w:r>
      <w:r>
        <w:rPr>
          <w:rFonts w:hint="eastAsia" w:ascii="仿宋" w:hAnsi="仿宋" w:eastAsia="仿宋" w:cs="仿宋"/>
          <w:color w:val="auto"/>
          <w:sz w:val="32"/>
          <w:szCs w:val="32"/>
        </w:rPr>
        <w:t>％。</w:t>
      </w:r>
      <w:r>
        <w:rPr>
          <w:rFonts w:hint="eastAsia" w:ascii="仿宋" w:hAnsi="仿宋" w:eastAsia="仿宋" w:cs="仿宋"/>
          <w:color w:val="auto"/>
          <w:sz w:val="30"/>
          <w:szCs w:val="30"/>
          <w:lang w:val="en-US" w:eastAsia="zh-CN"/>
        </w:rPr>
        <w:t>增加</w:t>
      </w:r>
      <w:r>
        <w:rPr>
          <w:rFonts w:hint="eastAsia" w:ascii="仿宋" w:hAnsi="仿宋" w:eastAsia="仿宋" w:cs="仿宋"/>
          <w:color w:val="auto"/>
          <w:sz w:val="32"/>
          <w:szCs w:val="32"/>
          <w:highlight w:val="none"/>
          <w:lang w:eastAsia="zh-CN"/>
        </w:rPr>
        <w:t>变化主要原因是：</w:t>
      </w:r>
      <w:r>
        <w:rPr>
          <w:rFonts w:hint="eastAsia" w:ascii="仿宋" w:hAnsi="仿宋" w:eastAsia="仿宋" w:cs="仿宋"/>
          <w:color w:val="auto"/>
          <w:sz w:val="32"/>
          <w:szCs w:val="32"/>
          <w:lang w:eastAsia="zh-CN"/>
        </w:rPr>
        <w:t>成立政务服务和大数据发展中心。</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按照《地方预决算公开操作规程》明确的口径，机关运行费指各部门的公用经费，包括办公及印刷费、邮电费、差旅费、会议费、福利费、日常维修费、专用材料及一般设备购置费、办公用房水电费、办公用房取暖费、办公用房物业管理费、公务用车运行维护费以及其他费用。</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（六）政府采购情况</w:t>
      </w:r>
    </w:p>
    <w:p>
      <w:pPr>
        <w:spacing w:line="560" w:lineRule="exact"/>
        <w:ind w:firstLine="640" w:firstLineChars="200"/>
        <w:rPr>
          <w:rFonts w:ascii="仿宋" w:hAnsi="仿宋" w:eastAsia="仿宋" w:cs="仿宋"/>
          <w:sz w:val="32"/>
          <w:szCs w:val="32"/>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w:t>
      </w:r>
      <w:r>
        <w:rPr>
          <w:rFonts w:hint="eastAsia" w:ascii="仿宋" w:hAnsi="仿宋" w:eastAsia="仿宋" w:cs="仿宋"/>
          <w:sz w:val="32"/>
          <w:szCs w:val="32"/>
        </w:rPr>
        <w:t>部门所属各单位政府采购总额</w:t>
      </w:r>
      <w:r>
        <w:rPr>
          <w:rFonts w:hint="eastAsia" w:ascii="仿宋" w:hAnsi="仿宋" w:eastAsia="仿宋" w:cs="仿宋"/>
          <w:sz w:val="32"/>
          <w:szCs w:val="32"/>
          <w:lang w:val="en-US" w:eastAsia="zh-CN"/>
        </w:rPr>
        <w:t>210</w:t>
      </w:r>
      <w:r>
        <w:rPr>
          <w:rFonts w:hint="eastAsia" w:ascii="仿宋" w:hAnsi="仿宋" w:eastAsia="仿宋" w:cs="仿宋"/>
          <w:color w:val="auto"/>
          <w:sz w:val="32"/>
          <w:szCs w:val="32"/>
        </w:rPr>
        <w:t>万元</w:t>
      </w:r>
      <w:r>
        <w:rPr>
          <w:rFonts w:hint="eastAsia" w:ascii="仿宋" w:hAnsi="仿宋" w:eastAsia="仿宋" w:cs="仿宋"/>
          <w:sz w:val="32"/>
          <w:szCs w:val="32"/>
        </w:rPr>
        <w:t>，其中：政府采购货物预算</w:t>
      </w:r>
      <w:r>
        <w:rPr>
          <w:rFonts w:hint="eastAsia" w:ascii="仿宋" w:hAnsi="仿宋" w:eastAsia="仿宋" w:cs="仿宋"/>
          <w:sz w:val="32"/>
          <w:szCs w:val="32"/>
          <w:lang w:val="en-US" w:eastAsia="zh-CN"/>
        </w:rPr>
        <w:t>210</w:t>
      </w:r>
      <w:r>
        <w:rPr>
          <w:rFonts w:hint="eastAsia" w:ascii="仿宋" w:hAnsi="仿宋" w:eastAsia="仿宋" w:cs="仿宋"/>
          <w:color w:val="auto"/>
          <w:sz w:val="32"/>
          <w:szCs w:val="32"/>
        </w:rPr>
        <w:t>万元</w:t>
      </w:r>
      <w:r>
        <w:rPr>
          <w:rFonts w:hint="eastAsia" w:ascii="仿宋" w:hAnsi="仿宋" w:eastAsia="仿宋" w:cs="仿宋"/>
          <w:sz w:val="32"/>
          <w:szCs w:val="32"/>
        </w:rPr>
        <w:t>、政府采购工程预算</w:t>
      </w:r>
      <w:r>
        <w:rPr>
          <w:rFonts w:hint="eastAsia" w:ascii="仿宋" w:hAnsi="仿宋" w:eastAsia="仿宋" w:cs="仿宋"/>
          <w:sz w:val="32"/>
          <w:szCs w:val="32"/>
          <w:lang w:val="en-US" w:eastAsia="zh-CN"/>
        </w:rPr>
        <w:t>0万元</w:t>
      </w:r>
      <w:r>
        <w:rPr>
          <w:rFonts w:hint="eastAsia" w:ascii="仿宋" w:hAnsi="仿宋" w:eastAsia="仿宋" w:cs="仿宋"/>
          <w:sz w:val="32"/>
          <w:szCs w:val="32"/>
        </w:rPr>
        <w:t>、政府采购服务预算</w:t>
      </w:r>
      <w:r>
        <w:rPr>
          <w:rFonts w:hint="eastAsia" w:ascii="仿宋" w:hAnsi="仿宋" w:eastAsia="仿宋" w:cs="仿宋"/>
          <w:sz w:val="32"/>
          <w:szCs w:val="32"/>
          <w:lang w:val="en-US" w:eastAsia="zh-CN"/>
        </w:rPr>
        <w:t>0万元</w:t>
      </w:r>
      <w:r>
        <w:rPr>
          <w:rFonts w:hint="eastAsia" w:ascii="仿宋" w:hAnsi="仿宋" w:eastAsia="仿宋" w:cs="仿宋"/>
          <w:sz w:val="32"/>
          <w:szCs w:val="32"/>
        </w:rPr>
        <w:t>。</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（七）国有资产占有使用情况</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截至</w:t>
      </w:r>
      <w:r>
        <w:rPr>
          <w:rFonts w:hint="eastAsia" w:ascii="仿宋" w:hAnsi="仿宋" w:eastAsia="仿宋" w:cs="仿宋"/>
          <w:b w:val="0"/>
          <w:bCs w:val="0"/>
          <w:color w:val="auto"/>
          <w:sz w:val="32"/>
          <w:szCs w:val="32"/>
          <w:lang w:val="en-US" w:eastAsia="zh-CN"/>
        </w:rPr>
        <w:t>2022年</w:t>
      </w:r>
      <w:r>
        <w:rPr>
          <w:rFonts w:hint="eastAsia" w:ascii="仿宋" w:hAnsi="仿宋" w:eastAsia="仿宋" w:cs="仿宋"/>
          <w:color w:val="auto"/>
          <w:sz w:val="32"/>
          <w:szCs w:val="32"/>
        </w:rPr>
        <w:t>12月31日部门共有车辆</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辆</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其中</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一般公务用车</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辆、执法执勤用车</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辆。</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lang w:val="en-US" w:eastAsia="zh-CN"/>
        </w:rPr>
        <w:t>2023年本</w:t>
      </w:r>
      <w:r>
        <w:rPr>
          <w:rFonts w:hint="eastAsia" w:ascii="仿宋" w:hAnsi="仿宋" w:eastAsia="仿宋" w:cs="仿宋"/>
          <w:color w:val="auto"/>
          <w:sz w:val="32"/>
          <w:szCs w:val="32"/>
        </w:rPr>
        <w:t>部门预算安排购置车辆</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辆，安排购置单位价值200万元以上大型设备具体为：</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（八）绩效目标设置情况</w:t>
      </w:r>
    </w:p>
    <w:p>
      <w:p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w:t>
      </w:r>
      <w:r>
        <w:rPr>
          <w:rFonts w:hint="eastAsia" w:ascii="仿宋" w:hAnsi="仿宋" w:eastAsia="仿宋" w:cs="仿宋"/>
          <w:sz w:val="32"/>
          <w:szCs w:val="32"/>
        </w:rPr>
        <w:t>实行绩效目标管理的</w:t>
      </w:r>
      <w:r>
        <w:rPr>
          <w:rFonts w:hint="eastAsia" w:ascii="仿宋" w:hAnsi="仿宋" w:eastAsia="仿宋" w:cs="仿宋"/>
          <w:color w:val="auto"/>
          <w:sz w:val="32"/>
          <w:szCs w:val="32"/>
        </w:rPr>
        <w:t>项目</w:t>
      </w:r>
      <w:r>
        <w:rPr>
          <w:rFonts w:hint="eastAsia" w:ascii="仿宋" w:hAnsi="仿宋" w:eastAsia="仿宋" w:cs="仿宋"/>
          <w:color w:val="auto"/>
          <w:sz w:val="32"/>
          <w:szCs w:val="32"/>
          <w:lang w:val="en-US" w:eastAsia="zh-CN"/>
        </w:rPr>
        <w:t>12</w:t>
      </w:r>
      <w:r>
        <w:rPr>
          <w:rFonts w:hint="eastAsia" w:ascii="仿宋" w:hAnsi="仿宋" w:eastAsia="仿宋" w:cs="仿宋"/>
          <w:color w:val="auto"/>
          <w:sz w:val="32"/>
          <w:szCs w:val="32"/>
        </w:rPr>
        <w:t>个，涉及资金</w:t>
      </w:r>
      <w:r>
        <w:rPr>
          <w:rFonts w:hint="eastAsia" w:ascii="仿宋" w:hAnsi="仿宋" w:eastAsia="仿宋" w:cs="仿宋"/>
          <w:color w:val="auto"/>
          <w:sz w:val="32"/>
          <w:szCs w:val="32"/>
          <w:lang w:val="en-US" w:eastAsia="zh-CN"/>
        </w:rPr>
        <w:t>2852.38</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r>
        <w:rPr>
          <w:rFonts w:hint="eastAsia" w:ascii="仿宋" w:hAnsi="仿宋" w:eastAsia="仿宋" w:cs="仿宋"/>
          <w:sz w:val="32"/>
          <w:szCs w:val="32"/>
          <w:lang w:eastAsia="zh-CN"/>
        </w:rPr>
        <w:t>其中：</w:t>
      </w:r>
    </w:p>
    <w:p>
      <w:pPr>
        <w:spacing w:line="560" w:lineRule="exact"/>
        <w:ind w:firstLine="960" w:firstLineChars="300"/>
        <w:rPr>
          <w:rFonts w:hint="default" w:ascii="仿宋" w:hAnsi="仿宋" w:eastAsia="仿宋" w:cs="仿宋"/>
          <w:sz w:val="32"/>
          <w:szCs w:val="32"/>
          <w:lang w:val="en-US" w:eastAsia="zh-CN"/>
        </w:rPr>
      </w:pPr>
      <w:r>
        <w:rPr>
          <w:rFonts w:hint="eastAsia" w:ascii="仿宋" w:hAnsi="仿宋" w:eastAsia="仿宋" w:cs="仿宋"/>
          <w:sz w:val="32"/>
          <w:szCs w:val="32"/>
        </w:rPr>
        <w:t>项目名称：</w:t>
      </w:r>
      <w:r>
        <w:rPr>
          <w:rFonts w:hint="eastAsia" w:ascii="仿宋" w:hAnsi="仿宋" w:eastAsia="仿宋" w:cs="仿宋"/>
          <w:sz w:val="32"/>
          <w:szCs w:val="32"/>
          <w:lang w:eastAsia="zh-CN"/>
        </w:rPr>
        <w:t>赣服通</w:t>
      </w:r>
      <w:r>
        <w:rPr>
          <w:rFonts w:hint="eastAsia" w:ascii="仿宋" w:hAnsi="仿宋" w:eastAsia="仿宋" w:cs="仿宋"/>
          <w:sz w:val="32"/>
          <w:szCs w:val="32"/>
          <w:lang w:val="en-US" w:eastAsia="zh-CN"/>
        </w:rPr>
        <w:t>5.0、新开办企业首次刻章免费服务、免费邮寄服务等</w:t>
      </w:r>
    </w:p>
    <w:p>
      <w:p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1</w:t>
      </w:r>
      <w:r>
        <w:rPr>
          <w:rFonts w:hint="eastAsia" w:ascii="仿宋" w:hAnsi="仿宋" w:eastAsia="仿宋" w:cs="仿宋"/>
          <w:sz w:val="32"/>
          <w:szCs w:val="32"/>
          <w:lang w:val="en-US" w:eastAsia="zh-CN"/>
        </w:rPr>
        <w:t>.</w:t>
      </w:r>
      <w:r>
        <w:rPr>
          <w:rFonts w:hint="eastAsia" w:ascii="仿宋" w:hAnsi="仿宋" w:eastAsia="仿宋" w:cs="仿宋"/>
          <w:sz w:val="32"/>
          <w:szCs w:val="32"/>
        </w:rPr>
        <w:t>项目概述</w:t>
      </w:r>
      <w:r>
        <w:rPr>
          <w:rFonts w:hint="eastAsia" w:ascii="仿宋" w:hAnsi="仿宋" w:eastAsia="仿宋" w:cs="仿宋"/>
          <w:sz w:val="32"/>
          <w:szCs w:val="32"/>
          <w:lang w:eastAsia="zh-CN"/>
        </w:rPr>
        <w:t>：依托大数据 云计算 5G为技术支撑，不断完善提升“赣服通”平台功能，让“赣服通”成为推进“五型”政府建设，打造“四最”营商环境的放管服改革品牌。</w:t>
      </w:r>
    </w:p>
    <w:p>
      <w:pPr>
        <w:spacing w:line="560" w:lineRule="exact"/>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rPr>
        <w:t>2.立项依据</w:t>
      </w:r>
      <w:r>
        <w:rPr>
          <w:rFonts w:hint="eastAsia" w:ascii="仿宋" w:hAnsi="仿宋" w:eastAsia="仿宋" w:cs="仿宋"/>
          <w:sz w:val="32"/>
          <w:szCs w:val="32"/>
          <w:lang w:eastAsia="zh-CN"/>
        </w:rPr>
        <w:t>：兴府办抄字【</w:t>
      </w:r>
      <w:r>
        <w:rPr>
          <w:rFonts w:hint="eastAsia" w:ascii="仿宋" w:hAnsi="仿宋" w:eastAsia="仿宋" w:cs="仿宋"/>
          <w:sz w:val="32"/>
          <w:szCs w:val="32"/>
          <w:lang w:val="en-US" w:eastAsia="zh-CN"/>
        </w:rPr>
        <w:t>2022</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618号批复</w:t>
      </w:r>
    </w:p>
    <w:p>
      <w:p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3.实施主体</w:t>
      </w:r>
      <w:r>
        <w:rPr>
          <w:rFonts w:hint="eastAsia" w:ascii="仿宋" w:hAnsi="仿宋" w:eastAsia="仿宋" w:cs="仿宋"/>
          <w:sz w:val="32"/>
          <w:szCs w:val="32"/>
          <w:lang w:eastAsia="zh-CN"/>
        </w:rPr>
        <w:t>：兴国县行政审批局</w:t>
      </w:r>
    </w:p>
    <w:p>
      <w:p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4</w:t>
      </w:r>
      <w:r>
        <w:rPr>
          <w:rFonts w:hint="eastAsia" w:ascii="仿宋" w:hAnsi="仿宋" w:eastAsia="仿宋" w:cs="仿宋"/>
          <w:sz w:val="32"/>
          <w:szCs w:val="32"/>
          <w:lang w:val="en-US" w:eastAsia="zh-CN"/>
        </w:rPr>
        <w:t>.</w:t>
      </w:r>
      <w:r>
        <w:rPr>
          <w:rFonts w:hint="eastAsia" w:ascii="仿宋" w:hAnsi="仿宋" w:eastAsia="仿宋" w:cs="仿宋"/>
          <w:sz w:val="32"/>
          <w:szCs w:val="32"/>
        </w:rPr>
        <w:t>实施周期</w:t>
      </w:r>
      <w:r>
        <w:rPr>
          <w:rFonts w:hint="eastAsia" w:ascii="仿宋" w:hAnsi="仿宋" w:eastAsia="仿宋" w:cs="仿宋"/>
          <w:sz w:val="32"/>
          <w:szCs w:val="32"/>
          <w:lang w:eastAsia="zh-CN"/>
        </w:rPr>
        <w:t>：一年度</w:t>
      </w:r>
    </w:p>
    <w:p>
      <w:pPr>
        <w:spacing w:line="560" w:lineRule="exact"/>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rPr>
        <w:t>5.年度预算安排</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200万元</w:t>
      </w:r>
    </w:p>
    <w:p>
      <w:p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6.年度绩效目标</w:t>
      </w:r>
      <w:r>
        <w:rPr>
          <w:rFonts w:hint="eastAsia" w:ascii="仿宋" w:hAnsi="仿宋" w:eastAsia="仿宋" w:cs="仿宋"/>
          <w:sz w:val="32"/>
          <w:szCs w:val="32"/>
          <w:lang w:eastAsia="zh-CN"/>
        </w:rPr>
        <w:t>：深化“放管服”改革，优化营商环境，提升政务服务效能。</w:t>
      </w:r>
    </w:p>
    <w:p>
      <w:pPr>
        <w:spacing w:line="560" w:lineRule="exact"/>
        <w:ind w:firstLine="643" w:firstLineChars="200"/>
        <w:rPr>
          <w:rFonts w:hint="default" w:ascii="仿宋" w:hAnsi="仿宋" w:eastAsia="仿宋" w:cs="仿宋"/>
          <w:b/>
          <w:bCs/>
          <w:sz w:val="32"/>
          <w:szCs w:val="32"/>
          <w:lang w:val="en-US" w:eastAsia="zh-CN"/>
        </w:rPr>
      </w:pPr>
      <w:r>
        <w:rPr>
          <w:rFonts w:hint="eastAsia" w:ascii="仿宋" w:hAnsi="仿宋" w:eastAsia="仿宋" w:cs="仿宋"/>
          <w:b/>
          <w:bCs/>
          <w:sz w:val="32"/>
          <w:szCs w:val="32"/>
        </w:rPr>
        <w:t>（</w:t>
      </w:r>
      <w:r>
        <w:rPr>
          <w:rFonts w:hint="eastAsia" w:ascii="仿宋" w:hAnsi="仿宋" w:eastAsia="仿宋" w:cs="仿宋"/>
          <w:b/>
          <w:bCs/>
          <w:sz w:val="32"/>
          <w:szCs w:val="32"/>
          <w:lang w:val="en-US" w:eastAsia="zh-CN"/>
        </w:rPr>
        <w:t>九</w:t>
      </w:r>
      <w:r>
        <w:rPr>
          <w:rFonts w:hint="eastAsia" w:ascii="仿宋" w:hAnsi="仿宋" w:eastAsia="仿宋" w:cs="仿宋"/>
          <w:b/>
          <w:bCs/>
          <w:sz w:val="32"/>
          <w:szCs w:val="32"/>
        </w:rPr>
        <w:t>）</w:t>
      </w:r>
      <w:r>
        <w:rPr>
          <w:rFonts w:hint="eastAsia" w:ascii="仿宋" w:hAnsi="仿宋" w:eastAsia="仿宋" w:cs="仿宋"/>
          <w:b/>
          <w:bCs/>
          <w:sz w:val="32"/>
          <w:szCs w:val="32"/>
          <w:lang w:val="en-US" w:eastAsia="zh-CN"/>
        </w:rPr>
        <w:t>国有资本经营情况</w:t>
      </w:r>
    </w:p>
    <w:p>
      <w:pPr>
        <w:spacing w:line="560" w:lineRule="exact"/>
        <w:ind w:left="10" w:leftChars="5" w:firstLine="640" w:firstLineChars="200"/>
        <w:rPr>
          <w:rFonts w:hint="default" w:ascii="楷体" w:hAnsi="楷体" w:eastAsia="楷体" w:cs="楷体"/>
          <w:b/>
          <w:bCs/>
          <w:sz w:val="32"/>
          <w:szCs w:val="32"/>
          <w:lang w:val="en-US" w:eastAsia="zh-CN"/>
        </w:rPr>
      </w:pPr>
      <w:r>
        <w:rPr>
          <w:rFonts w:hint="eastAsia" w:ascii="仿宋" w:hAnsi="仿宋" w:eastAsia="仿宋" w:cs="仿宋"/>
          <w:sz w:val="32"/>
          <w:szCs w:val="32"/>
          <w:lang w:val="en-US" w:eastAsia="zh-CN"/>
        </w:rPr>
        <w:t>无使用国有资本经营预算拨款安排支出</w:t>
      </w:r>
    </w:p>
    <w:p>
      <w:pPr>
        <w:spacing w:line="560" w:lineRule="exact"/>
        <w:ind w:left="10" w:leftChars="5" w:firstLine="643" w:firstLineChars="200"/>
        <w:rPr>
          <w:rFonts w:hint="eastAsia" w:ascii="楷体" w:hAnsi="楷体" w:eastAsia="楷体" w:cs="楷体"/>
          <w:b/>
          <w:bCs/>
          <w:sz w:val="32"/>
          <w:szCs w:val="32"/>
        </w:rPr>
      </w:pPr>
      <w:r>
        <w:rPr>
          <w:rFonts w:hint="eastAsia" w:ascii="楷体" w:hAnsi="楷体" w:eastAsia="楷体" w:cs="楷体"/>
          <w:b/>
          <w:bCs/>
          <w:sz w:val="32"/>
          <w:szCs w:val="32"/>
        </w:rPr>
        <w:t>二、</w:t>
      </w:r>
      <w:r>
        <w:rPr>
          <w:rFonts w:hint="eastAsia" w:ascii="楷体" w:hAnsi="楷体" w:eastAsia="楷体" w:cs="楷体"/>
          <w:b/>
          <w:bCs/>
          <w:sz w:val="32"/>
          <w:szCs w:val="32"/>
          <w:lang w:val="en-US" w:eastAsia="zh-CN"/>
        </w:rPr>
        <w:t>2023年</w:t>
      </w:r>
      <w:r>
        <w:rPr>
          <w:rFonts w:hint="eastAsia" w:ascii="楷体" w:hAnsi="楷体" w:eastAsia="楷体" w:cs="楷体"/>
          <w:b/>
          <w:bCs/>
          <w:sz w:val="32"/>
          <w:szCs w:val="32"/>
        </w:rPr>
        <w:t>“三公”经费预算情况说明</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年兴国县</w:t>
      </w:r>
      <w:r>
        <w:rPr>
          <w:rFonts w:hint="eastAsia" w:ascii="仿宋" w:hAnsi="仿宋" w:eastAsia="仿宋" w:cs="仿宋"/>
          <w:color w:val="auto"/>
          <w:sz w:val="32"/>
          <w:szCs w:val="32"/>
          <w:lang w:eastAsia="zh-CN"/>
        </w:rPr>
        <w:t>行政审批局</w:t>
      </w:r>
      <w:r>
        <w:rPr>
          <w:rFonts w:hint="eastAsia" w:ascii="仿宋" w:hAnsi="仿宋" w:eastAsia="仿宋" w:cs="仿宋"/>
          <w:color w:val="auto"/>
          <w:sz w:val="32"/>
          <w:szCs w:val="32"/>
        </w:rPr>
        <w:t>“</w:t>
      </w:r>
      <w:r>
        <w:rPr>
          <w:rFonts w:hint="eastAsia" w:ascii="仿宋" w:hAnsi="仿宋" w:eastAsia="仿宋" w:cs="仿宋"/>
          <w:sz w:val="32"/>
          <w:szCs w:val="32"/>
        </w:rPr>
        <w:t>三公”经费一般公共预算安排</w:t>
      </w:r>
      <w:r>
        <w:rPr>
          <w:rFonts w:hint="eastAsia" w:ascii="仿宋" w:hAnsi="仿宋" w:eastAsia="仿宋" w:cs="仿宋"/>
          <w:color w:val="auto"/>
          <w:sz w:val="32"/>
          <w:szCs w:val="32"/>
          <w:lang w:val="en-US" w:eastAsia="zh-CN"/>
        </w:rPr>
        <w:t>28</w:t>
      </w:r>
      <w:r>
        <w:rPr>
          <w:rFonts w:hint="eastAsia" w:ascii="仿宋" w:hAnsi="仿宋" w:eastAsia="仿宋" w:cs="仿宋"/>
          <w:color w:val="auto"/>
          <w:sz w:val="32"/>
          <w:szCs w:val="32"/>
        </w:rPr>
        <w:t>万元。其中：</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因公出国（境）费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，比上年增</w:t>
      </w:r>
      <w:r>
        <w:rPr>
          <w:rFonts w:hint="eastAsia" w:ascii="仿宋" w:hAnsi="仿宋" w:eastAsia="仿宋" w:cs="仿宋"/>
          <w:color w:val="auto"/>
          <w:sz w:val="32"/>
          <w:szCs w:val="32"/>
          <w:lang w:val="en-US" w:eastAsia="zh-CN"/>
        </w:rPr>
        <w:t>0万元，主要原因是：无安排</w:t>
      </w:r>
      <w:r>
        <w:rPr>
          <w:rFonts w:hint="eastAsia" w:ascii="仿宋" w:hAnsi="仿宋" w:eastAsia="仿宋" w:cs="仿宋"/>
          <w:color w:val="auto"/>
          <w:sz w:val="32"/>
          <w:szCs w:val="32"/>
          <w:lang w:eastAsia="zh-CN"/>
        </w:rPr>
        <w:t>。</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公务接待费</w:t>
      </w:r>
      <w:r>
        <w:rPr>
          <w:rFonts w:hint="eastAsia" w:ascii="仿宋" w:hAnsi="仿宋" w:eastAsia="仿宋" w:cs="仿宋"/>
          <w:color w:val="auto"/>
          <w:sz w:val="32"/>
          <w:szCs w:val="32"/>
          <w:lang w:val="en-US" w:eastAsia="zh-CN"/>
        </w:rPr>
        <w:t>28</w:t>
      </w:r>
      <w:r>
        <w:rPr>
          <w:rFonts w:hint="eastAsia" w:ascii="仿宋" w:hAnsi="仿宋" w:eastAsia="仿宋" w:cs="仿宋"/>
          <w:color w:val="auto"/>
          <w:sz w:val="32"/>
          <w:szCs w:val="32"/>
        </w:rPr>
        <w:t>万元，比上年增</w:t>
      </w:r>
      <w:r>
        <w:rPr>
          <w:rFonts w:hint="eastAsia" w:ascii="仿宋" w:hAnsi="仿宋" w:eastAsia="仿宋" w:cs="仿宋"/>
          <w:color w:val="auto"/>
          <w:sz w:val="32"/>
          <w:szCs w:val="32"/>
          <w:lang w:val="en-US" w:eastAsia="zh-CN"/>
        </w:rPr>
        <w:t>14</w:t>
      </w:r>
      <w:r>
        <w:rPr>
          <w:rFonts w:hint="eastAsia" w:ascii="仿宋" w:hAnsi="仿宋" w:eastAsia="仿宋" w:cs="仿宋"/>
          <w:color w:val="auto"/>
          <w:sz w:val="32"/>
          <w:szCs w:val="32"/>
        </w:rPr>
        <w:t>万元，主要原因是：</w:t>
      </w:r>
      <w:r>
        <w:rPr>
          <w:rFonts w:hint="eastAsia" w:ascii="仿宋" w:hAnsi="仿宋" w:eastAsia="仿宋" w:cs="仿宋"/>
          <w:color w:val="auto"/>
          <w:sz w:val="32"/>
          <w:szCs w:val="32"/>
          <w:lang w:eastAsia="zh-CN"/>
        </w:rPr>
        <w:t>成立政务服务和大数据发展中心。</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公务用车运行维护费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，比上年增</w:t>
      </w:r>
      <w:r>
        <w:rPr>
          <w:rFonts w:hint="eastAsia" w:ascii="仿宋" w:hAnsi="仿宋" w:eastAsia="仿宋" w:cs="仿宋"/>
          <w:color w:val="auto"/>
          <w:sz w:val="32"/>
          <w:szCs w:val="32"/>
          <w:lang w:val="en-US" w:eastAsia="zh-CN"/>
        </w:rPr>
        <w:t>0万元，主要原因是：无安排</w:t>
      </w:r>
      <w:r>
        <w:rPr>
          <w:rFonts w:hint="eastAsia" w:ascii="仿宋" w:hAnsi="仿宋" w:eastAsia="仿宋" w:cs="仿宋"/>
          <w:color w:val="auto"/>
          <w:sz w:val="32"/>
          <w:szCs w:val="32"/>
          <w:lang w:eastAsia="zh-CN"/>
        </w:rPr>
        <w:t>。</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公务用车购置费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，比上年增</w:t>
      </w:r>
      <w:r>
        <w:rPr>
          <w:rFonts w:hint="eastAsia" w:ascii="仿宋" w:hAnsi="仿宋" w:eastAsia="仿宋" w:cs="仿宋"/>
          <w:color w:val="auto"/>
          <w:sz w:val="32"/>
          <w:szCs w:val="32"/>
          <w:lang w:val="en-US" w:eastAsia="zh-CN"/>
        </w:rPr>
        <w:t>0万元，主要原因是：无安排</w:t>
      </w:r>
      <w:r>
        <w:rPr>
          <w:rFonts w:hint="eastAsia" w:ascii="仿宋" w:hAnsi="仿宋" w:eastAsia="仿宋" w:cs="仿宋"/>
          <w:color w:val="auto"/>
          <w:sz w:val="32"/>
          <w:szCs w:val="32"/>
        </w:rPr>
        <w:t>。</w:t>
      </w:r>
    </w:p>
    <w:p>
      <w:pPr>
        <w:spacing w:line="560" w:lineRule="exact"/>
        <w:ind w:firstLine="0" w:firstLineChars="0"/>
        <w:rPr>
          <w:rFonts w:hint="eastAsia" w:ascii="仿宋" w:hAnsi="仿宋" w:eastAsia="仿宋" w:cs="仿宋"/>
          <w:color w:val="FF0000"/>
          <w:sz w:val="24"/>
          <w:szCs w:val="24"/>
          <w:lang w:eastAsia="zh-CN"/>
        </w:rPr>
      </w:pPr>
    </w:p>
    <w:p>
      <w:pPr>
        <w:spacing w:line="560" w:lineRule="exact"/>
        <w:ind w:firstLine="640" w:firstLineChars="200"/>
        <w:rPr>
          <w:rFonts w:ascii="仿宋" w:hAnsi="仿宋" w:eastAsia="仿宋" w:cs="仿宋"/>
          <w:sz w:val="32"/>
          <w:szCs w:val="32"/>
        </w:rPr>
      </w:pPr>
    </w:p>
    <w:p>
      <w:pPr>
        <w:pStyle w:val="2"/>
        <w:rPr>
          <w:rFonts w:ascii="仿宋" w:hAnsi="仿宋" w:eastAsia="仿宋" w:cs="仿宋"/>
          <w:sz w:val="32"/>
          <w:szCs w:val="32"/>
        </w:rPr>
      </w:pPr>
    </w:p>
    <w:p>
      <w:pPr>
        <w:pStyle w:val="2"/>
        <w:rPr>
          <w:rFonts w:ascii="仿宋" w:hAnsi="仿宋" w:eastAsia="仿宋" w:cs="仿宋"/>
          <w:sz w:val="32"/>
          <w:szCs w:val="32"/>
        </w:rPr>
      </w:pPr>
    </w:p>
    <w:p>
      <w:pPr>
        <w:pStyle w:val="2"/>
        <w:rPr>
          <w:rFonts w:ascii="仿宋" w:hAnsi="仿宋" w:eastAsia="仿宋" w:cs="仿宋"/>
          <w:sz w:val="32"/>
          <w:szCs w:val="32"/>
        </w:rPr>
      </w:pPr>
    </w:p>
    <w:p>
      <w:pPr>
        <w:pStyle w:val="2"/>
        <w:rPr>
          <w:rFonts w:ascii="仿宋" w:hAnsi="仿宋" w:eastAsia="仿宋" w:cs="仿宋"/>
          <w:sz w:val="32"/>
          <w:szCs w:val="32"/>
        </w:rPr>
      </w:pPr>
    </w:p>
    <w:p>
      <w:pPr>
        <w:pStyle w:val="2"/>
        <w:rPr>
          <w:rFonts w:ascii="仿宋" w:hAnsi="仿宋" w:eastAsia="仿宋" w:cs="仿宋"/>
          <w:sz w:val="32"/>
          <w:szCs w:val="32"/>
        </w:rPr>
      </w:pPr>
    </w:p>
    <w:p>
      <w:pPr>
        <w:pStyle w:val="2"/>
        <w:rPr>
          <w:rFonts w:ascii="仿宋" w:hAnsi="仿宋" w:eastAsia="仿宋" w:cs="仿宋"/>
          <w:sz w:val="32"/>
          <w:szCs w:val="32"/>
        </w:rPr>
      </w:pPr>
    </w:p>
    <w:p>
      <w:pPr>
        <w:pStyle w:val="2"/>
        <w:rPr>
          <w:rFonts w:ascii="仿宋" w:hAnsi="仿宋" w:eastAsia="仿宋" w:cs="仿宋"/>
          <w:sz w:val="32"/>
          <w:szCs w:val="32"/>
        </w:rPr>
      </w:pPr>
    </w:p>
    <w:p>
      <w:pPr>
        <w:pStyle w:val="2"/>
        <w:rPr>
          <w:rFonts w:ascii="仿宋" w:hAnsi="仿宋" w:eastAsia="仿宋" w:cs="仿宋"/>
          <w:sz w:val="32"/>
          <w:szCs w:val="32"/>
        </w:rPr>
      </w:pPr>
    </w:p>
    <w:p>
      <w:pPr>
        <w:pStyle w:val="2"/>
        <w:rPr>
          <w:rFonts w:ascii="仿宋" w:hAnsi="仿宋" w:eastAsia="仿宋" w:cs="仿宋"/>
          <w:sz w:val="32"/>
          <w:szCs w:val="32"/>
        </w:rPr>
      </w:pPr>
    </w:p>
    <w:p>
      <w:pPr>
        <w:pStyle w:val="2"/>
        <w:rPr>
          <w:rFonts w:ascii="仿宋" w:hAnsi="仿宋" w:eastAsia="仿宋" w:cs="仿宋"/>
          <w:sz w:val="32"/>
          <w:szCs w:val="32"/>
        </w:rPr>
      </w:pPr>
    </w:p>
    <w:p>
      <w:pPr>
        <w:pStyle w:val="2"/>
        <w:rPr>
          <w:rFonts w:ascii="仿宋" w:hAnsi="仿宋" w:eastAsia="仿宋" w:cs="仿宋"/>
          <w:sz w:val="32"/>
          <w:szCs w:val="32"/>
        </w:rPr>
      </w:pPr>
    </w:p>
    <w:p>
      <w:pPr>
        <w:spacing w:line="560" w:lineRule="exact"/>
        <w:jc w:val="center"/>
        <w:rPr>
          <w:rFonts w:hint="eastAsia" w:ascii="黑体" w:hAnsi="黑体" w:eastAsia="黑体" w:cs="黑体"/>
          <w:sz w:val="32"/>
          <w:szCs w:val="32"/>
        </w:rPr>
      </w:pPr>
      <w:r>
        <w:rPr>
          <w:rFonts w:hint="eastAsia" w:ascii="黑体" w:hAnsi="黑体" w:eastAsia="黑体" w:cs="黑体"/>
          <w:b w:val="0"/>
          <w:bCs w:val="0"/>
          <w:sz w:val="32"/>
          <w:szCs w:val="32"/>
        </w:rPr>
        <w:t xml:space="preserve">第三部分 </w:t>
      </w:r>
      <w:r>
        <w:rPr>
          <w:rFonts w:hint="eastAsia" w:ascii="黑体" w:hAnsi="黑体" w:eastAsia="黑体" w:cs="黑体"/>
          <w:b w:val="0"/>
          <w:bCs w:val="0"/>
          <w:color w:val="auto"/>
          <w:sz w:val="32"/>
          <w:szCs w:val="32"/>
        </w:rPr>
        <w:t>兴国县</w:t>
      </w:r>
      <w:r>
        <w:rPr>
          <w:rFonts w:hint="eastAsia" w:ascii="黑体" w:hAnsi="黑体" w:eastAsia="黑体" w:cs="黑体"/>
          <w:b w:val="0"/>
          <w:bCs w:val="0"/>
          <w:color w:val="auto"/>
          <w:sz w:val="32"/>
          <w:szCs w:val="32"/>
          <w:lang w:eastAsia="zh-CN"/>
        </w:rPr>
        <w:t>行政审批局</w:t>
      </w:r>
      <w:r>
        <w:rPr>
          <w:rFonts w:hint="eastAsia" w:ascii="黑体" w:hAnsi="黑体" w:eastAsia="黑体" w:cs="黑体"/>
          <w:b w:val="0"/>
          <w:bCs w:val="0"/>
          <w:color w:val="auto"/>
          <w:sz w:val="32"/>
          <w:szCs w:val="32"/>
          <w:lang w:val="en-US" w:eastAsia="zh-CN"/>
        </w:rPr>
        <w:t>2023年</w:t>
      </w:r>
      <w:r>
        <w:rPr>
          <w:rFonts w:hint="eastAsia" w:ascii="黑体" w:hAnsi="黑体" w:eastAsia="黑体" w:cs="黑体"/>
          <w:b w:val="0"/>
          <w:bCs w:val="0"/>
          <w:sz w:val="32"/>
          <w:szCs w:val="32"/>
        </w:rPr>
        <w:t>部门预算表</w:t>
      </w:r>
    </w:p>
    <w:p>
      <w:pPr>
        <w:spacing w:line="560" w:lineRule="exact"/>
        <w:ind w:left="634" w:leftChars="284" w:hanging="38" w:hangingChars="12"/>
        <w:rPr>
          <w:rFonts w:hint="eastAsia" w:ascii="仿宋" w:hAnsi="仿宋" w:eastAsia="仿宋" w:cs="仿宋"/>
          <w:sz w:val="32"/>
          <w:szCs w:val="32"/>
        </w:rPr>
      </w:pPr>
      <w:r>
        <w:rPr>
          <w:rFonts w:hint="eastAsia" w:ascii="仿宋" w:hAnsi="仿宋" w:eastAsia="仿宋" w:cs="仿宋"/>
          <w:sz w:val="32"/>
          <w:szCs w:val="32"/>
        </w:rPr>
        <w:t>一、《收支预算总表》</w:t>
      </w:r>
    </w:p>
    <w:p>
      <w:pPr>
        <w:pStyle w:val="2"/>
        <w:rPr>
          <w:rFonts w:hint="eastAsia"/>
        </w:rPr>
      </w:pPr>
      <w:bookmarkStart w:id="0" w:name="_GoBack"/>
      <w:r>
        <w:drawing>
          <wp:inline distT="0" distB="0" distL="114300" distR="114300">
            <wp:extent cx="5295900" cy="19633565"/>
            <wp:effectExtent l="0" t="0" r="0" b="698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
                    <a:stretch>
                      <a:fillRect/>
                    </a:stretch>
                  </pic:blipFill>
                  <pic:spPr>
                    <a:xfrm>
                      <a:off x="0" y="0"/>
                      <a:ext cx="5295900" cy="19633565"/>
                    </a:xfrm>
                    <a:prstGeom prst="rect">
                      <a:avLst/>
                    </a:prstGeom>
                    <a:noFill/>
                    <a:ln>
                      <a:noFill/>
                    </a:ln>
                  </pic:spPr>
                </pic:pic>
              </a:graphicData>
            </a:graphic>
          </wp:inline>
        </w:drawing>
      </w:r>
      <w:bookmarkEnd w:id="0"/>
    </w:p>
    <w:p>
      <w:pPr>
        <w:pStyle w:val="2"/>
        <w:numPr>
          <w:ilvl w:val="0"/>
          <w:numId w:val="1"/>
        </w:numPr>
        <w:rPr>
          <w:rFonts w:hint="eastAsia" w:ascii="仿宋" w:hAnsi="仿宋" w:eastAsia="仿宋" w:cs="仿宋"/>
          <w:sz w:val="32"/>
          <w:szCs w:val="32"/>
        </w:rPr>
      </w:pPr>
      <w:r>
        <w:rPr>
          <w:rFonts w:hint="eastAsia" w:ascii="仿宋" w:hAnsi="仿宋" w:eastAsia="仿宋" w:cs="仿宋"/>
          <w:sz w:val="32"/>
          <w:szCs w:val="32"/>
        </w:rPr>
        <w:t>《部门收入总表》</w:t>
      </w:r>
    </w:p>
    <w:p>
      <w:pPr>
        <w:pStyle w:val="2"/>
        <w:numPr>
          <w:ilvl w:val="0"/>
          <w:numId w:val="0"/>
        </w:numPr>
        <w:rPr>
          <w:rFonts w:hint="eastAsia" w:ascii="仿宋" w:hAnsi="仿宋" w:eastAsia="仿宋" w:cs="仿宋"/>
          <w:sz w:val="32"/>
          <w:szCs w:val="32"/>
        </w:rPr>
      </w:pPr>
      <w:r>
        <w:drawing>
          <wp:inline distT="0" distB="0" distL="114300" distR="114300">
            <wp:extent cx="5528945" cy="1801495"/>
            <wp:effectExtent l="0" t="0" r="14605" b="8255"/>
            <wp:docPr id="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pic:cNvPicPr>
                      <a:picLocks noChangeAspect="1"/>
                    </pic:cNvPicPr>
                  </pic:nvPicPr>
                  <pic:blipFill>
                    <a:blip r:embed="rId6"/>
                    <a:stretch>
                      <a:fillRect/>
                    </a:stretch>
                  </pic:blipFill>
                  <pic:spPr>
                    <a:xfrm>
                      <a:off x="0" y="0"/>
                      <a:ext cx="5528945" cy="1801495"/>
                    </a:xfrm>
                    <a:prstGeom prst="rect">
                      <a:avLst/>
                    </a:prstGeom>
                    <a:noFill/>
                    <a:ln>
                      <a:noFill/>
                    </a:ln>
                  </pic:spPr>
                </pic:pic>
              </a:graphicData>
            </a:graphic>
          </wp:inline>
        </w:drawing>
      </w:r>
    </w:p>
    <w:p>
      <w:pPr>
        <w:numPr>
          <w:ilvl w:val="0"/>
          <w:numId w:val="1"/>
        </w:numPr>
        <w:spacing w:line="560" w:lineRule="exact"/>
        <w:ind w:left="0" w:leftChars="0" w:firstLine="0" w:firstLineChars="0"/>
        <w:rPr>
          <w:rFonts w:hint="eastAsia" w:ascii="仿宋" w:hAnsi="仿宋" w:eastAsia="仿宋" w:cs="仿宋"/>
          <w:sz w:val="32"/>
          <w:szCs w:val="32"/>
        </w:rPr>
      </w:pPr>
      <w:r>
        <w:rPr>
          <w:rFonts w:hint="eastAsia" w:ascii="仿宋" w:hAnsi="仿宋" w:eastAsia="仿宋" w:cs="仿宋"/>
          <w:sz w:val="32"/>
          <w:szCs w:val="32"/>
        </w:rPr>
        <w:t>《部门支出总表》</w:t>
      </w:r>
    </w:p>
    <w:p>
      <w:pPr>
        <w:pStyle w:val="2"/>
        <w:rPr>
          <w:rFonts w:hint="eastAsia"/>
        </w:rPr>
      </w:pPr>
      <w:r>
        <w:drawing>
          <wp:inline distT="0" distB="0" distL="114300" distR="114300">
            <wp:extent cx="5538470" cy="1656715"/>
            <wp:effectExtent l="0" t="0" r="5080" b="635"/>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pic:cNvPicPr>
                  </pic:nvPicPr>
                  <pic:blipFill>
                    <a:blip r:embed="rId7"/>
                    <a:stretch>
                      <a:fillRect/>
                    </a:stretch>
                  </pic:blipFill>
                  <pic:spPr>
                    <a:xfrm>
                      <a:off x="0" y="0"/>
                      <a:ext cx="5538470" cy="1656715"/>
                    </a:xfrm>
                    <a:prstGeom prst="rect">
                      <a:avLst/>
                    </a:prstGeom>
                    <a:noFill/>
                    <a:ln>
                      <a:noFill/>
                    </a:ln>
                  </pic:spPr>
                </pic:pic>
              </a:graphicData>
            </a:graphic>
          </wp:inline>
        </w:drawing>
      </w:r>
    </w:p>
    <w:p>
      <w:pPr>
        <w:numPr>
          <w:ilvl w:val="0"/>
          <w:numId w:val="1"/>
        </w:numPr>
        <w:spacing w:line="560" w:lineRule="exact"/>
        <w:ind w:left="0" w:leftChars="0" w:firstLine="0" w:firstLineChars="0"/>
        <w:rPr>
          <w:rFonts w:hint="eastAsia" w:ascii="仿宋" w:hAnsi="仿宋" w:eastAsia="仿宋" w:cs="仿宋"/>
          <w:sz w:val="32"/>
          <w:szCs w:val="32"/>
        </w:rPr>
      </w:pPr>
      <w:r>
        <w:rPr>
          <w:rFonts w:hint="eastAsia" w:ascii="仿宋" w:hAnsi="仿宋" w:eastAsia="仿宋" w:cs="仿宋"/>
          <w:sz w:val="32"/>
          <w:szCs w:val="32"/>
        </w:rPr>
        <w:t>《财政拨款收支总表》</w:t>
      </w:r>
    </w:p>
    <w:p>
      <w:pPr>
        <w:pStyle w:val="2"/>
        <w:rPr>
          <w:rFonts w:hint="eastAsia"/>
        </w:rPr>
      </w:pPr>
      <w:r>
        <w:drawing>
          <wp:inline distT="0" distB="0" distL="114300" distR="114300">
            <wp:extent cx="5542915" cy="28948380"/>
            <wp:effectExtent l="0" t="0" r="635" b="7620"/>
            <wp:docPr id="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4"/>
                    <pic:cNvPicPr>
                      <a:picLocks noChangeAspect="1"/>
                    </pic:cNvPicPr>
                  </pic:nvPicPr>
                  <pic:blipFill>
                    <a:blip r:embed="rId8"/>
                    <a:stretch>
                      <a:fillRect/>
                    </a:stretch>
                  </pic:blipFill>
                  <pic:spPr>
                    <a:xfrm>
                      <a:off x="0" y="0"/>
                      <a:ext cx="5542915" cy="28948380"/>
                    </a:xfrm>
                    <a:prstGeom prst="rect">
                      <a:avLst/>
                    </a:prstGeom>
                    <a:noFill/>
                    <a:ln>
                      <a:noFill/>
                    </a:ln>
                  </pic:spPr>
                </pic:pic>
              </a:graphicData>
            </a:graphic>
          </wp:inline>
        </w:drawing>
      </w:r>
    </w:p>
    <w:p>
      <w:pPr>
        <w:numPr>
          <w:ilvl w:val="0"/>
          <w:numId w:val="1"/>
        </w:numPr>
        <w:spacing w:line="560" w:lineRule="exact"/>
        <w:ind w:left="0" w:leftChars="0" w:firstLine="0" w:firstLineChars="0"/>
        <w:rPr>
          <w:rFonts w:hint="eastAsia" w:ascii="仿宋" w:hAnsi="仿宋" w:eastAsia="仿宋" w:cs="仿宋"/>
          <w:sz w:val="32"/>
          <w:szCs w:val="32"/>
        </w:rPr>
      </w:pPr>
      <w:r>
        <w:rPr>
          <w:rFonts w:hint="eastAsia" w:ascii="仿宋" w:hAnsi="仿宋" w:eastAsia="仿宋" w:cs="仿宋"/>
          <w:sz w:val="32"/>
          <w:szCs w:val="32"/>
        </w:rPr>
        <w:t>《一般公共预算支出表》</w:t>
      </w:r>
    </w:p>
    <w:p>
      <w:pPr>
        <w:pStyle w:val="2"/>
        <w:rPr>
          <w:rFonts w:hint="eastAsia"/>
        </w:rPr>
      </w:pPr>
      <w:r>
        <w:drawing>
          <wp:inline distT="0" distB="0" distL="114300" distR="114300">
            <wp:extent cx="5539740" cy="1649095"/>
            <wp:effectExtent l="0" t="0" r="3810" b="8255"/>
            <wp:docPr id="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5"/>
                    <pic:cNvPicPr>
                      <a:picLocks noChangeAspect="1"/>
                    </pic:cNvPicPr>
                  </pic:nvPicPr>
                  <pic:blipFill>
                    <a:blip r:embed="rId9"/>
                    <a:stretch>
                      <a:fillRect/>
                    </a:stretch>
                  </pic:blipFill>
                  <pic:spPr>
                    <a:xfrm>
                      <a:off x="0" y="0"/>
                      <a:ext cx="5539740" cy="1649095"/>
                    </a:xfrm>
                    <a:prstGeom prst="rect">
                      <a:avLst/>
                    </a:prstGeom>
                    <a:noFill/>
                    <a:ln>
                      <a:noFill/>
                    </a:ln>
                  </pic:spPr>
                </pic:pic>
              </a:graphicData>
            </a:graphic>
          </wp:inline>
        </w:drawing>
      </w:r>
    </w:p>
    <w:p>
      <w:pPr>
        <w:numPr>
          <w:ilvl w:val="0"/>
          <w:numId w:val="1"/>
        </w:numPr>
        <w:spacing w:line="560" w:lineRule="exact"/>
        <w:ind w:left="0" w:leftChars="0" w:firstLine="0" w:firstLineChars="0"/>
        <w:rPr>
          <w:rFonts w:hint="eastAsia" w:ascii="仿宋" w:hAnsi="仿宋" w:eastAsia="仿宋" w:cs="仿宋"/>
          <w:sz w:val="32"/>
          <w:szCs w:val="32"/>
        </w:rPr>
      </w:pPr>
      <w:r>
        <w:rPr>
          <w:rFonts w:hint="eastAsia" w:ascii="仿宋" w:hAnsi="仿宋" w:eastAsia="仿宋" w:cs="仿宋"/>
          <w:sz w:val="32"/>
          <w:szCs w:val="32"/>
        </w:rPr>
        <w:t>《一般公共预算基本支出表》</w:t>
      </w:r>
    </w:p>
    <w:p>
      <w:pPr>
        <w:pStyle w:val="2"/>
        <w:rPr>
          <w:rFonts w:hint="eastAsia"/>
        </w:rPr>
      </w:pPr>
      <w:r>
        <w:drawing>
          <wp:inline distT="0" distB="0" distL="114300" distR="114300">
            <wp:extent cx="5534025" cy="1900555"/>
            <wp:effectExtent l="0" t="0" r="9525" b="4445"/>
            <wp:docPr id="8"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6"/>
                    <pic:cNvPicPr>
                      <a:picLocks noChangeAspect="1"/>
                    </pic:cNvPicPr>
                  </pic:nvPicPr>
                  <pic:blipFill>
                    <a:blip r:embed="rId10"/>
                    <a:stretch>
                      <a:fillRect/>
                    </a:stretch>
                  </pic:blipFill>
                  <pic:spPr>
                    <a:xfrm>
                      <a:off x="0" y="0"/>
                      <a:ext cx="5534025" cy="1900555"/>
                    </a:xfrm>
                    <a:prstGeom prst="rect">
                      <a:avLst/>
                    </a:prstGeom>
                    <a:noFill/>
                    <a:ln>
                      <a:noFill/>
                    </a:ln>
                  </pic:spPr>
                </pic:pic>
              </a:graphicData>
            </a:graphic>
          </wp:inline>
        </w:drawing>
      </w:r>
    </w:p>
    <w:p>
      <w:pPr>
        <w:numPr>
          <w:ilvl w:val="0"/>
          <w:numId w:val="1"/>
        </w:numPr>
        <w:spacing w:line="560" w:lineRule="exact"/>
        <w:ind w:left="0" w:leftChars="0" w:firstLine="0" w:firstLineChars="0"/>
        <w:rPr>
          <w:rFonts w:hint="eastAsia" w:ascii="仿宋" w:hAnsi="仿宋" w:eastAsia="仿宋" w:cs="仿宋"/>
          <w:sz w:val="32"/>
          <w:szCs w:val="32"/>
        </w:rPr>
      </w:pPr>
      <w:r>
        <w:rPr>
          <w:rFonts w:hint="eastAsia" w:ascii="仿宋" w:hAnsi="仿宋" w:eastAsia="仿宋" w:cs="仿宋"/>
          <w:sz w:val="32"/>
          <w:szCs w:val="32"/>
        </w:rPr>
        <w:t>《一般公共预算“三公”经费支出表》</w:t>
      </w:r>
    </w:p>
    <w:p>
      <w:pPr>
        <w:pStyle w:val="2"/>
        <w:rPr>
          <w:rFonts w:hint="eastAsia"/>
        </w:rPr>
      </w:pPr>
      <w:r>
        <w:drawing>
          <wp:inline distT="0" distB="0" distL="114300" distR="114300">
            <wp:extent cx="5532755" cy="1321435"/>
            <wp:effectExtent l="0" t="0" r="10795" b="12065"/>
            <wp:docPr id="9"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7"/>
                    <pic:cNvPicPr>
                      <a:picLocks noChangeAspect="1"/>
                    </pic:cNvPicPr>
                  </pic:nvPicPr>
                  <pic:blipFill>
                    <a:blip r:embed="rId11"/>
                    <a:stretch>
                      <a:fillRect/>
                    </a:stretch>
                  </pic:blipFill>
                  <pic:spPr>
                    <a:xfrm>
                      <a:off x="0" y="0"/>
                      <a:ext cx="5532755" cy="1321435"/>
                    </a:xfrm>
                    <a:prstGeom prst="rect">
                      <a:avLst/>
                    </a:prstGeom>
                    <a:noFill/>
                    <a:ln>
                      <a:noFill/>
                    </a:ln>
                  </pic:spPr>
                </pic:pic>
              </a:graphicData>
            </a:graphic>
          </wp:inline>
        </w:drawing>
      </w:r>
    </w:p>
    <w:p>
      <w:pPr>
        <w:numPr>
          <w:ilvl w:val="0"/>
          <w:numId w:val="1"/>
        </w:numPr>
        <w:spacing w:line="560" w:lineRule="exact"/>
        <w:ind w:left="0" w:leftChars="0" w:firstLine="0" w:firstLineChars="0"/>
        <w:rPr>
          <w:rFonts w:hint="eastAsia" w:ascii="仿宋" w:hAnsi="仿宋" w:eastAsia="仿宋" w:cs="仿宋"/>
          <w:sz w:val="32"/>
          <w:szCs w:val="32"/>
        </w:rPr>
      </w:pPr>
      <w:r>
        <w:rPr>
          <w:rFonts w:hint="eastAsia" w:ascii="仿宋" w:hAnsi="仿宋" w:eastAsia="仿宋" w:cs="仿宋"/>
          <w:sz w:val="32"/>
          <w:szCs w:val="32"/>
        </w:rPr>
        <w:t>《政府性基金预算支出表》</w:t>
      </w:r>
    </w:p>
    <w:p>
      <w:pPr>
        <w:pStyle w:val="2"/>
      </w:pPr>
      <w:r>
        <w:drawing>
          <wp:inline distT="0" distB="0" distL="114300" distR="114300">
            <wp:extent cx="5541645" cy="991870"/>
            <wp:effectExtent l="0" t="0" r="1905" b="17780"/>
            <wp:docPr id="10"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8"/>
                    <pic:cNvPicPr>
                      <a:picLocks noChangeAspect="1"/>
                    </pic:cNvPicPr>
                  </pic:nvPicPr>
                  <pic:blipFill>
                    <a:blip r:embed="rId12"/>
                    <a:stretch>
                      <a:fillRect/>
                    </a:stretch>
                  </pic:blipFill>
                  <pic:spPr>
                    <a:xfrm>
                      <a:off x="0" y="0"/>
                      <a:ext cx="5541645" cy="991870"/>
                    </a:xfrm>
                    <a:prstGeom prst="rect">
                      <a:avLst/>
                    </a:prstGeom>
                    <a:noFill/>
                    <a:ln>
                      <a:noFill/>
                    </a:ln>
                  </pic:spPr>
                </pic:pic>
              </a:graphicData>
            </a:graphic>
          </wp:inline>
        </w:drawing>
      </w:r>
    </w:p>
    <w:p>
      <w:pPr>
        <w:pStyle w:val="2"/>
      </w:pPr>
    </w:p>
    <w:p>
      <w:pPr>
        <w:pStyle w:val="2"/>
        <w:rPr>
          <w:rFonts w:hint="eastAsia"/>
        </w:rPr>
      </w:pPr>
    </w:p>
    <w:p>
      <w:pPr>
        <w:numPr>
          <w:ilvl w:val="0"/>
          <w:numId w:val="1"/>
        </w:numPr>
        <w:spacing w:line="560" w:lineRule="exact"/>
        <w:ind w:left="0" w:leftChars="0" w:firstLine="0" w:firstLineChars="0"/>
        <w:rPr>
          <w:rFonts w:hint="eastAsia" w:ascii="仿宋" w:hAnsi="仿宋" w:eastAsia="仿宋" w:cs="仿宋"/>
          <w:sz w:val="32"/>
          <w:szCs w:val="32"/>
          <w:lang w:val="en-US" w:eastAsia="zh-CN"/>
        </w:rPr>
      </w:pPr>
      <w:r>
        <w:rPr>
          <w:rFonts w:hint="eastAsia" w:ascii="仿宋" w:hAnsi="仿宋" w:eastAsia="仿宋" w:cs="仿宋"/>
          <w:sz w:val="32"/>
          <w:szCs w:val="32"/>
        </w:rPr>
        <w:t>《</w:t>
      </w:r>
      <w:r>
        <w:rPr>
          <w:rFonts w:hint="eastAsia" w:ascii="仿宋" w:hAnsi="仿宋" w:eastAsia="仿宋" w:cs="仿宋"/>
          <w:sz w:val="32"/>
          <w:szCs w:val="32"/>
          <w:lang w:val="en-US" w:eastAsia="zh-CN"/>
        </w:rPr>
        <w:t>国有资本经营预算支出</w:t>
      </w:r>
      <w:r>
        <w:rPr>
          <w:rFonts w:hint="eastAsia" w:ascii="仿宋" w:hAnsi="仿宋" w:eastAsia="仿宋" w:cs="仿宋"/>
          <w:sz w:val="32"/>
          <w:szCs w:val="32"/>
        </w:rPr>
        <w:t>表》</w:t>
      </w:r>
    </w:p>
    <w:p>
      <w:pPr>
        <w:pStyle w:val="2"/>
        <w:rPr>
          <w:rFonts w:hint="eastAsia"/>
          <w:lang w:val="en-US" w:eastAsia="zh-CN"/>
        </w:rPr>
      </w:pPr>
      <w:r>
        <w:drawing>
          <wp:inline distT="0" distB="0" distL="114300" distR="114300">
            <wp:extent cx="5541645" cy="3166745"/>
            <wp:effectExtent l="0" t="0" r="5715" b="3175"/>
            <wp:docPr id="1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4"/>
                    <pic:cNvPicPr>
                      <a:picLocks noChangeAspect="1"/>
                    </pic:cNvPicPr>
                  </pic:nvPicPr>
                  <pic:blipFill>
                    <a:blip r:embed="rId13"/>
                    <a:stretch>
                      <a:fillRect/>
                    </a:stretch>
                  </pic:blipFill>
                  <pic:spPr>
                    <a:xfrm>
                      <a:off x="0" y="0"/>
                      <a:ext cx="5541645" cy="3166745"/>
                    </a:xfrm>
                    <a:prstGeom prst="rect">
                      <a:avLst/>
                    </a:prstGeom>
                    <a:noFill/>
                    <a:ln>
                      <a:noFill/>
                    </a:ln>
                  </pic:spPr>
                </pic:pic>
              </a:graphicData>
            </a:graphic>
          </wp:inline>
        </w:drawing>
      </w:r>
    </w:p>
    <w:p>
      <w:pPr>
        <w:numPr>
          <w:ilvl w:val="0"/>
          <w:numId w:val="0"/>
        </w:numPr>
        <w:spacing w:line="560" w:lineRule="exact"/>
        <w:ind w:leftChars="0"/>
        <w:rPr>
          <w:rFonts w:hint="eastAsia" w:ascii="仿宋" w:hAnsi="仿宋" w:eastAsia="仿宋" w:cs="仿宋"/>
          <w:sz w:val="32"/>
          <w:szCs w:val="32"/>
          <w:lang w:val="en-US" w:eastAsia="zh-CN"/>
        </w:rPr>
      </w:pPr>
    </w:p>
    <w:p>
      <w:pPr>
        <w:numPr>
          <w:ilvl w:val="0"/>
          <w:numId w:val="0"/>
        </w:numPr>
        <w:spacing w:line="560" w:lineRule="exact"/>
        <w:ind w:leftChars="0"/>
        <w:rPr>
          <w:rFonts w:hint="eastAsia" w:ascii="仿宋" w:hAnsi="仿宋" w:eastAsia="仿宋" w:cs="仿宋"/>
          <w:sz w:val="32"/>
          <w:szCs w:val="32"/>
          <w:lang w:val="en-US" w:eastAsia="zh-CN"/>
        </w:rPr>
      </w:pPr>
    </w:p>
    <w:p>
      <w:pPr>
        <w:numPr>
          <w:ilvl w:val="0"/>
          <w:numId w:val="0"/>
        </w:numPr>
        <w:spacing w:line="560" w:lineRule="exact"/>
        <w:ind w:leftChars="0"/>
        <w:rPr>
          <w:rFonts w:hint="eastAsia" w:ascii="仿宋" w:hAnsi="仿宋" w:eastAsia="仿宋" w:cs="仿宋"/>
          <w:sz w:val="32"/>
          <w:szCs w:val="32"/>
          <w:lang w:val="en-US" w:eastAsia="zh-CN"/>
        </w:rPr>
      </w:pPr>
    </w:p>
    <w:p>
      <w:pPr>
        <w:numPr>
          <w:ilvl w:val="0"/>
          <w:numId w:val="0"/>
        </w:numPr>
        <w:spacing w:line="560" w:lineRule="exact"/>
        <w:ind w:leftChars="0"/>
        <w:rPr>
          <w:rFonts w:hint="eastAsia" w:ascii="仿宋" w:hAnsi="仿宋" w:eastAsia="仿宋" w:cs="仿宋"/>
          <w:sz w:val="32"/>
          <w:szCs w:val="32"/>
          <w:lang w:val="en-US" w:eastAsia="zh-CN"/>
        </w:rPr>
      </w:pPr>
    </w:p>
    <w:p>
      <w:pPr>
        <w:numPr>
          <w:ilvl w:val="0"/>
          <w:numId w:val="0"/>
        </w:numPr>
        <w:spacing w:line="560" w:lineRule="exact"/>
        <w:ind w:leftChars="0"/>
        <w:rPr>
          <w:rFonts w:hint="eastAsia" w:ascii="仿宋" w:hAnsi="仿宋" w:eastAsia="仿宋" w:cs="仿宋"/>
          <w:sz w:val="32"/>
          <w:szCs w:val="32"/>
          <w:lang w:val="en-US" w:eastAsia="zh-CN"/>
        </w:rPr>
      </w:pPr>
    </w:p>
    <w:p>
      <w:pPr>
        <w:numPr>
          <w:ilvl w:val="0"/>
          <w:numId w:val="0"/>
        </w:numPr>
        <w:spacing w:line="560" w:lineRule="exact"/>
        <w:ind w:leftChars="0"/>
        <w:rPr>
          <w:rFonts w:hint="eastAsia" w:ascii="仿宋" w:hAnsi="仿宋" w:eastAsia="仿宋" w:cs="仿宋"/>
          <w:sz w:val="32"/>
          <w:szCs w:val="32"/>
          <w:lang w:val="en-US" w:eastAsia="zh-CN"/>
        </w:rPr>
      </w:pPr>
      <w:r>
        <w:drawing>
          <wp:inline distT="0" distB="0" distL="114300" distR="114300">
            <wp:extent cx="5541645" cy="3166745"/>
            <wp:effectExtent l="0" t="0" r="5715" b="3175"/>
            <wp:docPr id="1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
                    <pic:cNvPicPr>
                      <a:picLocks noChangeAspect="1"/>
                    </pic:cNvPicPr>
                  </pic:nvPicPr>
                  <pic:blipFill>
                    <a:blip r:embed="rId13"/>
                    <a:stretch>
                      <a:fillRect/>
                    </a:stretch>
                  </pic:blipFill>
                  <pic:spPr>
                    <a:xfrm>
                      <a:off x="0" y="0"/>
                      <a:ext cx="5541645" cy="3166745"/>
                    </a:xfrm>
                    <a:prstGeom prst="rect">
                      <a:avLst/>
                    </a:prstGeom>
                    <a:noFill/>
                    <a:ln>
                      <a:noFill/>
                    </a:ln>
                  </pic:spPr>
                </pic:pic>
              </a:graphicData>
            </a:graphic>
          </wp:inline>
        </w:drawing>
      </w:r>
    </w:p>
    <w:p>
      <w:pPr>
        <w:numPr>
          <w:ilvl w:val="0"/>
          <w:numId w:val="0"/>
        </w:numPr>
        <w:spacing w:line="560" w:lineRule="exact"/>
        <w:ind w:leftChars="0"/>
        <w:rPr>
          <w:rFonts w:hint="eastAsia" w:ascii="仿宋" w:hAnsi="仿宋" w:eastAsia="仿宋" w:cs="仿宋"/>
          <w:sz w:val="32"/>
          <w:szCs w:val="32"/>
          <w:lang w:val="en-US" w:eastAsia="zh-CN"/>
        </w:rPr>
      </w:pPr>
    </w:p>
    <w:p>
      <w:pPr>
        <w:numPr>
          <w:ilvl w:val="0"/>
          <w:numId w:val="0"/>
        </w:numPr>
        <w:spacing w:line="560" w:lineRule="exact"/>
        <w:ind w:leftChars="0"/>
        <w:rPr>
          <w:rFonts w:hint="eastAsia" w:ascii="仿宋" w:hAnsi="仿宋" w:eastAsia="仿宋" w:cs="仿宋"/>
          <w:sz w:val="32"/>
          <w:szCs w:val="32"/>
          <w:lang w:val="en-US" w:eastAsia="zh-CN"/>
        </w:rPr>
      </w:pPr>
    </w:p>
    <w:p>
      <w:pPr>
        <w:numPr>
          <w:ilvl w:val="0"/>
          <w:numId w:val="0"/>
        </w:numPr>
        <w:spacing w:line="560" w:lineRule="exact"/>
        <w:ind w:leftChars="0"/>
        <w:rPr>
          <w:rFonts w:hint="eastAsia" w:ascii="仿宋" w:hAnsi="仿宋" w:eastAsia="仿宋" w:cs="仿宋"/>
          <w:sz w:val="32"/>
          <w:szCs w:val="32"/>
          <w:lang w:val="en-US" w:eastAsia="zh-CN"/>
        </w:rPr>
      </w:pPr>
    </w:p>
    <w:p>
      <w:pPr>
        <w:numPr>
          <w:ilvl w:val="0"/>
          <w:numId w:val="0"/>
        </w:numPr>
        <w:spacing w:line="560" w:lineRule="exact"/>
        <w:ind w:leftChars="0"/>
        <w:rPr>
          <w:rFonts w:hint="eastAsia" w:ascii="仿宋" w:hAnsi="仿宋" w:eastAsia="仿宋" w:cs="仿宋"/>
          <w:sz w:val="32"/>
          <w:szCs w:val="32"/>
          <w:lang w:val="en-US" w:eastAsia="zh-CN"/>
        </w:rPr>
      </w:pPr>
    </w:p>
    <w:p>
      <w:pPr>
        <w:numPr>
          <w:ilvl w:val="0"/>
          <w:numId w:val="0"/>
        </w:numPr>
        <w:spacing w:line="560" w:lineRule="exact"/>
        <w:ind w:leftChars="0"/>
        <w:rPr>
          <w:rFonts w:hint="eastAsia" w:ascii="仿宋" w:hAnsi="仿宋" w:eastAsia="仿宋" w:cs="仿宋"/>
          <w:sz w:val="32"/>
          <w:szCs w:val="32"/>
          <w:lang w:val="en-US" w:eastAsia="zh-CN"/>
        </w:rPr>
      </w:pPr>
    </w:p>
    <w:p>
      <w:pPr>
        <w:numPr>
          <w:ilvl w:val="0"/>
          <w:numId w:val="0"/>
        </w:numPr>
        <w:spacing w:line="560" w:lineRule="exact"/>
        <w:ind w:leftChars="0"/>
        <w:rPr>
          <w:rFonts w:hint="eastAsia" w:ascii="仿宋" w:hAnsi="仿宋" w:eastAsia="仿宋" w:cs="仿宋"/>
          <w:sz w:val="32"/>
          <w:szCs w:val="32"/>
          <w:lang w:val="en-US" w:eastAsia="zh-CN"/>
        </w:rPr>
      </w:pPr>
    </w:p>
    <w:p>
      <w:pPr>
        <w:numPr>
          <w:ilvl w:val="0"/>
          <w:numId w:val="0"/>
        </w:numPr>
        <w:spacing w:line="560" w:lineRule="exact"/>
        <w:ind w:leftChars="0"/>
        <w:rPr>
          <w:rFonts w:hint="eastAsia" w:ascii="仿宋" w:hAnsi="仿宋" w:eastAsia="仿宋" w:cs="仿宋"/>
          <w:sz w:val="32"/>
          <w:szCs w:val="32"/>
          <w:lang w:val="en-US" w:eastAsia="zh-CN"/>
        </w:rPr>
      </w:pPr>
    </w:p>
    <w:p>
      <w:pPr>
        <w:numPr>
          <w:ilvl w:val="0"/>
          <w:numId w:val="0"/>
        </w:numPr>
        <w:spacing w:line="560" w:lineRule="exact"/>
        <w:ind w:leftChars="0"/>
        <w:rPr>
          <w:rFonts w:hint="eastAsia" w:ascii="仿宋" w:hAnsi="仿宋" w:eastAsia="仿宋" w:cs="仿宋"/>
          <w:sz w:val="32"/>
          <w:szCs w:val="32"/>
          <w:lang w:val="en-US" w:eastAsia="zh-CN"/>
        </w:rPr>
      </w:pPr>
    </w:p>
    <w:p>
      <w:pPr>
        <w:numPr>
          <w:ilvl w:val="0"/>
          <w:numId w:val="0"/>
        </w:numPr>
        <w:spacing w:line="560" w:lineRule="exact"/>
        <w:ind w:leftChars="0"/>
        <w:rPr>
          <w:rFonts w:hint="eastAsia" w:ascii="仿宋" w:hAnsi="仿宋" w:eastAsia="仿宋" w:cs="仿宋"/>
          <w:sz w:val="32"/>
          <w:szCs w:val="32"/>
          <w:lang w:val="en-US" w:eastAsia="zh-CN"/>
        </w:rPr>
      </w:pPr>
    </w:p>
    <w:p>
      <w:pPr>
        <w:numPr>
          <w:ilvl w:val="0"/>
          <w:numId w:val="0"/>
        </w:numPr>
        <w:spacing w:line="560" w:lineRule="exact"/>
        <w:ind w:leftChars="0"/>
        <w:rPr>
          <w:rFonts w:hint="eastAsia" w:ascii="仿宋" w:hAnsi="仿宋" w:eastAsia="仿宋" w:cs="仿宋"/>
          <w:sz w:val="32"/>
          <w:szCs w:val="32"/>
          <w:lang w:val="en-US" w:eastAsia="zh-CN"/>
        </w:rPr>
      </w:pPr>
    </w:p>
    <w:p>
      <w:pPr>
        <w:numPr>
          <w:ilvl w:val="0"/>
          <w:numId w:val="0"/>
        </w:numPr>
        <w:spacing w:line="560" w:lineRule="exact"/>
        <w:ind w:leftChars="0"/>
        <w:rPr>
          <w:rFonts w:hint="eastAsia" w:ascii="仿宋" w:hAnsi="仿宋" w:eastAsia="仿宋" w:cs="仿宋"/>
          <w:sz w:val="32"/>
          <w:szCs w:val="32"/>
          <w:lang w:val="en-US" w:eastAsia="zh-CN"/>
        </w:rPr>
      </w:pPr>
    </w:p>
    <w:p>
      <w:pPr>
        <w:numPr>
          <w:ilvl w:val="0"/>
          <w:numId w:val="0"/>
        </w:numPr>
        <w:spacing w:line="560" w:lineRule="exact"/>
        <w:ind w:leftChars="0"/>
        <w:rPr>
          <w:rFonts w:hint="eastAsia" w:ascii="仿宋" w:hAnsi="仿宋" w:eastAsia="仿宋" w:cs="仿宋"/>
          <w:sz w:val="32"/>
          <w:szCs w:val="32"/>
        </w:rPr>
      </w:pPr>
      <w:r>
        <w:rPr>
          <w:rFonts w:hint="eastAsia" w:ascii="仿宋" w:hAnsi="仿宋" w:eastAsia="仿宋" w:cs="仿宋"/>
          <w:sz w:val="32"/>
          <w:szCs w:val="32"/>
          <w:lang w:val="en-US" w:eastAsia="zh-CN"/>
        </w:rPr>
        <w:t>十、</w:t>
      </w:r>
      <w:r>
        <w:rPr>
          <w:rFonts w:hint="eastAsia" w:ascii="仿宋" w:hAnsi="仿宋" w:eastAsia="仿宋" w:cs="仿宋"/>
          <w:sz w:val="32"/>
          <w:szCs w:val="32"/>
        </w:rPr>
        <w:t>《部门整体支出绩效目标表》</w:t>
      </w:r>
    </w:p>
    <w:tbl>
      <w:tblPr>
        <w:tblStyle w:val="6"/>
        <w:tblW w:w="1002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116"/>
        <w:gridCol w:w="516"/>
        <w:gridCol w:w="972"/>
        <w:gridCol w:w="972"/>
        <w:gridCol w:w="1680"/>
        <w:gridCol w:w="2484"/>
        <w:gridCol w:w="228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1" w:hRule="atLeast"/>
        </w:trPr>
        <w:tc>
          <w:tcPr>
            <w:tcW w:w="10020" w:type="dxa"/>
            <w:gridSpan w:val="7"/>
            <w:tcBorders>
              <w:top w:val="nil"/>
              <w:left w:val="nil"/>
              <w:bottom w:val="nil"/>
              <w:right w:val="nil"/>
            </w:tcBorders>
            <w:shd w:val="clear" w:color="auto" w:fill="auto"/>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36"/>
                <w:szCs w:val="36"/>
                <w:u w:val="none"/>
              </w:rPr>
            </w:pPr>
            <w:r>
              <w:rPr>
                <w:rFonts w:hint="default" w:ascii="方正小标宋简体" w:hAnsi="方正小标宋简体" w:eastAsia="方正小标宋简体" w:cs="方正小标宋简体"/>
                <w:i w:val="0"/>
                <w:iCs w:val="0"/>
                <w:color w:val="000000"/>
                <w:kern w:val="0"/>
                <w:sz w:val="36"/>
                <w:szCs w:val="36"/>
                <w:u w:val="none"/>
                <w:lang w:val="en-US" w:eastAsia="zh-CN" w:bidi="ar"/>
              </w:rPr>
              <w:t>部门整体支出绩效目标表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atLeast"/>
        </w:trPr>
        <w:tc>
          <w:tcPr>
            <w:tcW w:w="10020" w:type="dxa"/>
            <w:gridSpan w:val="7"/>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default" w:ascii="方正小标宋简体" w:hAnsi="方正小标宋简体" w:eastAsia="方正小标宋简体" w:cs="方正小标宋简体"/>
                <w:i w:val="0"/>
                <w:iCs w:val="0"/>
                <w:color w:val="000000"/>
                <w:sz w:val="28"/>
                <w:szCs w:val="28"/>
                <w:u w:val="none"/>
              </w:rPr>
            </w:pPr>
            <w:r>
              <w:rPr>
                <w:rFonts w:hint="default" w:ascii="方正小标宋简体" w:hAnsi="方正小标宋简体" w:eastAsia="方正小标宋简体" w:cs="方正小标宋简体"/>
                <w:i w:val="0"/>
                <w:iCs w:val="0"/>
                <w:color w:val="000000"/>
                <w:kern w:val="0"/>
                <w:sz w:val="28"/>
                <w:szCs w:val="28"/>
                <w:u w:val="none"/>
                <w:lang w:val="en-US" w:eastAsia="zh-CN" w:bidi="ar"/>
              </w:rPr>
              <w:t>（ 2023 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部门名称</w:t>
            </w:r>
          </w:p>
        </w:tc>
        <w:tc>
          <w:tcPr>
            <w:tcW w:w="8904"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兴国县行政审批局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1002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当年预算情况（万元）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9" w:hRule="atLeast"/>
        </w:trPr>
        <w:tc>
          <w:tcPr>
            <w:tcW w:w="260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收入预算合计</w:t>
            </w:r>
          </w:p>
        </w:tc>
        <w:tc>
          <w:tcPr>
            <w:tcW w:w="741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3,676.09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atLeast"/>
        </w:trPr>
        <w:tc>
          <w:tcPr>
            <w:tcW w:w="260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其中：财政拨款</w:t>
            </w:r>
          </w:p>
        </w:tc>
        <w:tc>
          <w:tcPr>
            <w:tcW w:w="265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1,676.09</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其他经费</w:t>
            </w:r>
          </w:p>
        </w:tc>
        <w:tc>
          <w:tcPr>
            <w:tcW w:w="22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260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支出预算合计</w:t>
            </w:r>
          </w:p>
        </w:tc>
        <w:tc>
          <w:tcPr>
            <w:tcW w:w="741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3,676.09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9" w:hRule="atLeast"/>
        </w:trPr>
        <w:tc>
          <w:tcPr>
            <w:tcW w:w="260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其中：基本支出</w:t>
            </w:r>
          </w:p>
        </w:tc>
        <w:tc>
          <w:tcPr>
            <w:tcW w:w="265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823.71</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项目支出</w:t>
            </w:r>
          </w:p>
        </w:tc>
        <w:tc>
          <w:tcPr>
            <w:tcW w:w="22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2,852.38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81" w:hRule="atLeast"/>
        </w:trPr>
        <w:tc>
          <w:tcPr>
            <w:tcW w:w="260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年度总体目标</w:t>
            </w:r>
          </w:p>
        </w:tc>
        <w:tc>
          <w:tcPr>
            <w:tcW w:w="741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保证工作正常运转和人员性工资支出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1" w:hRule="atLeast"/>
        </w:trPr>
        <w:tc>
          <w:tcPr>
            <w:tcW w:w="1002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年度绩效指标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6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一级指标</w:t>
            </w:r>
          </w:p>
        </w:tc>
        <w:tc>
          <w:tcPr>
            <w:tcW w:w="19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二级指标</w:t>
            </w:r>
          </w:p>
        </w:tc>
        <w:tc>
          <w:tcPr>
            <w:tcW w:w="416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三级指标</w:t>
            </w:r>
          </w:p>
        </w:tc>
        <w:tc>
          <w:tcPr>
            <w:tcW w:w="22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目标值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632"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产出指标</w:t>
            </w:r>
          </w:p>
        </w:tc>
        <w:tc>
          <w:tcPr>
            <w:tcW w:w="19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产出指标</w:t>
            </w:r>
          </w:p>
        </w:tc>
        <w:tc>
          <w:tcPr>
            <w:tcW w:w="416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工资性支出</w:t>
            </w:r>
          </w:p>
        </w:tc>
        <w:tc>
          <w:tcPr>
            <w:tcW w:w="22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63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9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时效指标</w:t>
            </w:r>
          </w:p>
        </w:tc>
        <w:tc>
          <w:tcPr>
            <w:tcW w:w="416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及时性</w:t>
            </w:r>
          </w:p>
        </w:tc>
        <w:tc>
          <w:tcPr>
            <w:tcW w:w="22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及时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6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满意度指标</w:t>
            </w:r>
          </w:p>
        </w:tc>
        <w:tc>
          <w:tcPr>
            <w:tcW w:w="19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满意度指标</w:t>
            </w:r>
          </w:p>
        </w:tc>
        <w:tc>
          <w:tcPr>
            <w:tcW w:w="416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满意度</w:t>
            </w:r>
          </w:p>
        </w:tc>
        <w:tc>
          <w:tcPr>
            <w:tcW w:w="22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≥95</w:t>
            </w:r>
          </w:p>
        </w:tc>
      </w:tr>
    </w:tbl>
    <w:p>
      <w:pPr>
        <w:pStyle w:val="2"/>
        <w:rPr>
          <w:rFonts w:hint="eastAsia"/>
        </w:rPr>
      </w:pPr>
    </w:p>
    <w:p>
      <w:pPr>
        <w:pStyle w:val="2"/>
      </w:pPr>
    </w:p>
    <w:p>
      <w:pPr>
        <w:pStyle w:val="2"/>
      </w:pPr>
    </w:p>
    <w:p>
      <w:pPr>
        <w:numPr>
          <w:ilvl w:val="0"/>
          <w:numId w:val="0"/>
        </w:numPr>
        <w:spacing w:line="560" w:lineRule="exact"/>
        <w:ind w:leftChars="0"/>
        <w:rPr>
          <w:rFonts w:hint="eastAsia" w:ascii="仿宋" w:hAnsi="仿宋" w:eastAsia="仿宋" w:cs="仿宋"/>
          <w:sz w:val="32"/>
          <w:szCs w:val="32"/>
        </w:rPr>
      </w:pPr>
      <w:r>
        <w:rPr>
          <w:rFonts w:hint="eastAsia" w:ascii="仿宋" w:hAnsi="仿宋" w:eastAsia="仿宋" w:cs="仿宋"/>
          <w:sz w:val="32"/>
          <w:szCs w:val="32"/>
          <w:lang w:val="en-US" w:eastAsia="zh-CN"/>
        </w:rPr>
        <w:t>十一、</w:t>
      </w:r>
      <w:r>
        <w:rPr>
          <w:rFonts w:hint="eastAsia" w:ascii="仿宋" w:hAnsi="仿宋" w:eastAsia="仿宋" w:cs="仿宋"/>
          <w:sz w:val="32"/>
          <w:szCs w:val="32"/>
        </w:rPr>
        <w:t>《项目支出绩效目标表》</w:t>
      </w:r>
    </w:p>
    <w:p>
      <w:pPr>
        <w:pStyle w:val="2"/>
      </w:pPr>
      <w:r>
        <w:drawing>
          <wp:inline distT="0" distB="0" distL="114300" distR="114300">
            <wp:extent cx="5542915" cy="7967980"/>
            <wp:effectExtent l="0" t="0" r="635" b="13970"/>
            <wp:docPr id="11"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9"/>
                    <pic:cNvPicPr>
                      <a:picLocks noChangeAspect="1"/>
                    </pic:cNvPicPr>
                  </pic:nvPicPr>
                  <pic:blipFill>
                    <a:blip r:embed="rId14"/>
                    <a:stretch>
                      <a:fillRect/>
                    </a:stretch>
                  </pic:blipFill>
                  <pic:spPr>
                    <a:xfrm>
                      <a:off x="0" y="0"/>
                      <a:ext cx="5542915" cy="7967980"/>
                    </a:xfrm>
                    <a:prstGeom prst="rect">
                      <a:avLst/>
                    </a:prstGeom>
                    <a:noFill/>
                    <a:ln>
                      <a:noFill/>
                    </a:ln>
                  </pic:spPr>
                </pic:pic>
              </a:graphicData>
            </a:graphic>
          </wp:inline>
        </w:drawing>
      </w:r>
    </w:p>
    <w:p>
      <w:pPr>
        <w:spacing w:line="560" w:lineRule="exact"/>
        <w:ind w:firstLine="0" w:firstLineChars="0"/>
        <w:jc w:val="center"/>
        <w:rPr>
          <w:rFonts w:hint="eastAsia" w:ascii="黑体" w:hAnsi="黑体" w:eastAsia="黑体" w:cs="黑体"/>
          <w:b w:val="0"/>
          <w:bCs w:val="0"/>
          <w:sz w:val="32"/>
          <w:szCs w:val="32"/>
        </w:rPr>
      </w:pPr>
      <w:r>
        <w:rPr>
          <w:rFonts w:hint="eastAsia" w:ascii="黑体" w:hAnsi="黑体" w:eastAsia="黑体" w:cs="黑体"/>
          <w:b w:val="0"/>
          <w:bCs w:val="0"/>
          <w:sz w:val="32"/>
          <w:szCs w:val="32"/>
        </w:rPr>
        <w:t>第四部分</w:t>
      </w:r>
      <w:r>
        <w:rPr>
          <w:rFonts w:hint="eastAsia" w:ascii="黑体" w:hAnsi="黑体" w:eastAsia="黑体" w:cs="黑体"/>
          <w:b w:val="0"/>
          <w:bCs w:val="0"/>
          <w:sz w:val="32"/>
          <w:szCs w:val="32"/>
          <w:lang w:val="en-US" w:eastAsia="zh-CN"/>
        </w:rPr>
        <w:t xml:space="preserve"> </w:t>
      </w:r>
      <w:r>
        <w:rPr>
          <w:rFonts w:hint="eastAsia" w:ascii="黑体" w:hAnsi="黑体" w:eastAsia="黑体" w:cs="黑体"/>
          <w:b w:val="0"/>
          <w:bCs w:val="0"/>
          <w:sz w:val="32"/>
          <w:szCs w:val="32"/>
        </w:rPr>
        <w:t>名词解释</w:t>
      </w:r>
    </w:p>
    <w:p>
      <w:pPr>
        <w:spacing w:line="560" w:lineRule="exact"/>
        <w:ind w:firstLine="604" w:firstLineChars="189"/>
        <w:jc w:val="center"/>
        <w:rPr>
          <w:rFonts w:ascii="仿宋" w:hAnsi="仿宋" w:eastAsia="仿宋" w:cs="仿宋"/>
          <w:sz w:val="32"/>
          <w:szCs w:val="32"/>
        </w:rPr>
      </w:pPr>
    </w:p>
    <w:p>
      <w:pPr>
        <w:spacing w:line="560" w:lineRule="exact"/>
        <w:ind w:firstLine="643" w:firstLineChars="200"/>
        <w:rPr>
          <w:rFonts w:hint="eastAsia" w:ascii="楷体" w:hAnsi="楷体" w:eastAsia="楷体" w:cs="楷体"/>
          <w:b/>
          <w:bCs/>
          <w:sz w:val="32"/>
          <w:szCs w:val="32"/>
        </w:rPr>
      </w:pPr>
      <w:r>
        <w:rPr>
          <w:rFonts w:hint="eastAsia" w:ascii="楷体" w:hAnsi="楷体" w:eastAsia="楷体" w:cs="楷体"/>
          <w:b/>
          <w:bCs/>
          <w:sz w:val="32"/>
          <w:szCs w:val="32"/>
        </w:rPr>
        <w:t>一、收入科目</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各部门结合实际进行解释。</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（一）财政拨款：指县本级财政当年拨付的资金。</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（二）事业收入：指事业单位开展专业业务活动及辅助活动取得的收入。</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（三）事业单位经营收入：指事业单位在专业业务活动及辅助活动之外开展非独立核算经营活动取得的收入。</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（四）其他收入：指除财政拨款、事业收入、事业单位经营收入等以外的各项收入。</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（五）附属单位上缴收入：反映事业单位附属的独立核算单位按规定标准或比例缴纳的各项收入。包括附属的事业单位上缴的收入和附属的企业上缴的利润等。</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（六）上级补助收入：反映事业单位从主管部门和上级单位取得的非财政补助收入。</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（七）使用非财政拨款结余：填列历年滚存的非限定用途的非统计财政拨款结余弥补</w:t>
      </w:r>
      <w:r>
        <w:rPr>
          <w:rFonts w:hint="eastAsia" w:ascii="仿宋" w:hAnsi="仿宋" w:eastAsia="仿宋" w:cs="仿宋"/>
          <w:sz w:val="32"/>
          <w:szCs w:val="32"/>
          <w:lang w:val="en-US" w:eastAsia="zh-CN"/>
        </w:rPr>
        <w:t>2023</w:t>
      </w:r>
      <w:r>
        <w:rPr>
          <w:rFonts w:hint="eastAsia" w:ascii="仿宋" w:hAnsi="仿宋" w:eastAsia="仿宋" w:cs="仿宋"/>
          <w:sz w:val="32"/>
          <w:szCs w:val="32"/>
        </w:rPr>
        <w:t>年收支差额的数额。</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（八）上年结转和结余：填列</w:t>
      </w:r>
      <w:r>
        <w:rPr>
          <w:rFonts w:hint="eastAsia" w:ascii="仿宋" w:hAnsi="仿宋" w:eastAsia="仿宋" w:cs="仿宋"/>
          <w:sz w:val="32"/>
          <w:szCs w:val="32"/>
          <w:lang w:val="en-US" w:eastAsia="zh-CN"/>
        </w:rPr>
        <w:t>2022</w:t>
      </w:r>
      <w:r>
        <w:rPr>
          <w:rFonts w:hint="eastAsia" w:ascii="仿宋" w:hAnsi="仿宋" w:eastAsia="仿宋" w:cs="仿宋"/>
          <w:sz w:val="32"/>
          <w:szCs w:val="32"/>
        </w:rPr>
        <w:t>年全部结转和结余的资金数，包括当年结转结余资金和历年滚存结转结余资金。</w:t>
      </w:r>
    </w:p>
    <w:p>
      <w:pPr>
        <w:spacing w:line="560" w:lineRule="exact"/>
        <w:ind w:firstLine="607" w:firstLineChars="189"/>
        <w:rPr>
          <w:rFonts w:hint="eastAsia" w:ascii="楷体" w:hAnsi="楷体" w:eastAsia="楷体" w:cs="楷体"/>
          <w:b/>
          <w:bCs/>
          <w:sz w:val="32"/>
          <w:szCs w:val="32"/>
        </w:rPr>
      </w:pPr>
      <w:r>
        <w:rPr>
          <w:rFonts w:hint="eastAsia" w:ascii="楷体" w:hAnsi="楷体" w:eastAsia="楷体" w:cs="楷体"/>
          <w:b/>
          <w:bCs/>
          <w:sz w:val="32"/>
          <w:szCs w:val="32"/>
        </w:rPr>
        <w:t>二、支出科目</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对部门或单位预算中涉及的支出功能分类科目（明细到项级），结合部门实际，参照《</w:t>
      </w:r>
      <w:r>
        <w:rPr>
          <w:rFonts w:hint="eastAsia" w:ascii="仿宋" w:hAnsi="仿宋" w:eastAsia="仿宋" w:cs="仿宋"/>
          <w:sz w:val="32"/>
          <w:szCs w:val="32"/>
          <w:lang w:val="en-US" w:eastAsia="zh-CN"/>
        </w:rPr>
        <w:t>2023</w:t>
      </w:r>
      <w:r>
        <w:rPr>
          <w:rFonts w:hint="eastAsia" w:ascii="仿宋" w:hAnsi="仿宋" w:eastAsia="仿宋" w:cs="仿宋"/>
          <w:sz w:val="32"/>
          <w:szCs w:val="32"/>
        </w:rPr>
        <w:t>年政府收支分类科目》的规范说明行解释。</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（一）行政运行：反映行政单位（事业单位）的基本支出。</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（二）一般行政管理事务：反映行政单位（包括事业单位）未单独设置项级科目的其他项目支出。</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（三）机关事业单位基本养老保险缴费支出：反映机关事业单位实施养老保险制度由单位缴纳的基本养老保险费的支出。</w:t>
      </w:r>
    </w:p>
    <w:p>
      <w:pPr>
        <w:spacing w:line="560" w:lineRule="exact"/>
        <w:ind w:firstLine="681" w:firstLineChars="213"/>
        <w:jc w:val="left"/>
        <w:rPr>
          <w:rFonts w:ascii="仿宋" w:hAnsi="仿宋" w:eastAsia="仿宋" w:cs="仿宋"/>
          <w:sz w:val="32"/>
          <w:szCs w:val="32"/>
        </w:rPr>
      </w:pPr>
      <w:r>
        <w:rPr>
          <w:rFonts w:hint="eastAsia" w:ascii="仿宋" w:hAnsi="仿宋" w:eastAsia="仿宋" w:cs="仿宋"/>
          <w:sz w:val="32"/>
          <w:szCs w:val="32"/>
        </w:rPr>
        <w:t>（四）行政单位医疗：反映行政事业单位基本医疗保险缴费经费。</w:t>
      </w:r>
    </w:p>
    <w:p>
      <w:pPr>
        <w:spacing w:line="560" w:lineRule="exact"/>
        <w:ind w:firstLine="681" w:firstLineChars="213"/>
        <w:jc w:val="left"/>
        <w:rPr>
          <w:rFonts w:ascii="仿宋" w:hAnsi="仿宋" w:eastAsia="仿宋" w:cs="仿宋"/>
          <w:sz w:val="32"/>
          <w:szCs w:val="32"/>
        </w:rPr>
      </w:pPr>
      <w:r>
        <w:rPr>
          <w:rFonts w:hint="eastAsia" w:ascii="仿宋" w:hAnsi="仿宋" w:eastAsia="仿宋" w:cs="仿宋"/>
          <w:sz w:val="32"/>
          <w:szCs w:val="32"/>
        </w:rPr>
        <w:t>（五）事业单位医疗：反映财政部门集中安排的事业单位基本医疗保险缴费经费。</w:t>
      </w:r>
    </w:p>
    <w:p>
      <w:pPr>
        <w:spacing w:line="560" w:lineRule="exact"/>
        <w:ind w:firstLine="640" w:firstLineChars="200"/>
        <w:rPr>
          <w:rFonts w:hint="eastAsia" w:ascii="宋体" w:hAnsi="宋体" w:eastAsiaTheme="minorEastAsia" w:cstheme="minorEastAsia"/>
          <w:b/>
          <w:bCs/>
          <w:color w:val="000000" w:themeColor="text1"/>
          <w:sz w:val="32"/>
          <w:szCs w:val="32"/>
          <w14:textFill>
            <w14:solidFill>
              <w14:schemeClr w14:val="tx1"/>
            </w14:solidFill>
          </w14:textFill>
        </w:rPr>
      </w:pPr>
      <w:r>
        <w:rPr>
          <w:rFonts w:hint="eastAsia" w:ascii="仿宋" w:hAnsi="仿宋" w:eastAsia="仿宋" w:cs="仿宋"/>
          <w:sz w:val="32"/>
          <w:szCs w:val="32"/>
        </w:rPr>
        <w:t>（六）死亡抚恤：反映单位遗属人员生活补助。</w:t>
      </w:r>
    </w:p>
    <w:p/>
    <w:sectPr>
      <w:footerReference r:id="rId3" w:type="default"/>
      <w:pgSz w:w="11906" w:h="16838"/>
      <w:pgMar w:top="1587" w:right="1587" w:bottom="1587" w:left="1587" w:header="851" w:footer="992" w:gutter="0"/>
      <w:cols w:space="0" w:num="1"/>
      <w:docGrid w:type="lines" w:linePitch="3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5874084E-6068-4889-943C-B57B8E8E0A4A}"/>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panose1 w:val="02000000000000000000"/>
    <w:charset w:val="86"/>
    <w:family w:val="auto"/>
    <w:pitch w:val="default"/>
    <w:sig w:usb0="00000001" w:usb1="08000000" w:usb2="00000000" w:usb3="00000000" w:csb0="00040000" w:csb1="00000000"/>
    <w:embedRegular r:id="rId2" w:fontKey="{F40C8E62-1DB9-4A3F-9A82-063581B3B192}"/>
  </w:font>
  <w:font w:name="仿宋">
    <w:panose1 w:val="02010609060101010101"/>
    <w:charset w:val="86"/>
    <w:family w:val="auto"/>
    <w:pitch w:val="default"/>
    <w:sig w:usb0="800002BF" w:usb1="38CF7CFA" w:usb2="00000016" w:usb3="00000000" w:csb0="00040001" w:csb1="00000000"/>
    <w:embedRegular r:id="rId3" w:fontKey="{FE44E46C-526D-43F5-9CE8-5E26518C6A08}"/>
  </w:font>
  <w:font w:name="楷体">
    <w:panose1 w:val="02010609060101010101"/>
    <w:charset w:val="86"/>
    <w:family w:val="auto"/>
    <w:pitch w:val="default"/>
    <w:sig w:usb0="800002BF" w:usb1="38CF7CFA" w:usb2="00000016" w:usb3="00000000" w:csb0="00040001" w:csb1="00000000"/>
    <w:embedRegular r:id="rId4" w:fontKey="{5B4FA21E-747F-4760-9851-B1748BE099E2}"/>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4"/>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AaxfIyAgAAYwQAAA4AAABkcnMvZTJvRG9jLnhtbK1UzY7TMBC+I/EO&#10;lu80bVes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BrF8jICAABjBAAADgAAAAAAAAABACAAAAAfAQAAZHJzL2Uyb0RvYy54bWxQSwUG&#10;AAAAAAYABgBZAQAAwwUAAAAA&#10;">
              <v:fill on="f" focussize="0,0"/>
              <v:stroke on="f" weight="0.5pt"/>
              <v:imagedata o:title=""/>
              <o:lock v:ext="edit" aspectratio="f"/>
              <v:textbox inset="0mm,0mm,0mm,0mm" style="mso-fit-shape-to-text:t;">
                <w:txbxContent>
                  <w:p>
                    <w:pPr>
                      <w:pStyle w:val="4"/>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4"/>
                          </w:pP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eN1sfdABAACnAwAADgAAAAAAAAABACAAAAAeAQAAZHJz&#10;L2Uyb0RvYy54bWxQSwUGAAAAAAYABgBZAQAAYAUAAAAA&#10;">
              <v:fill on="f" focussize="0,0"/>
              <v:stroke on="f"/>
              <v:imagedata o:title=""/>
              <o:lock v:ext="edit" aspectratio="f"/>
              <v:textbox inset="0mm,0mm,0mm,0mm" style="mso-fit-shape-to-text:t;">
                <w:txbxContent>
                  <w:p>
                    <w:pPr>
                      <w:pStyle w:val="4"/>
                    </w:pP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E892699"/>
    <w:multiLevelType w:val="singleLevel"/>
    <w:tmpl w:val="0E892699"/>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UxM2RmNGFhYmMzMGE2NTQ3MWFlYjQzZmZlMTkyZjkifQ=="/>
  </w:docVars>
  <w:rsids>
    <w:rsidRoot w:val="445E02C8"/>
    <w:rsid w:val="00E30FAC"/>
    <w:rsid w:val="031D5AEB"/>
    <w:rsid w:val="046643CE"/>
    <w:rsid w:val="04EE7A30"/>
    <w:rsid w:val="06C052DC"/>
    <w:rsid w:val="076D5A6F"/>
    <w:rsid w:val="0A442232"/>
    <w:rsid w:val="0A6208DC"/>
    <w:rsid w:val="0C4E325D"/>
    <w:rsid w:val="0C9413AC"/>
    <w:rsid w:val="121F56B8"/>
    <w:rsid w:val="12843C71"/>
    <w:rsid w:val="15BF1692"/>
    <w:rsid w:val="15C947BC"/>
    <w:rsid w:val="1A6F6557"/>
    <w:rsid w:val="1AA67AF9"/>
    <w:rsid w:val="20CE09F4"/>
    <w:rsid w:val="245A3D21"/>
    <w:rsid w:val="24833D88"/>
    <w:rsid w:val="28A770F0"/>
    <w:rsid w:val="29DB03AA"/>
    <w:rsid w:val="29EE6183"/>
    <w:rsid w:val="2A5C585C"/>
    <w:rsid w:val="2D7B445D"/>
    <w:rsid w:val="2FF06F89"/>
    <w:rsid w:val="31077AEF"/>
    <w:rsid w:val="31450066"/>
    <w:rsid w:val="315F0265"/>
    <w:rsid w:val="31B4590E"/>
    <w:rsid w:val="326D79FF"/>
    <w:rsid w:val="32DC4D7B"/>
    <w:rsid w:val="35604491"/>
    <w:rsid w:val="3A4013F4"/>
    <w:rsid w:val="3A463FA8"/>
    <w:rsid w:val="3BC5448D"/>
    <w:rsid w:val="3C4E7BEA"/>
    <w:rsid w:val="3CB66F99"/>
    <w:rsid w:val="3F5F2902"/>
    <w:rsid w:val="3FFE2FA6"/>
    <w:rsid w:val="410C4694"/>
    <w:rsid w:val="413E7DD9"/>
    <w:rsid w:val="429C2B64"/>
    <w:rsid w:val="43DF6B4D"/>
    <w:rsid w:val="445E02C8"/>
    <w:rsid w:val="44B06FAB"/>
    <w:rsid w:val="44D740F5"/>
    <w:rsid w:val="45F95FCD"/>
    <w:rsid w:val="46AE2A8F"/>
    <w:rsid w:val="47D05003"/>
    <w:rsid w:val="49401282"/>
    <w:rsid w:val="49BF36EA"/>
    <w:rsid w:val="4A32780D"/>
    <w:rsid w:val="4A860DCE"/>
    <w:rsid w:val="4D972DF9"/>
    <w:rsid w:val="4FB355BA"/>
    <w:rsid w:val="50B640C6"/>
    <w:rsid w:val="51181B78"/>
    <w:rsid w:val="51D635A1"/>
    <w:rsid w:val="561B539A"/>
    <w:rsid w:val="56972A69"/>
    <w:rsid w:val="592C22E2"/>
    <w:rsid w:val="59594ADC"/>
    <w:rsid w:val="5B6A6BEC"/>
    <w:rsid w:val="5C34362F"/>
    <w:rsid w:val="5D2B7A96"/>
    <w:rsid w:val="5D746389"/>
    <w:rsid w:val="5DAD53F7"/>
    <w:rsid w:val="5E823A4B"/>
    <w:rsid w:val="5EC402E4"/>
    <w:rsid w:val="600C0D39"/>
    <w:rsid w:val="609D1752"/>
    <w:rsid w:val="62564AAE"/>
    <w:rsid w:val="661224B6"/>
    <w:rsid w:val="666D0572"/>
    <w:rsid w:val="68144DEE"/>
    <w:rsid w:val="697962DC"/>
    <w:rsid w:val="6B106FD1"/>
    <w:rsid w:val="6B9C6BE7"/>
    <w:rsid w:val="6BAF4A30"/>
    <w:rsid w:val="6C16685D"/>
    <w:rsid w:val="6C9970D7"/>
    <w:rsid w:val="702D2353"/>
    <w:rsid w:val="71724DA6"/>
    <w:rsid w:val="71EB7BE4"/>
    <w:rsid w:val="72300A30"/>
    <w:rsid w:val="72844B08"/>
    <w:rsid w:val="732F2C29"/>
    <w:rsid w:val="76827EB4"/>
    <w:rsid w:val="770B4549"/>
    <w:rsid w:val="776C6FDA"/>
    <w:rsid w:val="789A610C"/>
    <w:rsid w:val="792E1991"/>
    <w:rsid w:val="7B503C7C"/>
    <w:rsid w:val="7C8A1011"/>
    <w:rsid w:val="7EA669FD"/>
    <w:rsid w:val="7EE831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paragraph" w:styleId="3">
    <w:name w:val="Body Text Indent"/>
    <w:basedOn w:val="1"/>
    <w:unhideWhenUsed/>
    <w:qFormat/>
    <w:uiPriority w:val="99"/>
    <w:pPr>
      <w:spacing w:after="120"/>
      <w:ind w:left="420" w:leftChars="200"/>
    </w:pPr>
  </w:style>
  <w:style w:type="paragraph" w:styleId="4">
    <w:name w:val="footer"/>
    <w:basedOn w:val="1"/>
    <w:unhideWhenUsed/>
    <w:qFormat/>
    <w:uiPriority w:val="0"/>
    <w:pPr>
      <w:tabs>
        <w:tab w:val="center" w:pos="4153"/>
        <w:tab w:val="right" w:pos="8306"/>
      </w:tabs>
      <w:snapToGrid w:val="0"/>
      <w:jc w:val="left"/>
    </w:pPr>
    <w:rPr>
      <w:sz w:val="18"/>
      <w:szCs w:val="18"/>
    </w:rPr>
  </w:style>
  <w:style w:type="paragraph" w:styleId="5">
    <w:name w:val="Body Text First Indent 2"/>
    <w:basedOn w:val="3"/>
    <w:qFormat/>
    <w:uiPriority w:val="0"/>
    <w:pPr>
      <w:spacing w:after="0" w:line="360" w:lineRule="auto"/>
      <w:ind w:left="0" w:leftChars="0" w:firstLine="1040" w:firstLineChars="200"/>
    </w:pPr>
    <w:rPr>
      <w:sz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10.png"/><Relationship Id="rId13" Type="http://schemas.openxmlformats.org/officeDocument/2006/relationships/image" Target="media/image9.png"/><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17</Pages>
  <Words>3587</Words>
  <Characters>3986</Characters>
  <Lines>0</Lines>
  <Paragraphs>0</Paragraphs>
  <TotalTime>8</TotalTime>
  <ScaleCrop>false</ScaleCrop>
  <LinksUpToDate>false</LinksUpToDate>
  <CharactersWithSpaces>4014</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2022-01-30T01:32:00Z</dcterms:created>
  <dc:creator>巫媛</dc:creator>
  <cp:lastModifiedBy>WPS_1670148425</cp:lastModifiedBy>
  <cp:lastPrinted>2024-05-29T06:51:00Z</cp:lastPrinted>
  <dcterms:modified xsi:type="dcterms:W3CDTF">2024-05-30T07:59:07Z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BC4B90F256E94C12824F0645BF23777A_13</vt:lpwstr>
  </property>
</Properties>
</file>