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中国共产党兴国县委员会党校</w:t>
      </w:r>
    </w:p>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2023年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 xml:space="preserve">第一部分 </w:t>
      </w:r>
      <w:r>
        <w:rPr>
          <w:rFonts w:hint="eastAsia" w:ascii="仿宋" w:hAnsi="仿宋" w:eastAsia="仿宋" w:cs="仿宋"/>
          <w:b/>
          <w:bCs/>
          <w:sz w:val="32"/>
          <w:szCs w:val="32"/>
          <w:lang w:eastAsia="zh-CN"/>
        </w:rPr>
        <w:t>兴国县委员会党校</w:t>
      </w:r>
      <w:r>
        <w:rPr>
          <w:rFonts w:hint="eastAsia" w:ascii="仿宋" w:hAnsi="仿宋" w:eastAsia="仿宋" w:cs="仿宋"/>
          <w:b/>
          <w:bCs/>
          <w:sz w:val="32"/>
          <w:szCs w:val="32"/>
        </w:rPr>
        <w:t>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lang w:eastAsia="zh-CN"/>
        </w:rPr>
        <w:t>兴国县委员会党校</w:t>
      </w:r>
      <w:r>
        <w:rPr>
          <w:rFonts w:hint="eastAsia" w:ascii="仿宋" w:hAnsi="仿宋" w:eastAsia="仿宋" w:cs="仿宋"/>
          <w:b/>
          <w:bCs/>
          <w:sz w:val="32"/>
          <w:szCs w:val="32"/>
        </w:rPr>
        <w:t>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2023</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2023</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color w:val="FF0000"/>
          <w:sz w:val="32"/>
          <w:szCs w:val="32"/>
          <w:lang w:val="en-US" w:eastAsia="zh-CN"/>
        </w:rPr>
        <w:t xml:space="preserve"> </w:t>
      </w:r>
      <w:r>
        <w:rPr>
          <w:rFonts w:hint="eastAsia" w:ascii="仿宋" w:hAnsi="仿宋" w:eastAsia="仿宋" w:cs="仿宋"/>
          <w:b/>
          <w:bCs/>
          <w:sz w:val="32"/>
          <w:szCs w:val="32"/>
          <w:lang w:eastAsia="zh-CN"/>
        </w:rPr>
        <w:t>兴国县委员会党校</w:t>
      </w:r>
      <w:r>
        <w:rPr>
          <w:rFonts w:hint="eastAsia" w:ascii="仿宋" w:hAnsi="仿宋" w:eastAsia="仿宋" w:cs="仿宋"/>
          <w:b/>
          <w:bCs/>
          <w:color w:val="auto"/>
          <w:sz w:val="32"/>
          <w:szCs w:val="32"/>
        </w:rPr>
        <w:t>部门</w:t>
      </w:r>
      <w:r>
        <w:rPr>
          <w:rFonts w:hint="eastAsia" w:ascii="仿宋" w:hAnsi="仿宋" w:eastAsia="仿宋" w:cs="仿宋"/>
          <w:b/>
          <w:bCs/>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pPr>
      <w:r>
        <w:rPr>
          <w:rFonts w:hint="eastAsia" w:ascii="仿宋" w:hAnsi="仿宋" w:eastAsia="仿宋" w:cs="仿宋"/>
          <w:sz w:val="32"/>
          <w:szCs w:val="32"/>
        </w:rPr>
        <w:t>九、《</w:t>
      </w:r>
      <w:r>
        <w:rPr>
          <w:rFonts w:hint="eastAsia" w:ascii="仿宋" w:hAnsi="仿宋" w:eastAsia="仿宋" w:cs="仿宋"/>
          <w:sz w:val="32"/>
          <w:szCs w:val="32"/>
          <w:lang w:val="en-US" w:eastAsia="zh-CN"/>
        </w:rPr>
        <w:t>国有资本经营预算支出表</w:t>
      </w:r>
      <w:r>
        <w:rPr>
          <w:rFonts w:hint="eastAsia" w:ascii="仿宋" w:hAnsi="仿宋" w:eastAsia="仿宋" w:cs="仿宋"/>
          <w:sz w:val="32"/>
          <w:szCs w:val="32"/>
        </w:rPr>
        <w:t>》</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val="en-US"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仿宋" w:hAnsi="仿宋" w:eastAsia="仿宋" w:cs="仿宋"/>
          <w:b/>
          <w:bCs/>
          <w:sz w:val="32"/>
          <w:szCs w:val="32"/>
          <w:lang w:eastAsia="zh-CN"/>
        </w:rPr>
        <w:t>兴国县委员会党校</w:t>
      </w:r>
      <w:r>
        <w:rPr>
          <w:rFonts w:hint="eastAsia" w:ascii="黑体" w:hAnsi="黑体" w:eastAsia="黑体" w:cs="黑体"/>
          <w:b w:val="0"/>
          <w:bCs w:val="0"/>
          <w:color w:val="auto"/>
          <w:sz w:val="32"/>
          <w:szCs w:val="32"/>
        </w:rPr>
        <w:t>部门</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中国共产党兴国县委员会</w:t>
      </w:r>
      <w:r>
        <w:rPr>
          <w:rFonts w:hint="eastAsia" w:ascii="仿宋" w:hAnsi="仿宋" w:eastAsia="仿宋" w:cs="仿宋"/>
          <w:sz w:val="32"/>
          <w:szCs w:val="32"/>
        </w:rPr>
        <w:t>党校是在党委直接领导下培训党政干部、党员和入党积极分子的学校。负责举办培训班、轮训班、培训党员、干部入党积极分子，系统进行马克思主义基本理论、党的基本路线和基本知识的教育和灌输。</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ascii="仿宋" w:hAnsi="仿宋" w:eastAsia="仿宋"/>
          <w:color w:val="FF0000"/>
          <w:sz w:val="32"/>
          <w:szCs w:val="32"/>
        </w:rPr>
      </w:pPr>
      <w:r>
        <w:rPr>
          <w:rFonts w:hint="eastAsia" w:ascii="仿宋" w:hAnsi="仿宋" w:eastAsia="仿宋"/>
          <w:color w:val="auto"/>
          <w:sz w:val="32"/>
          <w:szCs w:val="32"/>
          <w:lang w:val="en-US" w:eastAsia="zh-CN"/>
        </w:rPr>
        <w:t>2023</w:t>
      </w:r>
      <w:r>
        <w:rPr>
          <w:rFonts w:hint="eastAsia" w:ascii="仿宋" w:hAnsi="仿宋" w:eastAsia="仿宋"/>
          <w:color w:val="auto"/>
          <w:sz w:val="32"/>
          <w:szCs w:val="32"/>
        </w:rPr>
        <w:t>年</w:t>
      </w:r>
      <w:r>
        <w:rPr>
          <w:rFonts w:hint="eastAsia" w:ascii="仿宋" w:hAnsi="仿宋" w:eastAsia="仿宋"/>
          <w:color w:val="auto"/>
          <w:sz w:val="32"/>
          <w:szCs w:val="32"/>
          <w:lang w:eastAsia="zh-CN"/>
        </w:rPr>
        <w:t>兴国县委员会党校</w:t>
      </w:r>
      <w:r>
        <w:rPr>
          <w:rFonts w:hint="eastAsia" w:ascii="仿宋" w:hAnsi="仿宋" w:eastAsia="仿宋"/>
          <w:color w:val="auto"/>
          <w:sz w:val="32"/>
          <w:szCs w:val="32"/>
        </w:rPr>
        <w:t>部门共有预算单位</w:t>
      </w:r>
      <w:r>
        <w:rPr>
          <w:rFonts w:hint="eastAsia" w:ascii="仿宋" w:hAnsi="仿宋" w:eastAsia="仿宋"/>
          <w:color w:val="auto"/>
          <w:sz w:val="32"/>
          <w:szCs w:val="32"/>
          <w:lang w:val="en-US" w:eastAsia="zh-CN"/>
        </w:rPr>
        <w:t>1</w:t>
      </w:r>
      <w:r>
        <w:rPr>
          <w:rFonts w:ascii="仿宋" w:hAnsi="仿宋" w:eastAsia="仿宋"/>
          <w:color w:val="auto"/>
          <w:sz w:val="32"/>
          <w:szCs w:val="32"/>
        </w:rPr>
        <w:t>个</w:t>
      </w:r>
      <w:r>
        <w:rPr>
          <w:rFonts w:hint="eastAsia" w:ascii="仿宋" w:hAnsi="仿宋" w:eastAsia="仿宋"/>
          <w:color w:val="000000" w:themeColor="text1"/>
          <w:sz w:val="32"/>
          <w:szCs w:val="32"/>
          <w14:textFill>
            <w14:solidFill>
              <w14:schemeClr w14:val="tx1"/>
            </w14:solidFill>
          </w14:textFill>
        </w:rPr>
        <w:t>。</w:t>
      </w:r>
    </w:p>
    <w:p>
      <w:pPr>
        <w:spacing w:line="560" w:lineRule="exact"/>
        <w:ind w:firstLine="640" w:firstLineChars="200"/>
        <w:rPr>
          <w:rFonts w:ascii="仿宋" w:hAnsi="仿宋" w:eastAsia="仿宋" w:cs="仿宋"/>
          <w:color w:val="FF0000"/>
          <w:sz w:val="24"/>
          <w:szCs w:val="24"/>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cs="Times New Roman"/>
          <w:kern w:val="0"/>
          <w:sz w:val="32"/>
          <w:szCs w:val="32"/>
          <w:lang w:val="en-US" w:eastAsia="zh-CN"/>
        </w:rPr>
        <w:t>25</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cs="Times New Roman"/>
          <w:kern w:val="0"/>
          <w:sz w:val="32"/>
          <w:szCs w:val="32"/>
          <w:lang w:val="en-US" w:eastAsia="zh-CN"/>
        </w:rPr>
        <w:t>1</w:t>
      </w:r>
      <w:r>
        <w:rPr>
          <w:rFonts w:ascii="仿宋" w:hAnsi="仿宋" w:eastAsia="仿宋"/>
          <w:sz w:val="32"/>
          <w:szCs w:val="32"/>
        </w:rPr>
        <w:t>人,参照公务员管理的事业编制人数</w:t>
      </w:r>
      <w:r>
        <w:rPr>
          <w:rFonts w:hint="eastAsia" w:ascii="仿宋" w:hAnsi="仿宋" w:eastAsia="仿宋" w:cs="Times New Roman"/>
          <w:kern w:val="0"/>
          <w:sz w:val="32"/>
          <w:szCs w:val="32"/>
          <w:lang w:val="en-US" w:eastAsia="zh-CN"/>
        </w:rPr>
        <w:t>12</w:t>
      </w:r>
      <w:r>
        <w:rPr>
          <w:rFonts w:ascii="仿宋" w:hAnsi="仿宋" w:eastAsia="仿宋"/>
          <w:sz w:val="32"/>
          <w:szCs w:val="32"/>
        </w:rPr>
        <w:t>人,全部补助事业编制人数</w:t>
      </w:r>
      <w:r>
        <w:rPr>
          <w:rFonts w:hint="eastAsia" w:ascii="仿宋" w:hAnsi="仿宋" w:eastAsia="仿宋" w:cs="Times New Roman"/>
          <w:kern w:val="0"/>
          <w:sz w:val="32"/>
          <w:szCs w:val="32"/>
          <w:lang w:val="en-US" w:eastAsia="zh-CN"/>
        </w:rPr>
        <w:t>12</w:t>
      </w:r>
      <w:r>
        <w:rPr>
          <w:rFonts w:ascii="仿宋" w:hAnsi="仿宋" w:eastAsia="仿宋"/>
          <w:sz w:val="32"/>
          <w:szCs w:val="32"/>
        </w:rPr>
        <w:t>人,自收自支编制人数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sz w:val="32"/>
          <w:szCs w:val="32"/>
          <w:lang w:val="en-US" w:eastAsia="zh-CN"/>
        </w:rPr>
        <w:t>19</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lang w:val="en-US" w:eastAsia="zh-CN"/>
        </w:rPr>
        <w:t>19</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lang w:val="en-US" w:eastAsia="zh-CN"/>
        </w:rPr>
        <w:t>1</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lang w:val="en-US" w:eastAsia="zh-CN"/>
        </w:rPr>
        <w:t>7</w:t>
      </w:r>
      <w:r>
        <w:rPr>
          <w:rFonts w:ascii="仿宋" w:hAnsi="仿宋" w:eastAsia="仿宋"/>
          <w:sz w:val="32"/>
          <w:szCs w:val="32"/>
        </w:rPr>
        <w:t>人,全部补助事业在职人数</w:t>
      </w:r>
      <w:r>
        <w:rPr>
          <w:rFonts w:hint="eastAsia" w:ascii="仿宋" w:hAnsi="仿宋" w:eastAsia="仿宋" w:cs="Times New Roman"/>
          <w:kern w:val="0"/>
          <w:sz w:val="32"/>
          <w:szCs w:val="32"/>
          <w:lang w:val="en-US" w:eastAsia="zh-CN"/>
        </w:rPr>
        <w:t>11</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lang w:val="en-US" w:eastAsia="zh-CN"/>
        </w:rPr>
        <w:t>0</w:t>
      </w:r>
      <w:r>
        <w:rPr>
          <w:rFonts w:ascii="仿宋" w:hAnsi="仿宋" w:eastAsia="仿宋"/>
          <w:sz w:val="32"/>
          <w:szCs w:val="32"/>
        </w:rPr>
        <w:t>人,退休人数小计</w:t>
      </w:r>
      <w:r>
        <w:rPr>
          <w:rFonts w:hint="eastAsia" w:ascii="仿宋" w:hAnsi="仿宋" w:eastAsia="仿宋" w:cs="Times New Roman"/>
          <w:kern w:val="0"/>
          <w:sz w:val="32"/>
          <w:szCs w:val="32"/>
          <w:lang w:val="en-US" w:eastAsia="zh-CN"/>
        </w:rPr>
        <w:t>15</w:t>
      </w:r>
      <w:r>
        <w:rPr>
          <w:rFonts w:ascii="仿宋" w:hAnsi="仿宋" w:eastAsia="仿宋"/>
          <w:sz w:val="32"/>
          <w:szCs w:val="32"/>
        </w:rPr>
        <w:t>人,退职人员</w:t>
      </w:r>
      <w:r>
        <w:rPr>
          <w:rFonts w:hint="eastAsia" w:ascii="仿宋" w:hAnsi="仿宋" w:eastAsia="仿宋" w:cs="Times New Roman"/>
          <w:kern w:val="0"/>
          <w:sz w:val="32"/>
          <w:szCs w:val="32"/>
          <w:lang w:val="en-US" w:eastAsia="zh-CN"/>
        </w:rPr>
        <w:t>0</w:t>
      </w:r>
      <w:r>
        <w:rPr>
          <w:rFonts w:ascii="仿宋" w:hAnsi="仿宋" w:eastAsia="仿宋"/>
          <w:sz w:val="32"/>
          <w:szCs w:val="32"/>
        </w:rPr>
        <w:t>人,遗属人数</w:t>
      </w:r>
      <w:r>
        <w:rPr>
          <w:rFonts w:hint="eastAsia" w:ascii="仿宋" w:hAnsi="仿宋" w:eastAsia="仿宋" w:cs="Times New Roman"/>
          <w:kern w:val="0"/>
          <w:sz w:val="32"/>
          <w:szCs w:val="32"/>
          <w:lang w:val="en-US" w:eastAsia="zh-CN"/>
        </w:rPr>
        <w:t>4</w:t>
      </w:r>
      <w:r>
        <w:rPr>
          <w:rFonts w:ascii="仿宋" w:hAnsi="仿宋" w:eastAsia="仿宋"/>
          <w:sz w:val="32"/>
          <w:szCs w:val="32"/>
        </w:rPr>
        <w:t>人。</w:t>
      </w:r>
      <w:r>
        <w:fldChar w:fldCharType="end"/>
      </w:r>
    </w:p>
    <w:p>
      <w:pPr>
        <w:spacing w:line="560" w:lineRule="exact"/>
        <w:rPr>
          <w:rFonts w:ascii="仿宋" w:hAnsi="仿宋" w:eastAsia="仿宋" w:cs="仿宋"/>
          <w:sz w:val="32"/>
          <w:szCs w:val="32"/>
        </w:rPr>
      </w:pPr>
    </w:p>
    <w:p>
      <w:pPr>
        <w:spacing w:line="560" w:lineRule="exact"/>
        <w:jc w:val="center"/>
        <w:rPr>
          <w:rFonts w:ascii="仿宋" w:hAnsi="仿宋" w:eastAsia="仿宋" w:cs="仿宋"/>
          <w:b/>
          <w:bCs/>
          <w:sz w:val="32"/>
          <w:szCs w:val="32"/>
        </w:rPr>
      </w:pPr>
      <w:r>
        <w:rPr>
          <w:rFonts w:hint="eastAsia" w:ascii="黑体" w:hAnsi="黑体" w:eastAsia="黑体" w:cs="黑体"/>
          <w:b w:val="0"/>
          <w:bCs w:val="0"/>
          <w:sz w:val="32"/>
          <w:szCs w:val="32"/>
        </w:rPr>
        <w:t xml:space="preserve">第二部分 </w:t>
      </w:r>
      <w:r>
        <w:rPr>
          <w:rFonts w:hint="eastAsia" w:ascii="仿宋" w:hAnsi="仿宋" w:eastAsia="仿宋" w:cs="仿宋"/>
          <w:b/>
          <w:bCs/>
          <w:sz w:val="32"/>
          <w:szCs w:val="32"/>
          <w:lang w:eastAsia="zh-CN"/>
        </w:rPr>
        <w:t>兴国县委员会党校</w:t>
      </w:r>
      <w:r>
        <w:rPr>
          <w:rFonts w:hint="eastAsia" w:ascii="黑体" w:hAnsi="黑体" w:eastAsia="黑体" w:cs="黑体"/>
          <w:b w:val="0"/>
          <w:bCs w:val="0"/>
          <w:color w:val="auto"/>
          <w:sz w:val="32"/>
          <w:szCs w:val="32"/>
        </w:rPr>
        <w:t>部门</w:t>
      </w:r>
      <w:r>
        <w:rPr>
          <w:rFonts w:hint="eastAsia" w:ascii="黑体" w:hAnsi="黑体" w:eastAsia="黑体" w:cs="黑体"/>
          <w:b w:val="0"/>
          <w:bCs w:val="0"/>
          <w:sz w:val="32"/>
          <w:szCs w:val="32"/>
        </w:rPr>
        <w:t>预算情况说明</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val="en-US" w:eastAsia="zh-CN"/>
        </w:rPr>
        <w:t>2023</w:t>
      </w:r>
      <w:r>
        <w:rPr>
          <w:rFonts w:hint="eastAsia" w:ascii="仿宋" w:hAnsi="仿宋" w:eastAsia="仿宋"/>
          <w:sz w:val="32"/>
          <w:szCs w:val="32"/>
          <w:lang w:eastAsia="zh-CN"/>
        </w:rPr>
        <w:t>年本部门收入预算总额2080</w:t>
      </w:r>
      <w:r>
        <w:rPr>
          <w:rFonts w:hint="eastAsia" w:ascii="仿宋" w:hAnsi="仿宋" w:eastAsia="仿宋"/>
          <w:sz w:val="32"/>
          <w:szCs w:val="32"/>
          <w:lang w:val="en-US" w:eastAsia="zh-CN"/>
        </w:rPr>
        <w:t>.</w:t>
      </w:r>
      <w:r>
        <w:rPr>
          <w:rFonts w:hint="eastAsia" w:ascii="仿宋" w:hAnsi="仿宋" w:eastAsia="仿宋"/>
          <w:sz w:val="32"/>
          <w:szCs w:val="32"/>
          <w:lang w:eastAsia="zh-CN"/>
        </w:rPr>
        <w:t>7</w:t>
      </w:r>
      <w:r>
        <w:rPr>
          <w:rFonts w:hint="eastAsia" w:ascii="仿宋" w:hAnsi="仿宋" w:eastAsia="仿宋"/>
          <w:sz w:val="32"/>
          <w:szCs w:val="32"/>
          <w:lang w:val="en-US" w:eastAsia="zh-CN"/>
        </w:rPr>
        <w:t>3</w:t>
      </w:r>
      <w:r>
        <w:rPr>
          <w:rFonts w:hint="eastAsia" w:ascii="仿宋" w:hAnsi="仿宋" w:eastAsia="仿宋"/>
          <w:sz w:val="32"/>
          <w:szCs w:val="32"/>
          <w:lang w:eastAsia="zh-CN"/>
        </w:rPr>
        <w:t>万元，较上年预算安排增</w:t>
      </w:r>
      <w:r>
        <w:rPr>
          <w:rFonts w:hint="eastAsia" w:ascii="仿宋" w:hAnsi="仿宋" w:eastAsia="仿宋"/>
          <w:sz w:val="32"/>
          <w:szCs w:val="32"/>
          <w:lang w:val="en-US" w:eastAsia="zh-CN"/>
        </w:rPr>
        <w:t>加1344.38</w:t>
      </w:r>
      <w:r>
        <w:rPr>
          <w:rFonts w:hint="eastAsia" w:ascii="仿宋" w:hAnsi="仿宋" w:eastAsia="仿宋"/>
          <w:sz w:val="32"/>
          <w:szCs w:val="32"/>
          <w:lang w:eastAsia="zh-CN"/>
        </w:rPr>
        <w:t>万元，增</w:t>
      </w:r>
      <w:r>
        <w:rPr>
          <w:rFonts w:hint="eastAsia" w:ascii="仿宋" w:hAnsi="仿宋" w:eastAsia="仿宋"/>
          <w:sz w:val="32"/>
          <w:szCs w:val="32"/>
          <w:lang w:val="en-US" w:eastAsia="zh-CN"/>
        </w:rPr>
        <w:t>182.57%</w:t>
      </w:r>
      <w:r>
        <w:rPr>
          <w:rFonts w:hint="eastAsia" w:ascii="仿宋" w:hAnsi="仿宋" w:eastAsia="仿宋"/>
          <w:sz w:val="32"/>
          <w:szCs w:val="32"/>
          <w:lang w:eastAsia="zh-CN"/>
        </w:rPr>
        <w:t>。增减变化主要原因是：教育收费资金收入、其他收入</w:t>
      </w:r>
      <w:r>
        <w:rPr>
          <w:rFonts w:hint="eastAsia" w:ascii="仿宋" w:hAnsi="仿宋" w:eastAsia="仿宋"/>
          <w:sz w:val="32"/>
          <w:szCs w:val="32"/>
          <w:lang w:val="en-US" w:eastAsia="zh-CN"/>
        </w:rPr>
        <w:t>的增加</w:t>
      </w:r>
      <w:r>
        <w:rPr>
          <w:rFonts w:hint="eastAsia" w:ascii="仿宋" w:hAnsi="仿宋" w:eastAsia="仿宋"/>
          <w:sz w:val="32"/>
          <w:szCs w:val="32"/>
          <w:lang w:eastAsia="zh-CN"/>
        </w:rPr>
        <w:t>。</w:t>
      </w:r>
    </w:p>
    <w:p>
      <w:pPr>
        <w:spacing w:line="560" w:lineRule="exact"/>
        <w:ind w:firstLine="640" w:firstLineChars="200"/>
        <w:rPr>
          <w:rFonts w:hint="eastAsia" w:ascii="仿宋" w:hAnsi="仿宋" w:eastAsia="仿宋" w:cs="仿宋"/>
          <w:color w:val="auto"/>
          <w:kern w:val="2"/>
          <w:sz w:val="32"/>
          <w:szCs w:val="32"/>
          <w:lang w:val="en-US" w:eastAsia="zh-CN" w:bidi="ar-SA"/>
        </w:rPr>
      </w:pPr>
      <w:r>
        <w:rPr>
          <w:rFonts w:hint="eastAsia" w:ascii="仿宋" w:hAnsi="仿宋" w:eastAsia="仿宋"/>
          <w:sz w:val="32"/>
          <w:szCs w:val="32"/>
          <w:lang w:val="en-US" w:eastAsia="zh-CN"/>
        </w:rPr>
        <w:t>其中：财政拨款结余结转0万元，较上年预算安排减少6.08万元。财政拨款收入339.36万元,较上年预算安排减少161.51万元;政府性基金预算收入收入0万元,较年预算安排增加（减少）0万元;教育收费资金收入1500万元,较年预算安排增加1500万元;事业收入0万元,较上年预算安排减少200万元;上级补助收入0万元,较上年预算安排减少3万元；其他收入241.37万元，较上年预算安排增加214.97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2023年本部门支出预算总额2080.73万元，较上年预算安排增1344.38万元，增182.57%。增减变化主要原因是：成本性支出、其他支出的增加。具体为：</w:t>
      </w:r>
    </w:p>
    <w:p>
      <w:pPr>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按支出项目类别及经济分类科目划分：基本支出280.73万元，较上年预算安排减少126.22万元，其中：工资福利支出211.4万元，商品和服务支出24.54万元，对个人和家庭的补助  3.42万元，资本性支出0万元，其他相关支出41.37万元。项目支出1800万元，较上年预算安排增加1470.6万元，其中：工资福利支出0万元，商品和服务支出 0万元，对个人和家庭的补助0万元，资本性支出 0万元，其他相关支出1800万元。</w:t>
      </w:r>
    </w:p>
    <w:p>
      <w:pPr>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按支出功能分类科目划分：教育支出2004.73万元，较上年预算安排增1393.6万元；社会保障和就业支出40.17万元，较上年预算安排减20.61万元；卫生健康支出13.39万元，较上年预算安排减4.43万元；住房保障支出22.44万元，较上年预算安排增2.22万元；其他支出0万元，较上年预算安排减26.4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3"/>
        <w:ind w:firstLine="640" w:firstLineChars="20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2023年本部门财政拨款（补助）支出预算339.36万元，占本年支出预算额的16.11%，较上年预算安排减161.51万元，减少32.25%。增减变化主要原因是：2022年将事业性支出纳入该年初预算。具体为：</w:t>
      </w:r>
    </w:p>
    <w:p>
      <w:pPr>
        <w:ind w:firstLine="640" w:firstLineChars="20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按支出项目类别及经济分类科目划分：基本支出239.36 万元，较上年预算安排减少161.51元，其中：工资福利支出211.4万元，商品和服务支出 24.54万元，对个人和家庭的补助 3.42万元，资本性支出0万元。项目支出100万元，较上年预算安排增0万元，其中：工资福利支出0万元，商品和服务支出0万元，对个人和家庭的补助0万元，资本性支出0万元，其他相关支出 100万元。</w:t>
      </w:r>
    </w:p>
    <w:p>
      <w:pPr>
        <w:ind w:firstLine="640" w:firstLineChars="20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按支出功能分类科目划分：教育支出263.36元，较上年预算安排减少144.77万元；社会保障和就业支出40.17万元，较上年预算安排减16.02万元；卫生健康支出13.39万元，较上年预算安排减2.94万元；住房保障支出22.44万元，较上年预算安排增2.22万元。其他支出0万元，较上年预算安排减26.4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hint="eastAsia" w:ascii="仿宋" w:hAnsi="仿宋" w:eastAsia="仿宋" w:cs="仿宋"/>
          <w:color w:val="FF0000"/>
          <w:sz w:val="24"/>
          <w:szCs w:val="24"/>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lang w:eastAsia="zh-CN"/>
        </w:rPr>
        <w:t>兴国县委员会党校</w:t>
      </w:r>
      <w:r>
        <w:rPr>
          <w:rFonts w:hint="eastAsia" w:ascii="仿宋" w:hAnsi="仿宋" w:eastAsia="仿宋" w:cs="仿宋"/>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部门机关运行费预算</w:t>
      </w:r>
      <w:r>
        <w:rPr>
          <w:rFonts w:hint="eastAsia" w:ascii="仿宋" w:hAnsi="仿宋" w:eastAsia="仿宋" w:cs="仿宋"/>
          <w:color w:val="auto"/>
          <w:sz w:val="32"/>
          <w:szCs w:val="32"/>
          <w:u w:val="single"/>
          <w:lang w:val="en-US" w:eastAsia="zh-CN"/>
        </w:rPr>
        <w:t>24.54</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lang w:val="en-US" w:eastAsia="zh-CN"/>
        </w:rPr>
        <w:t>164.30</w:t>
      </w:r>
      <w:r>
        <w:rPr>
          <w:rFonts w:hint="eastAsia" w:ascii="仿宋" w:hAnsi="仿宋" w:eastAsia="仿宋" w:cs="仿宋"/>
          <w:color w:val="auto"/>
          <w:sz w:val="32"/>
          <w:szCs w:val="32"/>
        </w:rPr>
        <w:t>万元预算减少</w:t>
      </w:r>
      <w:r>
        <w:rPr>
          <w:rFonts w:hint="eastAsia" w:ascii="仿宋" w:hAnsi="仿宋" w:eastAsia="仿宋" w:cs="仿宋"/>
          <w:color w:val="auto"/>
          <w:sz w:val="32"/>
          <w:szCs w:val="32"/>
          <w:lang w:val="en-US" w:eastAsia="zh-CN"/>
        </w:rPr>
        <w:t>139.76</w:t>
      </w:r>
      <w:r>
        <w:rPr>
          <w:rFonts w:hint="eastAsia" w:ascii="仿宋" w:hAnsi="仿宋" w:eastAsia="仿宋" w:cs="仿宋"/>
          <w:color w:val="auto"/>
          <w:sz w:val="32"/>
          <w:szCs w:val="32"/>
        </w:rPr>
        <w:t>万元，下降</w:t>
      </w:r>
      <w:r>
        <w:rPr>
          <w:rFonts w:hint="eastAsia" w:ascii="仿宋" w:hAnsi="仿宋" w:eastAsia="仿宋" w:cs="仿宋"/>
          <w:color w:val="auto"/>
          <w:sz w:val="32"/>
          <w:szCs w:val="32"/>
          <w:u w:val="single"/>
          <w:lang w:val="en-US" w:eastAsia="zh-CN"/>
        </w:rPr>
        <w:t>85.06</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增减变化主要</w:t>
      </w:r>
      <w:r>
        <w:rPr>
          <w:rFonts w:hint="eastAsia" w:ascii="仿宋" w:hAnsi="仿宋" w:eastAsia="仿宋" w:cs="仿宋"/>
          <w:color w:val="auto"/>
          <w:sz w:val="32"/>
          <w:szCs w:val="32"/>
          <w:lang w:eastAsia="zh-CN"/>
        </w:rPr>
        <w:t>原因</w:t>
      </w:r>
      <w:r>
        <w:rPr>
          <w:rFonts w:hint="eastAsia" w:ascii="仿宋" w:hAnsi="仿宋" w:eastAsia="仿宋" w:cs="仿宋"/>
          <w:color w:val="auto"/>
          <w:sz w:val="32"/>
          <w:szCs w:val="32"/>
          <w:lang w:val="en-US" w:eastAsia="zh-CN"/>
        </w:rPr>
        <w:t>是：2022年将事业性收入纳入该年初预算。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兴国县委员会党校</w:t>
      </w:r>
      <w:r>
        <w:rPr>
          <w:rFonts w:hint="eastAsia" w:ascii="仿宋" w:hAnsi="仿宋" w:eastAsia="仿宋" w:cs="仿宋"/>
          <w:color w:val="auto"/>
          <w:sz w:val="32"/>
          <w:szCs w:val="32"/>
        </w:rPr>
        <w:t>政府采购总额</w:t>
      </w:r>
      <w:r>
        <w:rPr>
          <w:rFonts w:hint="eastAsia" w:ascii="仿宋" w:hAnsi="仿宋" w:eastAsia="仿宋" w:cs="仿宋"/>
          <w:color w:val="auto"/>
          <w:sz w:val="32"/>
          <w:szCs w:val="32"/>
          <w:u w:val="single"/>
          <w:lang w:val="en-US" w:eastAsia="zh-CN"/>
        </w:rPr>
        <w:t>30</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lang w:val="en-US" w:eastAsia="zh-CN"/>
        </w:rPr>
        <w:t>30</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left="634" w:leftChars="284" w:hanging="38" w:hangingChars="12"/>
        <w:rPr>
          <w:rFonts w:hint="eastAsia" w:ascii="仿宋" w:hAnsi="仿宋" w:eastAsia="仿宋" w:cs="仿宋"/>
          <w:color w:val="FF0000"/>
          <w:sz w:val="24"/>
          <w:szCs w:val="24"/>
          <w:highlight w:val="none"/>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实行绩效目标管理的项目</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1800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其中：</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项目名称：</w:t>
      </w:r>
      <w:r>
        <w:rPr>
          <w:rFonts w:hint="eastAsia" w:ascii="仿宋" w:hAnsi="仿宋" w:eastAsia="仿宋" w:cs="仿宋"/>
          <w:sz w:val="32"/>
          <w:szCs w:val="32"/>
          <w:lang w:eastAsia="zh-CN"/>
        </w:rPr>
        <w:t>培训经费</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w:t>
      </w:r>
      <w:r>
        <w:rPr>
          <w:rFonts w:hint="eastAsia" w:ascii="仿宋" w:hAnsi="仿宋" w:eastAsia="仿宋" w:cs="仿宋"/>
          <w:color w:val="000000"/>
          <w:kern w:val="0"/>
          <w:sz w:val="30"/>
          <w:szCs w:val="30"/>
          <w:lang w:val="en-US" w:eastAsia="zh-CN" w:bidi="ar"/>
        </w:rPr>
        <w:t>项目资金为保证中共兴国县委办公室每年年初下发的兴国县年度干部教育培训工作计划的实施而设立，满足办学所需的一切费用。</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：历年安排</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：中国共产党兴国县委员会党校</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2023年全年</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60万元</w:t>
      </w:r>
    </w:p>
    <w:p>
      <w:pPr>
        <w:spacing w:line="560" w:lineRule="exact"/>
        <w:ind w:firstLine="640" w:firstLineChars="200"/>
        <w:rPr>
          <w:rFonts w:hint="eastAsia"/>
          <w:lang w:val="en-US"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：完成</w:t>
      </w:r>
      <w:r>
        <w:rPr>
          <w:rFonts w:hint="eastAsia" w:ascii="仿宋" w:hAnsi="仿宋" w:eastAsia="仿宋" w:cs="仿宋"/>
          <w:color w:val="000000"/>
          <w:kern w:val="0"/>
          <w:sz w:val="30"/>
          <w:szCs w:val="30"/>
          <w:lang w:val="en-US" w:eastAsia="zh-CN" w:bidi="ar"/>
        </w:rPr>
        <w:t>兴国县2023年度干部教育培训工作计划。</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九</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国有资本经营</w:t>
      </w:r>
      <w:r>
        <w:rPr>
          <w:rFonts w:hint="eastAsia" w:ascii="仿宋" w:hAnsi="仿宋" w:eastAsia="仿宋" w:cs="仿宋"/>
          <w:b/>
          <w:bCs/>
          <w:sz w:val="32"/>
          <w:szCs w:val="32"/>
        </w:rPr>
        <w:t>情况</w:t>
      </w:r>
    </w:p>
    <w:p>
      <w:pPr>
        <w:spacing w:line="560"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无使用国有资本经营预算拨款安排的支出。</w:t>
      </w:r>
    </w:p>
    <w:p>
      <w:pPr>
        <w:pStyle w:val="2"/>
        <w:rPr>
          <w:rFonts w:hint="eastAsia"/>
          <w:lang w:val="en-US" w:eastAsia="zh-CN"/>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2023年</w:t>
      </w:r>
      <w:r>
        <w:rPr>
          <w:rFonts w:hint="eastAsia" w:ascii="楷体" w:hAnsi="楷体" w:eastAsia="楷体" w:cs="楷体"/>
          <w:b/>
          <w:bCs/>
          <w:sz w:val="32"/>
          <w:szCs w:val="32"/>
        </w:rPr>
        <w:t>“三公”经费预算情况说明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兴国县委员会党校</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3.8</w:t>
      </w:r>
      <w:r>
        <w:rPr>
          <w:rFonts w:hint="eastAsia" w:ascii="仿宋" w:hAnsi="仿宋" w:eastAsia="仿宋" w:cs="仿宋"/>
          <w:color w:val="auto"/>
          <w:sz w:val="32"/>
          <w:szCs w:val="32"/>
        </w:rPr>
        <w:t>万元。其</w:t>
      </w:r>
      <w:r>
        <w:rPr>
          <w:rFonts w:hint="eastAsia" w:ascii="仿宋" w:hAnsi="仿宋" w:eastAsia="仿宋" w:cs="仿宋"/>
          <w:sz w:val="32"/>
          <w:szCs w:val="32"/>
        </w:rPr>
        <w:t>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3.8</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0.7</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严格控制三公经费</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pStyle w:val="3"/>
        <w:rPr>
          <w:rFonts w:hint="eastAsia" w:ascii="仿宋" w:hAnsi="仿宋" w:eastAsia="仿宋" w:cs="仿宋"/>
          <w:color w:val="auto"/>
          <w:sz w:val="32"/>
          <w:szCs w:val="32"/>
          <w:lang w:eastAsia="zh-CN"/>
        </w:rPr>
      </w:pPr>
    </w:p>
    <w:p>
      <w:pPr>
        <w:pStyle w:val="3"/>
        <w:rPr>
          <w:rFonts w:hint="eastAsia" w:ascii="仿宋" w:hAnsi="仿宋" w:eastAsia="仿宋" w:cs="仿宋"/>
          <w:color w:val="auto"/>
          <w:sz w:val="32"/>
          <w:szCs w:val="32"/>
          <w:lang w:eastAsia="zh-CN"/>
        </w:rPr>
      </w:pPr>
    </w:p>
    <w:p>
      <w:pPr>
        <w:pStyle w:val="3"/>
        <w:rPr>
          <w:rFonts w:hint="eastAsia" w:ascii="仿宋" w:hAnsi="仿宋" w:eastAsia="仿宋" w:cs="仿宋"/>
          <w:color w:val="auto"/>
          <w:sz w:val="32"/>
          <w:szCs w:val="32"/>
          <w:lang w:eastAsia="zh-CN"/>
        </w:rPr>
      </w:pPr>
    </w:p>
    <w:p>
      <w:pPr>
        <w:pStyle w:val="3"/>
        <w:rPr>
          <w:rFonts w:hint="eastAsia" w:ascii="仿宋" w:hAnsi="仿宋" w:eastAsia="仿宋" w:cs="仿宋"/>
          <w:color w:val="auto"/>
          <w:sz w:val="32"/>
          <w:szCs w:val="32"/>
          <w:lang w:eastAsia="zh-CN"/>
        </w:rPr>
      </w:pPr>
    </w:p>
    <w:p>
      <w:pPr>
        <w:pStyle w:val="3"/>
        <w:rPr>
          <w:rFonts w:hint="eastAsia" w:ascii="仿宋" w:hAnsi="仿宋" w:eastAsia="仿宋" w:cs="仿宋"/>
          <w:color w:val="auto"/>
          <w:sz w:val="32"/>
          <w:szCs w:val="32"/>
          <w:lang w:eastAsia="zh-CN"/>
        </w:rPr>
      </w:pPr>
    </w:p>
    <w:p>
      <w:pPr>
        <w:pStyle w:val="3"/>
        <w:rPr>
          <w:rFonts w:hint="eastAsia" w:ascii="仿宋" w:hAnsi="仿宋" w:eastAsia="仿宋" w:cs="仿宋"/>
          <w:color w:val="auto"/>
          <w:sz w:val="32"/>
          <w:szCs w:val="32"/>
          <w:lang w:eastAsia="zh-CN"/>
        </w:rPr>
      </w:pPr>
    </w:p>
    <w:p>
      <w:pPr>
        <w:pStyle w:val="3"/>
        <w:rPr>
          <w:rFonts w:hint="eastAsia" w:ascii="仿宋" w:hAnsi="仿宋" w:eastAsia="仿宋" w:cs="仿宋"/>
          <w:color w:val="auto"/>
          <w:sz w:val="32"/>
          <w:szCs w:val="32"/>
          <w:lang w:eastAsia="zh-CN"/>
        </w:rPr>
      </w:pPr>
    </w:p>
    <w:p>
      <w:pPr>
        <w:pStyle w:val="3"/>
        <w:rPr>
          <w:rFonts w:hint="eastAsia" w:ascii="仿宋" w:hAnsi="仿宋" w:eastAsia="仿宋" w:cs="仿宋"/>
          <w:color w:val="auto"/>
          <w:sz w:val="32"/>
          <w:szCs w:val="32"/>
          <w:lang w:eastAsia="zh-CN"/>
        </w:r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 xml:space="preserve">第三部分 </w:t>
      </w:r>
      <w:r>
        <w:rPr>
          <w:rFonts w:hint="eastAsia" w:ascii="黑体" w:hAnsi="黑体" w:eastAsia="黑体" w:cs="黑体"/>
          <w:b w:val="0"/>
          <w:bCs w:val="0"/>
          <w:sz w:val="32"/>
          <w:szCs w:val="32"/>
          <w:lang w:eastAsia="zh-CN"/>
        </w:rPr>
        <w:t>兴国县委员会党校</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sz w:val="32"/>
          <w:szCs w:val="32"/>
        </w:rPr>
        <w:t>部门预算表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3"/>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pStyle w:val="2"/>
        <w:ind w:firstLine="640" w:firstLineChars="200"/>
        <w:rPr>
          <w:rFonts w:hint="eastAsia"/>
          <w:lang w:eastAsia="zh-CN"/>
        </w:rPr>
      </w:pPr>
      <w:r>
        <w:rPr>
          <w:rFonts w:hint="eastAsia" w:eastAsia="仿宋"/>
          <w:color w:val="auto"/>
          <w:lang w:val="en-US" w:eastAsia="zh-CN"/>
        </w:rPr>
        <w:t>九、</w:t>
      </w:r>
      <w:r>
        <w:rPr>
          <w:rFonts w:hint="eastAsia" w:eastAsia="仿宋"/>
          <w:color w:val="auto"/>
          <w:lang w:eastAsia="zh-CN"/>
        </w:rPr>
        <w:t>《国有资本经营预算支出表》</w:t>
      </w:r>
      <w:r>
        <w:rPr>
          <w:rFonts w:hint="eastAsia" w:ascii="仿宋" w:hAnsi="仿宋" w:eastAsia="仿宋" w:cs="仿宋"/>
          <w:color w:val="auto"/>
          <w:sz w:val="32"/>
          <w:szCs w:val="32"/>
          <w:lang w:eastAsia="zh-CN"/>
        </w:rPr>
        <w:t>（见附表）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《部门整体支出绩效目标表》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rPr>
        <w:t>支出绩效目标表》</w:t>
      </w:r>
    </w:p>
    <w:p>
      <w:pPr>
        <w:pStyle w:val="3"/>
      </w:pPr>
    </w:p>
    <w:p>
      <w:pPr>
        <w:pStyle w:val="3"/>
      </w:pPr>
    </w:p>
    <w:p>
      <w:pPr>
        <w:pStyle w:val="3"/>
      </w:pPr>
    </w:p>
    <w:p>
      <w:pPr>
        <w:pStyle w:val="3"/>
      </w:pPr>
    </w:p>
    <w:p>
      <w:pPr>
        <w:pStyle w:val="3"/>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w:t>
      </w:r>
      <w:r>
        <w:rPr>
          <w:rFonts w:hint="eastAsia" w:ascii="仿宋" w:hAnsi="仿宋" w:eastAsia="仿宋" w:cs="仿宋"/>
          <w:sz w:val="32"/>
          <w:szCs w:val="32"/>
          <w:lang w:val="en-US" w:eastAsia="zh-CN"/>
        </w:rPr>
        <w:t>部门整体</w:t>
      </w:r>
      <w:r>
        <w:rPr>
          <w:rFonts w:hint="eastAsia" w:ascii="仿宋" w:hAnsi="仿宋" w:eastAsia="仿宋" w:cs="仿宋"/>
          <w:sz w:val="32"/>
          <w:szCs w:val="32"/>
        </w:rPr>
        <w:t>支出绩效目标表》</w:t>
      </w:r>
    </w:p>
    <w:p>
      <w:pPr>
        <w:pStyle w:val="3"/>
        <w:rPr>
          <w:rFonts w:hint="eastAsia" w:eastAsia="仿宋"/>
          <w:color w:val="FF0000"/>
          <w:lang w:eastAsia="zh-CN"/>
        </w:rPr>
      </w:pPr>
      <w:r>
        <w:rPr>
          <w:rFonts w:hint="eastAsia" w:eastAsia="仿宋"/>
          <w:color w:val="FF0000"/>
          <w:lang w:eastAsia="zh-CN"/>
        </w:rPr>
        <w:drawing>
          <wp:inline distT="0" distB="0" distL="114300" distR="114300">
            <wp:extent cx="5467350" cy="5591175"/>
            <wp:effectExtent l="0" t="0" r="0" b="9525"/>
            <wp:docPr id="1" name="图片 1" descr="b4d4abe0862ddd2d36330f168db4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4d4abe0862ddd2d36330f168db4367"/>
                    <pic:cNvPicPr>
                      <a:picLocks noChangeAspect="1"/>
                    </pic:cNvPicPr>
                  </pic:nvPicPr>
                  <pic:blipFill>
                    <a:blip r:embed="rId5"/>
                    <a:stretch>
                      <a:fillRect/>
                    </a:stretch>
                  </pic:blipFill>
                  <pic:spPr>
                    <a:xfrm>
                      <a:off x="0" y="0"/>
                      <a:ext cx="5467350" cy="5591175"/>
                    </a:xfrm>
                    <a:prstGeom prst="rect">
                      <a:avLst/>
                    </a:prstGeom>
                  </pic:spPr>
                </pic:pic>
              </a:graphicData>
            </a:graphic>
          </wp:inline>
        </w:drawing>
      </w: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《项目支出绩效目标表》</w:t>
      </w:r>
    </w:p>
    <w:p>
      <w:pPr>
        <w:pStyle w:val="3"/>
        <w:numPr>
          <w:ilvl w:val="0"/>
          <w:numId w:val="0"/>
        </w:numPr>
        <w:ind w:leftChars="0"/>
      </w:pPr>
      <w:r>
        <w:drawing>
          <wp:inline distT="0" distB="0" distL="114300" distR="114300">
            <wp:extent cx="5542915" cy="6656705"/>
            <wp:effectExtent l="0" t="0" r="635" b="10795"/>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6"/>
                    <a:stretch>
                      <a:fillRect/>
                    </a:stretch>
                  </pic:blipFill>
                  <pic:spPr>
                    <a:xfrm>
                      <a:off x="0" y="0"/>
                      <a:ext cx="5542915" cy="6656705"/>
                    </a:xfrm>
                    <a:prstGeom prst="rect">
                      <a:avLst/>
                    </a:prstGeom>
                    <a:noFill/>
                    <a:ln>
                      <a:noFill/>
                    </a:ln>
                  </pic:spPr>
                </pic:pic>
              </a:graphicData>
            </a:graphic>
          </wp:inline>
        </w:drawing>
      </w:r>
      <w:bookmarkStart w:id="0" w:name="_GoBack"/>
      <w:bookmarkEnd w:id="0"/>
    </w:p>
    <w:p>
      <w:pPr>
        <w:pStyle w:val="3"/>
        <w:numPr>
          <w:ilvl w:val="0"/>
          <w:numId w:val="0"/>
        </w:numPr>
        <w:ind w:leftChars="0"/>
      </w:pPr>
    </w:p>
    <w:p>
      <w:pPr>
        <w:pStyle w:val="3"/>
        <w:numPr>
          <w:ilvl w:val="0"/>
          <w:numId w:val="0"/>
        </w:numPr>
        <w:ind w:leftChars="0"/>
      </w:pPr>
    </w:p>
    <w:p>
      <w:pPr>
        <w:pStyle w:val="3"/>
        <w:numPr>
          <w:ilvl w:val="0"/>
          <w:numId w:val="0"/>
        </w:numPr>
        <w:ind w:leftChars="0"/>
      </w:pPr>
    </w:p>
    <w:p>
      <w:pPr>
        <w:pStyle w:val="3"/>
        <w:numPr>
          <w:ilvl w:val="0"/>
          <w:numId w:val="0"/>
        </w:numPr>
        <w:ind w:leftChars="0"/>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2023</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E4500F8-0A69-4768-B26B-1721F83C324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5B7E3EBB-DB3B-4BAC-BE07-5D66E3C1CEE1}"/>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A78D3A04-A557-49A2-8D45-3C33FF77B943}"/>
  </w:font>
  <w:font w:name="仿宋">
    <w:panose1 w:val="02010609060101010101"/>
    <w:charset w:val="86"/>
    <w:family w:val="auto"/>
    <w:pitch w:val="default"/>
    <w:sig w:usb0="800002BF" w:usb1="38CF7CFA" w:usb2="00000016" w:usb3="00000000" w:csb0="00040001" w:csb1="00000000"/>
    <w:embedRegular r:id="rId4" w:fontKey="{DBAD7810-2DAE-4778-AA44-642247847629}"/>
  </w:font>
  <w:font w:name="楷体">
    <w:panose1 w:val="02010609060101010101"/>
    <w:charset w:val="86"/>
    <w:family w:val="auto"/>
    <w:pitch w:val="default"/>
    <w:sig w:usb0="800002BF" w:usb1="38CF7CFA" w:usb2="00000016" w:usb3="00000000" w:csb0="00040001" w:csb1="00000000"/>
    <w:embedRegular r:id="rId5" w:fontKey="{B0DD2B84-52E7-45D3-B997-0F5E303777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5"/>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Y2JlYjg5NjMxMDUxNWU2NDM3ZTgwNzQ0ZDY3NTcifQ=="/>
  </w:docVars>
  <w:rsids>
    <w:rsidRoot w:val="445E02C8"/>
    <w:rsid w:val="00E601B2"/>
    <w:rsid w:val="01B6178F"/>
    <w:rsid w:val="01C0334D"/>
    <w:rsid w:val="023E3555"/>
    <w:rsid w:val="027E2E67"/>
    <w:rsid w:val="02BF64DF"/>
    <w:rsid w:val="02FA438B"/>
    <w:rsid w:val="03084CFA"/>
    <w:rsid w:val="03F801BE"/>
    <w:rsid w:val="042949E3"/>
    <w:rsid w:val="04461F7D"/>
    <w:rsid w:val="049727D9"/>
    <w:rsid w:val="04C17856"/>
    <w:rsid w:val="04DF7CDC"/>
    <w:rsid w:val="04EE7A30"/>
    <w:rsid w:val="057C19CF"/>
    <w:rsid w:val="05F11A75"/>
    <w:rsid w:val="060A1F53"/>
    <w:rsid w:val="064E112E"/>
    <w:rsid w:val="06500E91"/>
    <w:rsid w:val="06F021D3"/>
    <w:rsid w:val="070677A2"/>
    <w:rsid w:val="0733430F"/>
    <w:rsid w:val="07380143"/>
    <w:rsid w:val="07B45450"/>
    <w:rsid w:val="080D690E"/>
    <w:rsid w:val="08987226"/>
    <w:rsid w:val="089A5F22"/>
    <w:rsid w:val="09415C46"/>
    <w:rsid w:val="09475E50"/>
    <w:rsid w:val="098C1711"/>
    <w:rsid w:val="09A6526C"/>
    <w:rsid w:val="09D65411"/>
    <w:rsid w:val="09D92A71"/>
    <w:rsid w:val="0A3824FF"/>
    <w:rsid w:val="0AA51F88"/>
    <w:rsid w:val="0ACC485F"/>
    <w:rsid w:val="0B0C55A3"/>
    <w:rsid w:val="0BE5207C"/>
    <w:rsid w:val="0CF73EC1"/>
    <w:rsid w:val="0D2C3CDA"/>
    <w:rsid w:val="0D8E6743"/>
    <w:rsid w:val="0E3776C4"/>
    <w:rsid w:val="0EAB7EDD"/>
    <w:rsid w:val="0EEA79A9"/>
    <w:rsid w:val="0FF54858"/>
    <w:rsid w:val="100B7BD7"/>
    <w:rsid w:val="102E1B18"/>
    <w:rsid w:val="10D17073"/>
    <w:rsid w:val="10FF6E3B"/>
    <w:rsid w:val="115D0906"/>
    <w:rsid w:val="118253BD"/>
    <w:rsid w:val="118E4B00"/>
    <w:rsid w:val="119F0F1F"/>
    <w:rsid w:val="12022230"/>
    <w:rsid w:val="137141F5"/>
    <w:rsid w:val="137F2DB6"/>
    <w:rsid w:val="13916645"/>
    <w:rsid w:val="14E2467B"/>
    <w:rsid w:val="15472F28"/>
    <w:rsid w:val="15891CCA"/>
    <w:rsid w:val="15BB5BE7"/>
    <w:rsid w:val="165D4F05"/>
    <w:rsid w:val="17092996"/>
    <w:rsid w:val="170B4961"/>
    <w:rsid w:val="178E38DA"/>
    <w:rsid w:val="17E4768B"/>
    <w:rsid w:val="18371EB1"/>
    <w:rsid w:val="19037FE5"/>
    <w:rsid w:val="199306BA"/>
    <w:rsid w:val="19C06789"/>
    <w:rsid w:val="1A0C2EC9"/>
    <w:rsid w:val="1A1B438F"/>
    <w:rsid w:val="1A3649AA"/>
    <w:rsid w:val="1ABF6895"/>
    <w:rsid w:val="1C8256C5"/>
    <w:rsid w:val="1DE57E71"/>
    <w:rsid w:val="1EA2204E"/>
    <w:rsid w:val="1ED76371"/>
    <w:rsid w:val="1F666BD8"/>
    <w:rsid w:val="1FEA7809"/>
    <w:rsid w:val="1FF53625"/>
    <w:rsid w:val="20AA51EA"/>
    <w:rsid w:val="222608A0"/>
    <w:rsid w:val="230706D2"/>
    <w:rsid w:val="234B7E6D"/>
    <w:rsid w:val="235651B5"/>
    <w:rsid w:val="240D3AC6"/>
    <w:rsid w:val="242D2CAF"/>
    <w:rsid w:val="24D94A1A"/>
    <w:rsid w:val="260B7611"/>
    <w:rsid w:val="26647BE9"/>
    <w:rsid w:val="266F0A68"/>
    <w:rsid w:val="267C3185"/>
    <w:rsid w:val="26DE799C"/>
    <w:rsid w:val="27604883"/>
    <w:rsid w:val="2778394C"/>
    <w:rsid w:val="277D0F63"/>
    <w:rsid w:val="27A6670B"/>
    <w:rsid w:val="27D112AE"/>
    <w:rsid w:val="29214463"/>
    <w:rsid w:val="293929CE"/>
    <w:rsid w:val="29395DD2"/>
    <w:rsid w:val="296961BA"/>
    <w:rsid w:val="29EE439A"/>
    <w:rsid w:val="2A0E2346"/>
    <w:rsid w:val="2AD6555A"/>
    <w:rsid w:val="2AF53506"/>
    <w:rsid w:val="2B193698"/>
    <w:rsid w:val="2B674404"/>
    <w:rsid w:val="2BAC1E16"/>
    <w:rsid w:val="2BF13CCD"/>
    <w:rsid w:val="2C1B38E7"/>
    <w:rsid w:val="2CD332AC"/>
    <w:rsid w:val="2D26209C"/>
    <w:rsid w:val="2DB94CBF"/>
    <w:rsid w:val="2F012479"/>
    <w:rsid w:val="2F5C1DA5"/>
    <w:rsid w:val="2F666FB8"/>
    <w:rsid w:val="2F940650"/>
    <w:rsid w:val="30240B15"/>
    <w:rsid w:val="303C518C"/>
    <w:rsid w:val="30C47C02"/>
    <w:rsid w:val="31727F06"/>
    <w:rsid w:val="32625925"/>
    <w:rsid w:val="326D79FF"/>
    <w:rsid w:val="328831EE"/>
    <w:rsid w:val="32A970B0"/>
    <w:rsid w:val="32E93CD4"/>
    <w:rsid w:val="32F80037"/>
    <w:rsid w:val="33021B41"/>
    <w:rsid w:val="33EB0136"/>
    <w:rsid w:val="33EC194A"/>
    <w:rsid w:val="347255F9"/>
    <w:rsid w:val="3542559A"/>
    <w:rsid w:val="35460218"/>
    <w:rsid w:val="357617BA"/>
    <w:rsid w:val="35B60CCF"/>
    <w:rsid w:val="35BE10C4"/>
    <w:rsid w:val="36274EBB"/>
    <w:rsid w:val="36A06A1C"/>
    <w:rsid w:val="36EB413B"/>
    <w:rsid w:val="377C4D93"/>
    <w:rsid w:val="39240520"/>
    <w:rsid w:val="39D07618"/>
    <w:rsid w:val="3A325BDD"/>
    <w:rsid w:val="3A4013F4"/>
    <w:rsid w:val="3B922307"/>
    <w:rsid w:val="3D05582A"/>
    <w:rsid w:val="3D4D31F1"/>
    <w:rsid w:val="3D580050"/>
    <w:rsid w:val="3DAB63D2"/>
    <w:rsid w:val="3DC92CFC"/>
    <w:rsid w:val="3DD31485"/>
    <w:rsid w:val="3DE94611"/>
    <w:rsid w:val="3E3A7756"/>
    <w:rsid w:val="3E495BEB"/>
    <w:rsid w:val="3F1B30E3"/>
    <w:rsid w:val="3F5F2902"/>
    <w:rsid w:val="3F870779"/>
    <w:rsid w:val="3FB5178A"/>
    <w:rsid w:val="3FFE2FA6"/>
    <w:rsid w:val="401E77F8"/>
    <w:rsid w:val="40272662"/>
    <w:rsid w:val="402E32EA"/>
    <w:rsid w:val="417B60BB"/>
    <w:rsid w:val="41A90E7A"/>
    <w:rsid w:val="4249440B"/>
    <w:rsid w:val="426B6130"/>
    <w:rsid w:val="42D770F8"/>
    <w:rsid w:val="43217136"/>
    <w:rsid w:val="43947908"/>
    <w:rsid w:val="43BD57AA"/>
    <w:rsid w:val="444275DA"/>
    <w:rsid w:val="445E02C8"/>
    <w:rsid w:val="44957494"/>
    <w:rsid w:val="44A616A1"/>
    <w:rsid w:val="44D0671E"/>
    <w:rsid w:val="454B30A0"/>
    <w:rsid w:val="455D146C"/>
    <w:rsid w:val="45602A50"/>
    <w:rsid w:val="462A6302"/>
    <w:rsid w:val="46A71C74"/>
    <w:rsid w:val="46A76F6E"/>
    <w:rsid w:val="46AB47DD"/>
    <w:rsid w:val="47526956"/>
    <w:rsid w:val="475A49C5"/>
    <w:rsid w:val="48474F49"/>
    <w:rsid w:val="4907274B"/>
    <w:rsid w:val="494D4D8B"/>
    <w:rsid w:val="49753D38"/>
    <w:rsid w:val="4A1946C3"/>
    <w:rsid w:val="4A4E6A63"/>
    <w:rsid w:val="4A504A5A"/>
    <w:rsid w:val="4A58168F"/>
    <w:rsid w:val="4B3C2D5F"/>
    <w:rsid w:val="4C2832E3"/>
    <w:rsid w:val="4CAE37E9"/>
    <w:rsid w:val="4CBE5242"/>
    <w:rsid w:val="4CE27936"/>
    <w:rsid w:val="4CE4545C"/>
    <w:rsid w:val="4D0E24D9"/>
    <w:rsid w:val="4D8C1650"/>
    <w:rsid w:val="4D946928"/>
    <w:rsid w:val="4E6F6FA8"/>
    <w:rsid w:val="4E775C9C"/>
    <w:rsid w:val="4EE80B08"/>
    <w:rsid w:val="4F8B1BBF"/>
    <w:rsid w:val="4FCC2E01"/>
    <w:rsid w:val="4FFE6835"/>
    <w:rsid w:val="50151DD1"/>
    <w:rsid w:val="50966A6E"/>
    <w:rsid w:val="512A7235"/>
    <w:rsid w:val="51A76A58"/>
    <w:rsid w:val="53044507"/>
    <w:rsid w:val="53581C9E"/>
    <w:rsid w:val="541505F1"/>
    <w:rsid w:val="541F321E"/>
    <w:rsid w:val="56717635"/>
    <w:rsid w:val="567A473C"/>
    <w:rsid w:val="56A33C92"/>
    <w:rsid w:val="572E0321"/>
    <w:rsid w:val="57D12A81"/>
    <w:rsid w:val="57D460CD"/>
    <w:rsid w:val="58757FB7"/>
    <w:rsid w:val="58B30ADF"/>
    <w:rsid w:val="58D8399B"/>
    <w:rsid w:val="59C63F80"/>
    <w:rsid w:val="5A5654C0"/>
    <w:rsid w:val="5ABD553F"/>
    <w:rsid w:val="5B6F592C"/>
    <w:rsid w:val="5B91724D"/>
    <w:rsid w:val="5BB72F0E"/>
    <w:rsid w:val="5C03363F"/>
    <w:rsid w:val="5CC04E72"/>
    <w:rsid w:val="5D4B7080"/>
    <w:rsid w:val="5DB1678C"/>
    <w:rsid w:val="5DC50598"/>
    <w:rsid w:val="5DF748C4"/>
    <w:rsid w:val="5E7C6F86"/>
    <w:rsid w:val="5EB56C59"/>
    <w:rsid w:val="5F4D033B"/>
    <w:rsid w:val="5F9920D6"/>
    <w:rsid w:val="5FE80968"/>
    <w:rsid w:val="606E5E7E"/>
    <w:rsid w:val="60986CDC"/>
    <w:rsid w:val="60D333C6"/>
    <w:rsid w:val="61FC694D"/>
    <w:rsid w:val="62854B94"/>
    <w:rsid w:val="62B875C7"/>
    <w:rsid w:val="62CC1FF0"/>
    <w:rsid w:val="63493E13"/>
    <w:rsid w:val="66807B4C"/>
    <w:rsid w:val="67AB6E4B"/>
    <w:rsid w:val="67DA3E79"/>
    <w:rsid w:val="681430FA"/>
    <w:rsid w:val="68215DFB"/>
    <w:rsid w:val="6841330B"/>
    <w:rsid w:val="693E1AB1"/>
    <w:rsid w:val="695232F6"/>
    <w:rsid w:val="6A274783"/>
    <w:rsid w:val="6A4D41E9"/>
    <w:rsid w:val="6AB029CA"/>
    <w:rsid w:val="6B122D3D"/>
    <w:rsid w:val="6C021003"/>
    <w:rsid w:val="6C262F44"/>
    <w:rsid w:val="6C307E68"/>
    <w:rsid w:val="6CE30E35"/>
    <w:rsid w:val="6D003795"/>
    <w:rsid w:val="6D0843F7"/>
    <w:rsid w:val="6F320729"/>
    <w:rsid w:val="6F683196"/>
    <w:rsid w:val="6FC52A74"/>
    <w:rsid w:val="71724DA6"/>
    <w:rsid w:val="72BB3CBA"/>
    <w:rsid w:val="73B648DF"/>
    <w:rsid w:val="766308F1"/>
    <w:rsid w:val="76DD4B47"/>
    <w:rsid w:val="76F450A2"/>
    <w:rsid w:val="77972F48"/>
    <w:rsid w:val="78016A77"/>
    <w:rsid w:val="786344AC"/>
    <w:rsid w:val="78AD22F7"/>
    <w:rsid w:val="794D4333"/>
    <w:rsid w:val="7A1D1E05"/>
    <w:rsid w:val="7D327412"/>
    <w:rsid w:val="7D627B54"/>
    <w:rsid w:val="7D92689C"/>
    <w:rsid w:val="7E795155"/>
    <w:rsid w:val="7EB36652"/>
    <w:rsid w:val="7EC87E8B"/>
    <w:rsid w:val="7F4079CE"/>
    <w:rsid w:val="7F413799"/>
    <w:rsid w:val="7F5904ED"/>
    <w:rsid w:val="7FD64829"/>
    <w:rsid w:val="7FDB2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annotation text"/>
    <w:basedOn w:val="1"/>
    <w:qFormat/>
    <w:uiPriority w:val="0"/>
    <w:pPr>
      <w:jc w:val="left"/>
    </w:pPr>
  </w:style>
  <w:style w:type="paragraph" w:styleId="5">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3229</Words>
  <Characters>3572</Characters>
  <Lines>0</Lines>
  <Paragraphs>0</Paragraphs>
  <TotalTime>1</TotalTime>
  <ScaleCrop>false</ScaleCrop>
  <LinksUpToDate>false</LinksUpToDate>
  <CharactersWithSpaces>3591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solely</cp:lastModifiedBy>
  <cp:lastPrinted>2024-05-30T07:25:00Z</cp:lastPrinted>
  <dcterms:modified xsi:type="dcterms:W3CDTF">2024-05-31T05:42:44Z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F82019B860C64866AF35D094E0B070EC_13</vt:lpwstr>
  </property>
</Properties>
</file>