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60" w:lineRule="exact"/>
        <w:jc w:val="center"/>
        <w:rPr>
          <w:rFonts w:ascii="方正小标宋简体" w:hAnsi="方正小标宋简体" w:eastAsia="方正小标宋简体" w:cs="方正小标宋简体"/>
          <w:bCs/>
          <w:sz w:val="44"/>
          <w:szCs w:val="44"/>
        </w:rPr>
      </w:pPr>
      <w:r>
        <w:rPr>
          <w:rFonts w:hint="eastAsia" w:ascii="方正小标宋简体" w:hAnsi="方正小标宋简体" w:eastAsia="方正小标宋简体" w:cs="方正小标宋简体"/>
          <w:bCs/>
          <w:color w:val="000000" w:themeColor="text1"/>
          <w:sz w:val="44"/>
          <w:szCs w:val="44"/>
          <w14:textFill>
            <w14:solidFill>
              <w14:schemeClr w14:val="tx1"/>
            </w14:solidFill>
          </w14:textFill>
        </w:rPr>
        <w:t xml:space="preserve">  </w:t>
      </w:r>
      <w:r>
        <w:rPr>
          <w:rFonts w:hint="eastAsia" w:ascii="方正小标宋简体" w:hAnsi="方正小标宋简体" w:eastAsia="方正小标宋简体" w:cs="方正小标宋简体"/>
          <w:bCs/>
          <w:sz w:val="44"/>
          <w:szCs w:val="44"/>
        </w:rPr>
        <w:t>兴国县纪委2023年部门预算编制说明</w:t>
      </w:r>
    </w:p>
    <w:p>
      <w:pPr>
        <w:spacing w:line="560" w:lineRule="exact"/>
        <w:jc w:val="center"/>
        <w:rPr>
          <w:rFonts w:ascii="黑体" w:hAnsi="黑体" w:eastAsia="黑体" w:cs="黑体"/>
          <w:sz w:val="36"/>
          <w:szCs w:val="36"/>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目  录</w:t>
      </w:r>
    </w:p>
    <w:p>
      <w:pPr>
        <w:spacing w:line="560" w:lineRule="exact"/>
        <w:jc w:val="center"/>
        <w:rPr>
          <w:rFonts w:ascii="黑体" w:hAnsi="黑体" w:eastAsia="黑体" w:cs="黑体"/>
          <w:sz w:val="32"/>
          <w:szCs w:val="32"/>
        </w:rPr>
      </w:pP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第一部分 兴国县纪委部门概况</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一、部门主要职责</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二、部门基本情况</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第二部分 兴国县纪委部门预算情况说明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一、2023年部门预算收支情况说明</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二、2023年“三公”经费预算情况说明</w:t>
      </w:r>
    </w:p>
    <w:p>
      <w:pPr>
        <w:spacing w:line="560" w:lineRule="exact"/>
        <w:ind w:left="684" w:hanging="684" w:hangingChars="213"/>
        <w:rPr>
          <w:rFonts w:ascii="仿宋" w:hAnsi="仿宋" w:eastAsia="仿宋" w:cs="仿宋"/>
          <w:b/>
          <w:bCs/>
          <w:sz w:val="32"/>
          <w:szCs w:val="32"/>
        </w:rPr>
      </w:pPr>
      <w:r>
        <w:rPr>
          <w:rFonts w:hint="eastAsia" w:ascii="仿宋" w:hAnsi="仿宋" w:eastAsia="仿宋" w:cs="仿宋"/>
          <w:b/>
          <w:bCs/>
          <w:sz w:val="32"/>
          <w:szCs w:val="32"/>
        </w:rPr>
        <w:t>第三部分 兴国县纪委部门预算表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一、《收支预算总表》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二、《部门收入总表》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三、《部门支出总表》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四、《财政拨款收支总表》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五、《一般公共预算支出表》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六、《一般公共预算基本支出表》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七、《一般公共预算“三公”经费支出表》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rPr>
        <w:t>八、《政府性基金预算支出表》</w:t>
      </w:r>
    </w:p>
    <w:p>
      <w:pPr>
        <w:spacing w:line="560" w:lineRule="exact"/>
        <w:ind w:left="634" w:leftChars="284" w:hanging="38" w:hangingChars="12"/>
        <w:rPr>
          <w:rFonts w:hint="eastAsia" w:ascii="仿宋" w:hAnsi="仿宋" w:eastAsia="仿宋" w:cs="仿宋"/>
          <w:sz w:val="32"/>
          <w:szCs w:val="32"/>
        </w:rPr>
      </w:pPr>
      <w:r>
        <w:rPr>
          <w:rFonts w:hint="eastAsia" w:ascii="仿宋" w:hAnsi="仿宋" w:eastAsia="仿宋" w:cs="仿宋"/>
          <w:sz w:val="32"/>
          <w:szCs w:val="32"/>
        </w:rPr>
        <w:t>九、《国有资本经营预算支出表》</w:t>
      </w:r>
    </w:p>
    <w:p>
      <w:pPr>
        <w:spacing w:line="560" w:lineRule="exact"/>
        <w:ind w:left="634" w:leftChars="284" w:hanging="38" w:hangingChars="12"/>
        <w:rPr>
          <w:rFonts w:ascii="仿宋" w:hAnsi="仿宋" w:eastAsia="仿宋" w:cs="仿宋"/>
          <w:sz w:val="32"/>
          <w:szCs w:val="32"/>
        </w:rPr>
      </w:pPr>
      <w:r>
        <w:rPr>
          <w:rFonts w:hint="eastAsia" w:ascii="仿宋" w:hAnsi="仿宋" w:eastAsia="仿宋" w:cs="仿宋"/>
          <w:sz w:val="32"/>
          <w:szCs w:val="32"/>
          <w:lang w:eastAsia="zh-CN"/>
        </w:rPr>
        <w:t>十、</w:t>
      </w:r>
      <w:r>
        <w:rPr>
          <w:rFonts w:hint="eastAsia" w:ascii="仿宋" w:hAnsi="仿宋" w:eastAsia="仿宋" w:cs="仿宋"/>
          <w:sz w:val="32"/>
          <w:szCs w:val="32"/>
        </w:rPr>
        <w:t>《部门整体支出绩效目标表》</w:t>
      </w:r>
    </w:p>
    <w:p>
      <w:pPr>
        <w:spacing w:line="560" w:lineRule="exact"/>
        <w:ind w:left="10" w:leftChars="5" w:firstLine="620" w:firstLineChars="194"/>
        <w:rPr>
          <w:rFonts w:ascii="仿宋" w:hAnsi="仿宋" w:eastAsia="仿宋" w:cs="仿宋"/>
          <w:b/>
          <w:bCs/>
          <w:sz w:val="32"/>
          <w:szCs w:val="32"/>
        </w:rPr>
      </w:pPr>
      <w:r>
        <w:rPr>
          <w:rFonts w:hint="eastAsia" w:ascii="仿宋" w:hAnsi="仿宋" w:eastAsia="仿宋" w:cs="仿宋"/>
          <w:sz w:val="32"/>
          <w:szCs w:val="32"/>
        </w:rPr>
        <w:t>十</w:t>
      </w:r>
      <w:r>
        <w:rPr>
          <w:rFonts w:hint="eastAsia" w:ascii="仿宋" w:hAnsi="仿宋" w:eastAsia="仿宋" w:cs="仿宋"/>
          <w:sz w:val="32"/>
          <w:szCs w:val="32"/>
          <w:lang w:eastAsia="zh-CN"/>
        </w:rPr>
        <w:t>一</w:t>
      </w:r>
      <w:r>
        <w:rPr>
          <w:rFonts w:hint="eastAsia" w:ascii="仿宋" w:hAnsi="仿宋" w:eastAsia="仿宋" w:cs="仿宋"/>
          <w:sz w:val="32"/>
          <w:szCs w:val="32"/>
        </w:rPr>
        <w:t>、《项目支出绩效目标表》</w:t>
      </w:r>
      <w:r>
        <w:rPr>
          <w:rFonts w:hint="eastAsia" w:ascii="仿宋" w:hAnsi="仿宋" w:eastAsia="仿宋" w:cs="仿宋"/>
          <w:sz w:val="32"/>
          <w:szCs w:val="32"/>
        </w:rPr>
        <w:cr/>
      </w:r>
      <w:r>
        <w:rPr>
          <w:rFonts w:hint="eastAsia" w:ascii="仿宋" w:hAnsi="仿宋" w:eastAsia="仿宋" w:cs="仿宋"/>
          <w:b/>
          <w:bCs/>
          <w:sz w:val="32"/>
          <w:szCs w:val="32"/>
        </w:rPr>
        <w:t>第四部分 名词解释</w:t>
      </w:r>
    </w:p>
    <w:p>
      <w:pPr>
        <w:spacing w:line="560" w:lineRule="exact"/>
        <w:jc w:val="center"/>
        <w:rPr>
          <w:rFonts w:ascii="仿宋" w:hAnsi="仿宋" w:eastAsia="仿宋" w:cs="仿宋"/>
          <w:b/>
          <w:bCs/>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第一部分 兴国县纪委部门概况</w:t>
      </w:r>
    </w:p>
    <w:p>
      <w:pPr>
        <w:spacing w:line="560" w:lineRule="exact"/>
        <w:jc w:val="center"/>
        <w:rPr>
          <w:rFonts w:ascii="仿宋" w:hAnsi="仿宋" w:eastAsia="仿宋" w:cs="仿宋"/>
          <w:b/>
          <w:bCs/>
          <w:sz w:val="32"/>
          <w:szCs w:val="32"/>
        </w:rPr>
      </w:pPr>
    </w:p>
    <w:p>
      <w:pPr>
        <w:spacing w:line="360" w:lineRule="auto"/>
        <w:ind w:left="10" w:leftChars="5"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一、部门主要职责</w:t>
      </w:r>
    </w:p>
    <w:p>
      <w:pPr>
        <w:pStyle w:val="8"/>
        <w:shd w:val="clear" w:color="auto" w:fill="FFFFFF"/>
        <w:spacing w:before="0" w:beforeAutospacing="0" w:after="0" w:afterAutospacing="0" w:line="360" w:lineRule="auto"/>
        <w:ind w:firstLine="640" w:firstLineChars="200"/>
        <w:rPr>
          <w:rFonts w:ascii="仿宋_GB2312" w:eastAsia="仿宋_GB2312"/>
          <w:sz w:val="32"/>
          <w:szCs w:val="32"/>
        </w:rPr>
      </w:pPr>
      <w:r>
        <w:rPr>
          <w:rFonts w:hint="eastAsia" w:ascii="仿宋_GB2312" w:eastAsia="仿宋_GB2312"/>
          <w:sz w:val="32"/>
          <w:szCs w:val="32"/>
        </w:rPr>
        <w:t>兴国县纪委与兴国县监委合署办公，实行一个机构、两块牌子，履行党的纪律检查和监察职能，对县委、县大人负责。</w:t>
      </w:r>
      <w:r>
        <w:rPr>
          <w:rFonts w:hint="eastAsia" w:eastAsia="仿宋_GB2312"/>
          <w:sz w:val="32"/>
          <w:szCs w:val="32"/>
        </w:rPr>
        <w:t>县委巡察办设在县纪委，归口统一管理。 </w:t>
      </w:r>
    </w:p>
    <w:p>
      <w:pPr>
        <w:pStyle w:val="8"/>
        <w:shd w:val="clear" w:color="auto" w:fill="FFFFFF"/>
        <w:spacing w:before="0" w:beforeAutospacing="0" w:after="0" w:afterAutospacing="0" w:line="360" w:lineRule="auto"/>
        <w:ind w:firstLine="643" w:firstLineChars="200"/>
        <w:rPr>
          <w:rFonts w:ascii="仿宋_GB2312" w:eastAsia="仿宋_GB2312"/>
          <w:sz w:val="32"/>
          <w:szCs w:val="32"/>
        </w:rPr>
      </w:pPr>
      <w:r>
        <w:rPr>
          <w:rFonts w:hint="eastAsia" w:ascii="仿宋_GB2312" w:eastAsia="仿宋_GB2312"/>
          <w:b/>
          <w:bCs/>
          <w:sz w:val="32"/>
          <w:szCs w:val="32"/>
        </w:rPr>
        <w:t>(一)主要职责是：</w:t>
      </w:r>
      <w:r>
        <w:rPr>
          <w:rFonts w:hint="eastAsia" w:eastAsia="仿宋_GB2312"/>
          <w:sz w:val="32"/>
          <w:szCs w:val="32"/>
        </w:rPr>
        <w:t> </w:t>
      </w:r>
    </w:p>
    <w:p>
      <w:pPr>
        <w:pStyle w:val="8"/>
        <w:shd w:val="clear" w:color="auto" w:fill="FFFFFF"/>
        <w:spacing w:before="0" w:beforeAutospacing="0" w:after="0" w:afterAutospacing="0" w:line="360" w:lineRule="auto"/>
        <w:ind w:firstLine="640" w:firstLineChars="200"/>
        <w:rPr>
          <w:rFonts w:ascii="仿宋_GB2312" w:eastAsia="仿宋_GB2312"/>
          <w:sz w:val="32"/>
          <w:szCs w:val="32"/>
        </w:rPr>
      </w:pPr>
      <w:r>
        <w:rPr>
          <w:rFonts w:hint="eastAsia" w:ascii="仿宋_GB2312" w:eastAsia="仿宋_GB2312"/>
          <w:sz w:val="32"/>
          <w:szCs w:val="32"/>
        </w:rPr>
        <w:t>１、主管全县党的纪律检查工作，负责贯彻落实党中央、省委、市委和县委关于加强党风廉政建设的决定，维护党的章程和党的法规，检查党的路线、方针、政策和决议的执行情况;对同级党委及其成员进行监督，发现违纪问题，负责初步核实。</w:t>
      </w:r>
      <w:r>
        <w:rPr>
          <w:rFonts w:hint="eastAsia" w:eastAsia="仿宋_GB2312"/>
          <w:sz w:val="32"/>
          <w:szCs w:val="32"/>
        </w:rPr>
        <w:t> </w:t>
      </w:r>
    </w:p>
    <w:p>
      <w:pPr>
        <w:pStyle w:val="8"/>
        <w:shd w:val="clear" w:color="auto" w:fill="FFFFFF"/>
        <w:spacing w:before="0" w:beforeAutospacing="0" w:after="0" w:afterAutospacing="0" w:line="360" w:lineRule="auto"/>
        <w:ind w:firstLine="640" w:firstLineChars="200"/>
        <w:rPr>
          <w:rFonts w:ascii="仿宋_GB2312" w:eastAsia="仿宋_GB2312"/>
          <w:sz w:val="32"/>
          <w:szCs w:val="32"/>
        </w:rPr>
      </w:pPr>
      <w:r>
        <w:rPr>
          <w:rFonts w:hint="eastAsia" w:ascii="仿宋_GB2312" w:eastAsia="仿宋_GB2312"/>
          <w:sz w:val="32"/>
          <w:szCs w:val="32"/>
        </w:rPr>
        <w:t>２、主管监察工作，负责贯彻党中央、国务院、省委、省政府、市委、市政府、县委、县政府有关监察工作的决定，监督检查执行国家政策、法律、法规、国民经济和社会发展计划以及政府决议和命令的情况。</w:t>
      </w:r>
      <w:r>
        <w:rPr>
          <w:rFonts w:hint="eastAsia" w:eastAsia="仿宋_GB2312"/>
          <w:sz w:val="32"/>
          <w:szCs w:val="32"/>
        </w:rPr>
        <w:t> </w:t>
      </w:r>
    </w:p>
    <w:p>
      <w:pPr>
        <w:pStyle w:val="8"/>
        <w:shd w:val="clear" w:color="auto" w:fill="FFFFFF"/>
        <w:spacing w:before="0" w:beforeAutospacing="0" w:after="0" w:afterAutospacing="0" w:line="360" w:lineRule="auto"/>
        <w:ind w:firstLine="640" w:firstLineChars="200"/>
        <w:rPr>
          <w:rFonts w:ascii="仿宋_GB2312" w:eastAsia="仿宋_GB2312"/>
          <w:sz w:val="32"/>
          <w:szCs w:val="32"/>
        </w:rPr>
      </w:pPr>
      <w:r>
        <w:rPr>
          <w:rFonts w:hint="eastAsia" w:ascii="仿宋_GB2312" w:eastAsia="仿宋_GB2312"/>
          <w:sz w:val="32"/>
          <w:szCs w:val="32"/>
        </w:rPr>
        <w:t>３、负责检查并处理县委和县政府各部门、各乡（镇）党的组织和县委管理的党员领导干部违反党的章程及党内法规的案件，按照干部管理权限和任命程序，决定和取消对这些案件中的党员的处分；受理党员的控告和申诉。</w:t>
      </w:r>
      <w:r>
        <w:rPr>
          <w:rFonts w:hint="eastAsia" w:eastAsia="仿宋_GB2312"/>
          <w:sz w:val="32"/>
          <w:szCs w:val="32"/>
        </w:rPr>
        <w:t> </w:t>
      </w:r>
    </w:p>
    <w:p>
      <w:pPr>
        <w:pStyle w:val="8"/>
        <w:shd w:val="clear" w:color="auto" w:fill="FFFFFF"/>
        <w:spacing w:before="0" w:beforeAutospacing="0" w:after="0" w:afterAutospacing="0" w:line="360" w:lineRule="auto"/>
        <w:ind w:firstLine="640" w:firstLineChars="200"/>
        <w:rPr>
          <w:rFonts w:ascii="仿宋_GB2312" w:eastAsia="仿宋_GB2312"/>
          <w:sz w:val="32"/>
          <w:szCs w:val="32"/>
        </w:rPr>
      </w:pPr>
      <w:r>
        <w:rPr>
          <w:rFonts w:hint="eastAsia" w:ascii="仿宋_GB2312" w:eastAsia="仿宋_GB2312"/>
          <w:sz w:val="32"/>
          <w:szCs w:val="32"/>
        </w:rPr>
        <w:t>４、负责调查处理监察对象违反国家政策、法律法规以及违反政纪的行为，并根据负责人所犯错误的情节轻重，按照干部管理权限和任命程序做出相应的政务处分决定;受理监察对象不服政纪处分的申诉，受理个人或单位对监察对象违纪行为的检举、控告。</w:t>
      </w:r>
      <w:r>
        <w:rPr>
          <w:rFonts w:hint="eastAsia" w:eastAsia="仿宋_GB2312"/>
          <w:sz w:val="32"/>
          <w:szCs w:val="32"/>
        </w:rPr>
        <w:t> </w:t>
      </w:r>
    </w:p>
    <w:p>
      <w:pPr>
        <w:pStyle w:val="8"/>
        <w:shd w:val="clear" w:color="auto" w:fill="FFFFFF"/>
        <w:spacing w:before="0" w:beforeAutospacing="0" w:after="0" w:afterAutospacing="0" w:line="360" w:lineRule="auto"/>
        <w:ind w:firstLine="640" w:firstLineChars="200"/>
        <w:rPr>
          <w:rFonts w:ascii="仿宋_GB2312" w:eastAsia="仿宋_GB2312"/>
          <w:sz w:val="32"/>
          <w:szCs w:val="32"/>
        </w:rPr>
      </w:pPr>
      <w:r>
        <w:rPr>
          <w:rFonts w:hint="eastAsia" w:ascii="仿宋_GB2312" w:eastAsia="仿宋_GB2312"/>
          <w:sz w:val="32"/>
          <w:szCs w:val="32"/>
        </w:rPr>
        <w:t>５、负责作出关于维护党纪的决定，制定党风党纪教育计划，配合有关部门做好党的纪检工作方针、政策的宣传工作和对党员遵守纪律的教育工作。</w:t>
      </w:r>
      <w:r>
        <w:rPr>
          <w:rFonts w:hint="eastAsia" w:eastAsia="仿宋_GB2312"/>
          <w:sz w:val="32"/>
          <w:szCs w:val="32"/>
        </w:rPr>
        <w:t> </w:t>
      </w:r>
    </w:p>
    <w:p>
      <w:pPr>
        <w:pStyle w:val="8"/>
        <w:shd w:val="clear" w:color="auto" w:fill="FFFFFF"/>
        <w:spacing w:before="0" w:beforeAutospacing="0" w:after="0" w:afterAutospacing="0" w:line="360" w:lineRule="auto"/>
        <w:ind w:firstLine="640" w:firstLineChars="200"/>
        <w:rPr>
          <w:rFonts w:ascii="仿宋_GB2312" w:eastAsia="仿宋_GB2312"/>
          <w:sz w:val="32"/>
          <w:szCs w:val="32"/>
        </w:rPr>
      </w:pPr>
      <w:r>
        <w:rPr>
          <w:rFonts w:hint="eastAsia" w:ascii="仿宋_GB2312" w:eastAsia="仿宋_GB2312"/>
          <w:sz w:val="32"/>
          <w:szCs w:val="32"/>
        </w:rPr>
        <w:t>６、会同有关部门做好监察工作的方针、政策和法律法规的宣传工作，教育国家工作人员遵纪守法、为政清廉。</w:t>
      </w:r>
      <w:r>
        <w:rPr>
          <w:rFonts w:hint="eastAsia" w:eastAsia="仿宋_GB2312"/>
          <w:sz w:val="32"/>
          <w:szCs w:val="32"/>
        </w:rPr>
        <w:t> </w:t>
      </w:r>
    </w:p>
    <w:p>
      <w:pPr>
        <w:pStyle w:val="8"/>
        <w:shd w:val="clear" w:color="auto" w:fill="FFFFFF"/>
        <w:spacing w:before="0" w:beforeAutospacing="0" w:after="0" w:afterAutospacing="0" w:line="360" w:lineRule="auto"/>
        <w:ind w:firstLine="640" w:firstLineChars="200"/>
        <w:rPr>
          <w:rFonts w:ascii="仿宋_GB2312" w:eastAsia="仿宋_GB2312"/>
          <w:sz w:val="32"/>
          <w:szCs w:val="32"/>
        </w:rPr>
      </w:pPr>
      <w:r>
        <w:rPr>
          <w:rFonts w:hint="eastAsia" w:ascii="仿宋_GB2312" w:eastAsia="仿宋_GB2312"/>
          <w:sz w:val="32"/>
          <w:szCs w:val="32"/>
        </w:rPr>
        <w:t>７、负责对党的纪律检查和监察工作理论及有关问题进行调查研究。</w:t>
      </w:r>
      <w:r>
        <w:rPr>
          <w:rFonts w:hint="eastAsia" w:eastAsia="仿宋_GB2312"/>
          <w:sz w:val="32"/>
          <w:szCs w:val="32"/>
        </w:rPr>
        <w:t> </w:t>
      </w:r>
    </w:p>
    <w:p>
      <w:pPr>
        <w:pStyle w:val="8"/>
        <w:shd w:val="clear" w:color="auto" w:fill="FFFFFF"/>
        <w:spacing w:before="0" w:beforeAutospacing="0" w:after="0" w:afterAutospacing="0" w:line="360" w:lineRule="auto"/>
        <w:ind w:firstLine="640" w:firstLineChars="200"/>
        <w:rPr>
          <w:rFonts w:ascii="仿宋_GB2312" w:eastAsia="仿宋_GB2312"/>
          <w:sz w:val="32"/>
          <w:szCs w:val="32"/>
        </w:rPr>
      </w:pPr>
      <w:r>
        <w:rPr>
          <w:rFonts w:hint="eastAsia" w:ascii="仿宋_GB2312" w:eastAsia="仿宋_GB2312"/>
          <w:sz w:val="32"/>
          <w:szCs w:val="32"/>
        </w:rPr>
        <w:t>８、会同县委有关部门及乡（镇）党委做好纪检监察干部的管理，考察和审核乡（镇）纪委领导班子人选；协助组织部门审核县直部门（单位）和乡（镇）副科级以上领导干部人选的提拔任用;提出和考察审核乡（镇）纪委书记、副书记和县纪委派驻纪检组长以及县纪委监委机关内设机构负责人人选;组织和指导全县纪检监察系统干部的培训工作。</w:t>
      </w:r>
      <w:r>
        <w:rPr>
          <w:rFonts w:hint="eastAsia" w:eastAsia="仿宋_GB2312"/>
          <w:sz w:val="32"/>
          <w:szCs w:val="32"/>
        </w:rPr>
        <w:t> </w:t>
      </w:r>
    </w:p>
    <w:p>
      <w:pPr>
        <w:pStyle w:val="8"/>
        <w:shd w:val="clear" w:color="auto" w:fill="FFFFFF"/>
        <w:spacing w:before="0" w:beforeAutospacing="0" w:after="0" w:afterAutospacing="0" w:line="360" w:lineRule="auto"/>
        <w:ind w:left="654"/>
        <w:rPr>
          <w:rFonts w:ascii="仿宋_GB2312" w:eastAsia="仿宋_GB2312"/>
          <w:sz w:val="32"/>
          <w:szCs w:val="32"/>
        </w:rPr>
      </w:pPr>
      <w:r>
        <w:rPr>
          <w:rFonts w:hint="eastAsia" w:ascii="仿宋_GB2312" w:eastAsia="仿宋_GB2312"/>
          <w:sz w:val="32"/>
          <w:szCs w:val="32"/>
        </w:rPr>
        <w:t>9、承办县委授权和交办的其他工作。</w:t>
      </w: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二、部门基本情况</w:t>
      </w:r>
    </w:p>
    <w:p>
      <w:pPr>
        <w:ind w:firstLine="640" w:firstLineChars="200"/>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t>2023年纪委部门共有预算单位</w:t>
      </w:r>
      <w:r>
        <w:rPr>
          <w:rFonts w:hint="eastAsia" w:ascii="仿宋_GB2312" w:hAnsi="宋体" w:eastAsia="仿宋_GB2312" w:cs="宋体"/>
          <w:kern w:val="0"/>
          <w:sz w:val="32"/>
          <w:szCs w:val="32"/>
          <w:u w:val="single"/>
          <w:lang w:val="en-US" w:eastAsia="zh-CN" w:bidi="ar-SA"/>
        </w:rPr>
        <w:t xml:space="preserve"> 1</w:t>
      </w:r>
      <w:r>
        <w:rPr>
          <w:rFonts w:hint="eastAsia" w:ascii="仿宋_GB2312" w:hAnsi="宋体" w:eastAsia="仿宋_GB2312" w:cs="宋体"/>
          <w:kern w:val="0"/>
          <w:sz w:val="32"/>
          <w:szCs w:val="32"/>
          <w:lang w:val="en-US" w:eastAsia="zh-CN" w:bidi="ar-SA"/>
        </w:rPr>
        <w:t>个，包括：中共兴国县委巡察领导小组办公室、赣州市党风廉政教育兴国管理中心。</w:t>
      </w:r>
    </w:p>
    <w:p>
      <w:pPr>
        <w:spacing w:line="560" w:lineRule="exact"/>
        <w:ind w:firstLine="640" w:firstLineChars="200"/>
        <w:rPr>
          <w:rFonts w:hint="eastAsia" w:ascii="仿宋_GB2312" w:hAnsi="宋体" w:eastAsia="仿宋_GB2312" w:cs="宋体"/>
          <w:kern w:val="0"/>
          <w:sz w:val="32"/>
          <w:szCs w:val="32"/>
          <w:lang w:val="en-US" w:eastAsia="zh-CN" w:bidi="ar-SA"/>
        </w:rPr>
      </w:pPr>
      <w:r>
        <w:rPr>
          <w:rFonts w:hint="eastAsia" w:ascii="仿宋_GB2312" w:hAnsi="宋体" w:eastAsia="仿宋_GB2312" w:cs="宋体"/>
          <w:kern w:val="0"/>
          <w:sz w:val="32"/>
          <w:szCs w:val="32"/>
          <w:lang w:val="en-US" w:eastAsia="zh-CN" w:bidi="ar-SA"/>
        </w:rPr>
        <w:fldChar w:fldCharType="begin"/>
      </w:r>
      <w:r>
        <w:rPr>
          <w:rFonts w:hint="eastAsia" w:ascii="仿宋_GB2312" w:hAnsi="宋体" w:eastAsia="仿宋_GB2312" w:cs="宋体"/>
          <w:kern w:val="0"/>
          <w:sz w:val="32"/>
          <w:szCs w:val="32"/>
          <w:lang w:val="en-US" w:eastAsia="zh-CN" w:bidi="ar-SA"/>
        </w:rPr>
        <w:instrText xml:space="preserve">MERGEFIELD ${page400644146.ds532982397_REP_JX_BAS_AGENCY_INFO_ZYFRS_S_BZRSXJ}</w:instrText>
      </w:r>
      <w:r>
        <w:rPr>
          <w:rFonts w:hint="eastAsia" w:ascii="仿宋_GB2312" w:hAnsi="宋体" w:eastAsia="仿宋_GB2312" w:cs="宋体"/>
          <w:kern w:val="0"/>
          <w:sz w:val="32"/>
          <w:szCs w:val="32"/>
          <w:lang w:val="en-US" w:eastAsia="zh-CN" w:bidi="ar-SA"/>
        </w:rPr>
        <w:fldChar w:fldCharType="separate"/>
      </w:r>
      <w:r>
        <w:rPr>
          <w:rFonts w:hint="eastAsia" w:ascii="仿宋_GB2312" w:hAnsi="宋体" w:eastAsia="仿宋_GB2312" w:cs="宋体"/>
          <w:kern w:val="0"/>
          <w:sz w:val="32"/>
          <w:szCs w:val="32"/>
          <w:lang w:val="en-US" w:eastAsia="zh-CN" w:bidi="ar-SA"/>
        </w:rPr>
        <w:t>编制人数小计</w:t>
      </w:r>
      <w:r>
        <w:rPr>
          <w:rFonts w:hint="eastAsia" w:ascii="仿宋_GB2312" w:hAnsi="宋体" w:eastAsia="仿宋_GB2312" w:cs="宋体"/>
          <w:kern w:val="0"/>
          <w:sz w:val="32"/>
          <w:szCs w:val="32"/>
          <w:u w:val="single"/>
          <w:lang w:val="en-US" w:eastAsia="zh-CN" w:bidi="ar-SA"/>
        </w:rPr>
        <w:t>117</w:t>
      </w:r>
      <w:r>
        <w:rPr>
          <w:rFonts w:hint="eastAsia" w:ascii="仿宋_GB2312" w:hAnsi="宋体" w:eastAsia="仿宋_GB2312" w:cs="宋体"/>
          <w:kern w:val="0"/>
          <w:sz w:val="32"/>
          <w:szCs w:val="32"/>
          <w:lang w:val="en-US" w:eastAsia="zh-CN" w:bidi="ar-SA"/>
        </w:rPr>
        <w:t>人,</w:t>
      </w:r>
      <w:r>
        <w:rPr>
          <w:rFonts w:hint="eastAsia" w:ascii="仿宋_GB2312" w:hAnsi="宋体" w:eastAsia="仿宋_GB2312" w:cs="宋体"/>
          <w:kern w:val="0"/>
          <w:sz w:val="32"/>
          <w:szCs w:val="32"/>
          <w:lang w:val="en-US" w:eastAsia="zh-CN" w:bidi="ar-SA"/>
        </w:rPr>
        <w:fldChar w:fldCharType="end"/>
      </w:r>
      <w:r>
        <w:rPr>
          <w:rFonts w:hint="eastAsia" w:ascii="仿宋_GB2312" w:hAnsi="宋体" w:eastAsia="仿宋_GB2312" w:cs="宋体"/>
          <w:kern w:val="0"/>
          <w:sz w:val="32"/>
          <w:szCs w:val="32"/>
          <w:lang w:val="en-US" w:eastAsia="zh-CN" w:bidi="ar-SA"/>
        </w:rPr>
        <w:t>其中：</w:t>
      </w:r>
      <w:r>
        <w:rPr>
          <w:rFonts w:hint="eastAsia" w:ascii="仿宋_GB2312" w:hAnsi="宋体" w:eastAsia="仿宋_GB2312" w:cs="宋体"/>
          <w:kern w:val="0"/>
          <w:sz w:val="32"/>
          <w:szCs w:val="32"/>
          <w:lang w:val="en-US" w:eastAsia="zh-CN" w:bidi="ar-SA"/>
        </w:rPr>
        <w:fldChar w:fldCharType="begin"/>
      </w:r>
      <w:r>
        <w:rPr>
          <w:rFonts w:hint="eastAsia" w:ascii="仿宋_GB2312" w:hAnsi="宋体" w:eastAsia="仿宋_GB2312" w:cs="宋体"/>
          <w:kern w:val="0"/>
          <w:sz w:val="32"/>
          <w:szCs w:val="32"/>
          <w:lang w:val="en-US" w:eastAsia="zh-CN" w:bidi="ar-SA"/>
        </w:rPr>
        <w:instrText xml:space="preserve">MERGEFIELD ${page400644146.ds532982397_REP_JX_BAS_AGENCY_INFO_ZYFRS_S_BZRSMX}</w:instrText>
      </w:r>
      <w:r>
        <w:rPr>
          <w:rFonts w:hint="eastAsia" w:ascii="仿宋_GB2312" w:hAnsi="宋体" w:eastAsia="仿宋_GB2312" w:cs="宋体"/>
          <w:kern w:val="0"/>
          <w:sz w:val="32"/>
          <w:szCs w:val="32"/>
          <w:lang w:val="en-US" w:eastAsia="zh-CN" w:bidi="ar-SA"/>
        </w:rPr>
        <w:fldChar w:fldCharType="separate"/>
      </w:r>
      <w:r>
        <w:rPr>
          <w:rFonts w:hint="eastAsia" w:ascii="仿宋_GB2312" w:hAnsi="宋体" w:eastAsia="仿宋_GB2312" w:cs="宋体"/>
          <w:kern w:val="0"/>
          <w:sz w:val="32"/>
          <w:szCs w:val="32"/>
          <w:lang w:val="en-US" w:eastAsia="zh-CN" w:bidi="ar-SA"/>
        </w:rPr>
        <w:t>行政编制人数</w:t>
      </w:r>
      <w:r>
        <w:rPr>
          <w:rFonts w:hint="eastAsia" w:ascii="仿宋_GB2312" w:hAnsi="宋体" w:eastAsia="仿宋_GB2312" w:cs="宋体"/>
          <w:kern w:val="0"/>
          <w:sz w:val="32"/>
          <w:szCs w:val="32"/>
          <w:u w:val="single"/>
          <w:lang w:val="en-US" w:eastAsia="zh-CN" w:bidi="ar-SA"/>
        </w:rPr>
        <w:t>99</w:t>
      </w:r>
      <w:r>
        <w:rPr>
          <w:rFonts w:hint="eastAsia" w:ascii="仿宋_GB2312" w:hAnsi="宋体" w:eastAsia="仿宋_GB2312" w:cs="宋体"/>
          <w:kern w:val="0"/>
          <w:sz w:val="32"/>
          <w:szCs w:val="32"/>
          <w:lang w:val="en-US" w:eastAsia="zh-CN" w:bidi="ar-SA"/>
        </w:rPr>
        <w:t>人,参照公务员管理的事业编制人数</w:t>
      </w:r>
      <w:r>
        <w:rPr>
          <w:rFonts w:hint="eastAsia" w:ascii="仿宋_GB2312" w:hAnsi="宋体" w:eastAsia="仿宋_GB2312" w:cs="宋体"/>
          <w:kern w:val="0"/>
          <w:sz w:val="32"/>
          <w:szCs w:val="32"/>
          <w:u w:val="single"/>
          <w:lang w:val="en-US" w:eastAsia="zh-CN" w:bidi="ar-SA"/>
        </w:rPr>
        <w:t>18</w:t>
      </w:r>
      <w:r>
        <w:rPr>
          <w:rFonts w:hint="eastAsia" w:ascii="仿宋_GB2312" w:hAnsi="宋体" w:eastAsia="仿宋_GB2312" w:cs="宋体"/>
          <w:kern w:val="0"/>
          <w:sz w:val="32"/>
          <w:szCs w:val="32"/>
          <w:lang w:val="en-US" w:eastAsia="zh-CN" w:bidi="ar-SA"/>
        </w:rPr>
        <w:t>人,全部补助事业编制人数</w:t>
      </w:r>
      <w:r>
        <w:rPr>
          <w:rFonts w:hint="eastAsia" w:ascii="仿宋_GB2312" w:hAnsi="宋体" w:eastAsia="仿宋_GB2312" w:cs="宋体"/>
          <w:kern w:val="0"/>
          <w:sz w:val="32"/>
          <w:szCs w:val="32"/>
          <w:u w:val="single"/>
          <w:lang w:val="en-US" w:eastAsia="zh-CN" w:bidi="ar-SA"/>
        </w:rPr>
        <w:t>0</w:t>
      </w:r>
      <w:r>
        <w:rPr>
          <w:rFonts w:hint="eastAsia" w:ascii="仿宋_GB2312" w:hAnsi="宋体" w:eastAsia="仿宋_GB2312" w:cs="宋体"/>
          <w:kern w:val="0"/>
          <w:sz w:val="32"/>
          <w:szCs w:val="32"/>
          <w:lang w:val="en-US" w:eastAsia="zh-CN" w:bidi="ar-SA"/>
        </w:rPr>
        <w:t>人,自收自支编制人数</w:t>
      </w:r>
      <w:r>
        <w:rPr>
          <w:rFonts w:hint="eastAsia" w:ascii="仿宋_GB2312" w:hAnsi="宋体" w:eastAsia="仿宋_GB2312" w:cs="宋体"/>
          <w:kern w:val="0"/>
          <w:sz w:val="32"/>
          <w:szCs w:val="32"/>
          <w:u w:val="single"/>
          <w:lang w:val="en-US" w:eastAsia="zh-CN" w:bidi="ar-SA"/>
        </w:rPr>
        <w:t>0</w:t>
      </w:r>
      <w:r>
        <w:rPr>
          <w:rFonts w:hint="eastAsia" w:ascii="仿宋_GB2312" w:hAnsi="宋体" w:eastAsia="仿宋_GB2312" w:cs="宋体"/>
          <w:kern w:val="0"/>
          <w:sz w:val="32"/>
          <w:szCs w:val="32"/>
          <w:lang w:val="en-US" w:eastAsia="zh-CN" w:bidi="ar-SA"/>
        </w:rPr>
        <w:t>人。</w:t>
      </w:r>
      <w:r>
        <w:rPr>
          <w:rFonts w:hint="eastAsia" w:ascii="仿宋_GB2312" w:hAnsi="宋体" w:eastAsia="仿宋_GB2312" w:cs="宋体"/>
          <w:kern w:val="0"/>
          <w:sz w:val="32"/>
          <w:szCs w:val="32"/>
          <w:lang w:val="en-US" w:eastAsia="zh-CN" w:bidi="ar-SA"/>
        </w:rPr>
        <w:fldChar w:fldCharType="end"/>
      </w:r>
      <w:r>
        <w:rPr>
          <w:rFonts w:hint="eastAsia" w:ascii="仿宋_GB2312" w:hAnsi="宋体" w:eastAsia="仿宋_GB2312" w:cs="宋体"/>
          <w:kern w:val="0"/>
          <w:sz w:val="32"/>
          <w:szCs w:val="32"/>
          <w:lang w:val="en-US" w:eastAsia="zh-CN" w:bidi="ar-SA"/>
        </w:rPr>
        <w:fldChar w:fldCharType="begin"/>
      </w:r>
      <w:r>
        <w:rPr>
          <w:rFonts w:hint="eastAsia" w:ascii="仿宋_GB2312" w:hAnsi="宋体" w:eastAsia="仿宋_GB2312" w:cs="宋体"/>
          <w:kern w:val="0"/>
          <w:sz w:val="32"/>
          <w:szCs w:val="32"/>
          <w:lang w:val="en-US" w:eastAsia="zh-CN" w:bidi="ar-SA"/>
        </w:rPr>
        <w:instrText xml:space="preserve">MERGEFIELD ${page400644146.ds532982397_REP_JX_BAS_AGENCY_INFO_ZYFRS_S_SYRSXJ}</w:instrText>
      </w:r>
      <w:r>
        <w:rPr>
          <w:rFonts w:hint="eastAsia" w:ascii="仿宋_GB2312" w:hAnsi="宋体" w:eastAsia="仿宋_GB2312" w:cs="宋体"/>
          <w:kern w:val="0"/>
          <w:sz w:val="32"/>
          <w:szCs w:val="32"/>
          <w:lang w:val="en-US" w:eastAsia="zh-CN" w:bidi="ar-SA"/>
        </w:rPr>
        <w:fldChar w:fldCharType="separate"/>
      </w:r>
      <w:r>
        <w:rPr>
          <w:rFonts w:hint="eastAsia" w:ascii="仿宋_GB2312" w:hAnsi="宋体" w:eastAsia="仿宋_GB2312" w:cs="宋体"/>
          <w:kern w:val="0"/>
          <w:sz w:val="32"/>
          <w:szCs w:val="32"/>
          <w:lang w:val="en-US" w:eastAsia="zh-CN" w:bidi="ar-SA"/>
        </w:rPr>
        <w:t>实有人数小计</w:t>
      </w:r>
      <w:r>
        <w:rPr>
          <w:rFonts w:hint="eastAsia" w:ascii="仿宋_GB2312" w:hAnsi="宋体" w:eastAsia="仿宋_GB2312" w:cs="宋体"/>
          <w:kern w:val="0"/>
          <w:sz w:val="32"/>
          <w:szCs w:val="32"/>
          <w:u w:val="single"/>
          <w:lang w:val="en-US" w:eastAsia="zh-CN" w:bidi="ar-SA"/>
        </w:rPr>
        <w:t>110</w:t>
      </w:r>
      <w:r>
        <w:rPr>
          <w:rFonts w:hint="eastAsia" w:ascii="仿宋_GB2312" w:hAnsi="宋体" w:eastAsia="仿宋_GB2312" w:cs="宋体"/>
          <w:kern w:val="0"/>
          <w:sz w:val="32"/>
          <w:szCs w:val="32"/>
          <w:lang w:val="en-US" w:eastAsia="zh-CN" w:bidi="ar-SA"/>
        </w:rPr>
        <w:t>人,</w:t>
      </w:r>
      <w:r>
        <w:rPr>
          <w:rFonts w:hint="eastAsia" w:ascii="仿宋_GB2312" w:hAnsi="宋体" w:eastAsia="仿宋_GB2312" w:cs="宋体"/>
          <w:kern w:val="0"/>
          <w:sz w:val="32"/>
          <w:szCs w:val="32"/>
          <w:lang w:val="en-US" w:eastAsia="zh-CN" w:bidi="ar-SA"/>
        </w:rPr>
        <w:fldChar w:fldCharType="end"/>
      </w:r>
      <w:r>
        <w:rPr>
          <w:rFonts w:hint="eastAsia" w:ascii="仿宋_GB2312" w:hAnsi="宋体" w:eastAsia="仿宋_GB2312" w:cs="宋体"/>
          <w:kern w:val="0"/>
          <w:sz w:val="32"/>
          <w:szCs w:val="32"/>
          <w:lang w:val="en-US" w:eastAsia="zh-CN" w:bidi="ar-SA"/>
        </w:rPr>
        <w:t>其中：</w:t>
      </w:r>
      <w:r>
        <w:rPr>
          <w:rFonts w:hint="eastAsia" w:ascii="仿宋_GB2312" w:hAnsi="宋体" w:eastAsia="仿宋_GB2312" w:cs="宋体"/>
          <w:kern w:val="0"/>
          <w:sz w:val="32"/>
          <w:szCs w:val="32"/>
          <w:lang w:val="en-US" w:eastAsia="zh-CN" w:bidi="ar-SA"/>
        </w:rPr>
        <w:fldChar w:fldCharType="begin"/>
      </w:r>
      <w:r>
        <w:rPr>
          <w:rFonts w:hint="eastAsia" w:ascii="仿宋_GB2312" w:hAnsi="宋体" w:eastAsia="仿宋_GB2312" w:cs="宋体"/>
          <w:kern w:val="0"/>
          <w:sz w:val="32"/>
          <w:szCs w:val="32"/>
          <w:lang w:val="en-US" w:eastAsia="zh-CN" w:bidi="ar-SA"/>
        </w:rPr>
        <w:instrText xml:space="preserve">MERGEFIELD ${page400644146.ds532982397_REP_JX_BAS_AGENCY_INFO_ZYFRS_S_ZZRSXJ}</w:instrText>
      </w:r>
      <w:r>
        <w:rPr>
          <w:rFonts w:hint="eastAsia" w:ascii="仿宋_GB2312" w:hAnsi="宋体" w:eastAsia="仿宋_GB2312" w:cs="宋体"/>
          <w:kern w:val="0"/>
          <w:sz w:val="32"/>
          <w:szCs w:val="32"/>
          <w:lang w:val="en-US" w:eastAsia="zh-CN" w:bidi="ar-SA"/>
        </w:rPr>
        <w:fldChar w:fldCharType="separate"/>
      </w:r>
      <w:r>
        <w:rPr>
          <w:rFonts w:hint="eastAsia" w:ascii="仿宋_GB2312" w:hAnsi="宋体" w:eastAsia="仿宋_GB2312" w:cs="宋体"/>
          <w:kern w:val="0"/>
          <w:sz w:val="32"/>
          <w:szCs w:val="32"/>
          <w:lang w:val="en-US" w:eastAsia="zh-CN" w:bidi="ar-SA"/>
        </w:rPr>
        <w:t>在职人数小计</w:t>
      </w:r>
      <w:r>
        <w:rPr>
          <w:rFonts w:hint="eastAsia" w:ascii="仿宋_GB2312" w:hAnsi="宋体" w:eastAsia="仿宋_GB2312" w:cs="宋体"/>
          <w:kern w:val="0"/>
          <w:sz w:val="32"/>
          <w:szCs w:val="32"/>
          <w:u w:val="single"/>
          <w:lang w:val="en-US" w:eastAsia="zh-CN" w:bidi="ar-SA"/>
        </w:rPr>
        <w:t>110</w:t>
      </w:r>
      <w:r>
        <w:rPr>
          <w:rFonts w:hint="eastAsia" w:ascii="仿宋_GB2312" w:hAnsi="宋体" w:eastAsia="仿宋_GB2312" w:cs="宋体"/>
          <w:kern w:val="0"/>
          <w:sz w:val="32"/>
          <w:szCs w:val="32"/>
          <w:lang w:val="en-US" w:eastAsia="zh-CN" w:bidi="ar-SA"/>
        </w:rPr>
        <w:t>人,</w:t>
      </w:r>
      <w:r>
        <w:rPr>
          <w:rFonts w:hint="eastAsia" w:ascii="仿宋_GB2312" w:hAnsi="宋体" w:eastAsia="仿宋_GB2312" w:cs="宋体"/>
          <w:kern w:val="0"/>
          <w:sz w:val="32"/>
          <w:szCs w:val="32"/>
          <w:lang w:val="en-US" w:eastAsia="zh-CN" w:bidi="ar-SA"/>
        </w:rPr>
        <w:fldChar w:fldCharType="end"/>
      </w:r>
      <w:r>
        <w:rPr>
          <w:rFonts w:hint="eastAsia" w:ascii="仿宋_GB2312" w:hAnsi="宋体" w:eastAsia="仿宋_GB2312" w:cs="宋体"/>
          <w:kern w:val="0"/>
          <w:sz w:val="32"/>
          <w:szCs w:val="32"/>
          <w:lang w:val="en-US" w:eastAsia="zh-CN" w:bidi="ar-SA"/>
        </w:rPr>
        <w:fldChar w:fldCharType="begin"/>
      </w:r>
      <w:r>
        <w:rPr>
          <w:rFonts w:hint="eastAsia" w:ascii="仿宋_GB2312" w:hAnsi="宋体" w:eastAsia="仿宋_GB2312" w:cs="宋体"/>
          <w:kern w:val="0"/>
          <w:sz w:val="32"/>
          <w:szCs w:val="32"/>
          <w:lang w:val="en-US" w:eastAsia="zh-CN" w:bidi="ar-SA"/>
        </w:rPr>
        <w:instrText xml:space="preserve">MERGEFIELD ${page400644146.ds532982397_REP_JX_BAS_AGENCY_INFO_ZYFRS_S_ZZRSMX}</w:instrText>
      </w:r>
      <w:r>
        <w:rPr>
          <w:rFonts w:hint="eastAsia" w:ascii="仿宋_GB2312" w:hAnsi="宋体" w:eastAsia="仿宋_GB2312" w:cs="宋体"/>
          <w:kern w:val="0"/>
          <w:sz w:val="32"/>
          <w:szCs w:val="32"/>
          <w:lang w:val="en-US" w:eastAsia="zh-CN" w:bidi="ar-SA"/>
        </w:rPr>
        <w:fldChar w:fldCharType="separate"/>
      </w:r>
      <w:r>
        <w:rPr>
          <w:rFonts w:hint="eastAsia" w:ascii="仿宋_GB2312" w:hAnsi="宋体" w:eastAsia="仿宋_GB2312" w:cs="宋体"/>
          <w:kern w:val="0"/>
          <w:sz w:val="32"/>
          <w:szCs w:val="32"/>
          <w:lang w:val="en-US" w:eastAsia="zh-CN" w:bidi="ar-SA"/>
        </w:rPr>
        <w:t>行政在职人数</w:t>
      </w:r>
      <w:r>
        <w:rPr>
          <w:rFonts w:hint="eastAsia" w:ascii="仿宋_GB2312" w:hAnsi="宋体" w:eastAsia="仿宋_GB2312" w:cs="宋体"/>
          <w:kern w:val="0"/>
          <w:sz w:val="32"/>
          <w:szCs w:val="32"/>
          <w:u w:val="single"/>
          <w:lang w:val="en-US" w:eastAsia="zh-CN" w:bidi="ar-SA"/>
        </w:rPr>
        <w:t>94</w:t>
      </w:r>
      <w:r>
        <w:rPr>
          <w:rFonts w:hint="eastAsia" w:ascii="仿宋_GB2312" w:hAnsi="宋体" w:eastAsia="仿宋_GB2312" w:cs="宋体"/>
          <w:kern w:val="0"/>
          <w:sz w:val="32"/>
          <w:szCs w:val="32"/>
          <w:lang w:val="en-US" w:eastAsia="zh-CN" w:bidi="ar-SA"/>
        </w:rPr>
        <w:t>人,参照公务员管理的事业单位在职人数</w:t>
      </w:r>
      <w:r>
        <w:rPr>
          <w:rFonts w:hint="eastAsia" w:ascii="仿宋_GB2312" w:hAnsi="宋体" w:eastAsia="仿宋_GB2312" w:cs="宋体"/>
          <w:kern w:val="0"/>
          <w:sz w:val="32"/>
          <w:szCs w:val="32"/>
          <w:u w:val="single"/>
          <w:lang w:val="en-US" w:eastAsia="zh-CN" w:bidi="ar-SA"/>
        </w:rPr>
        <w:t>16</w:t>
      </w:r>
      <w:r>
        <w:rPr>
          <w:rFonts w:hint="eastAsia" w:ascii="仿宋_GB2312" w:hAnsi="宋体" w:eastAsia="仿宋_GB2312" w:cs="宋体"/>
          <w:kern w:val="0"/>
          <w:sz w:val="32"/>
          <w:szCs w:val="32"/>
          <w:lang w:val="en-US" w:eastAsia="zh-CN" w:bidi="ar-SA"/>
        </w:rPr>
        <w:t>人,全部补助事业在职人数</w:t>
      </w:r>
      <w:r>
        <w:rPr>
          <w:rFonts w:hint="eastAsia" w:ascii="仿宋_GB2312" w:hAnsi="宋体" w:eastAsia="仿宋_GB2312" w:cs="宋体"/>
          <w:kern w:val="0"/>
          <w:sz w:val="32"/>
          <w:szCs w:val="32"/>
          <w:u w:val="single"/>
          <w:lang w:val="en-US" w:eastAsia="zh-CN" w:bidi="ar-SA"/>
        </w:rPr>
        <w:t>0</w:t>
      </w:r>
      <w:r>
        <w:rPr>
          <w:rFonts w:hint="eastAsia" w:ascii="仿宋_GB2312" w:hAnsi="宋体" w:eastAsia="仿宋_GB2312" w:cs="宋体"/>
          <w:kern w:val="0"/>
          <w:sz w:val="32"/>
          <w:szCs w:val="32"/>
          <w:lang w:val="en-US" w:eastAsia="zh-CN" w:bidi="ar-SA"/>
        </w:rPr>
        <w:t>人。</w:t>
      </w:r>
      <w:r>
        <w:rPr>
          <w:rFonts w:hint="eastAsia" w:ascii="仿宋_GB2312" w:hAnsi="宋体" w:eastAsia="仿宋_GB2312" w:cs="宋体"/>
          <w:kern w:val="0"/>
          <w:sz w:val="32"/>
          <w:szCs w:val="32"/>
          <w:lang w:val="en-US" w:eastAsia="zh-CN" w:bidi="ar-SA"/>
        </w:rPr>
        <w:fldChar w:fldCharType="end"/>
      </w:r>
      <w:r>
        <w:rPr>
          <w:rFonts w:hint="eastAsia" w:ascii="仿宋_GB2312" w:hAnsi="宋体" w:eastAsia="仿宋_GB2312" w:cs="宋体"/>
          <w:kern w:val="0"/>
          <w:sz w:val="32"/>
          <w:szCs w:val="32"/>
          <w:lang w:val="en-US" w:eastAsia="zh-CN" w:bidi="ar-SA"/>
        </w:rPr>
        <w:fldChar w:fldCharType="begin"/>
      </w:r>
      <w:r>
        <w:rPr>
          <w:rFonts w:hint="eastAsia" w:ascii="仿宋_GB2312" w:hAnsi="宋体" w:eastAsia="仿宋_GB2312" w:cs="宋体"/>
          <w:kern w:val="0"/>
          <w:sz w:val="32"/>
          <w:szCs w:val="32"/>
          <w:lang w:val="en-US" w:eastAsia="zh-CN" w:bidi="ar-SA"/>
        </w:rPr>
        <w:instrText xml:space="preserve">MERGEFIELD ${page400644146.ds532982397_REP_JX_BAS_AGENCY_INFO_ZYFRS_S_QTRSMX}</w:instrText>
      </w:r>
      <w:r>
        <w:rPr>
          <w:rFonts w:hint="eastAsia" w:ascii="仿宋_GB2312" w:hAnsi="宋体" w:eastAsia="仿宋_GB2312" w:cs="宋体"/>
          <w:kern w:val="0"/>
          <w:sz w:val="32"/>
          <w:szCs w:val="32"/>
          <w:lang w:val="en-US" w:eastAsia="zh-CN" w:bidi="ar-SA"/>
        </w:rPr>
        <w:fldChar w:fldCharType="separate"/>
      </w:r>
      <w:r>
        <w:rPr>
          <w:rFonts w:hint="eastAsia" w:ascii="仿宋_GB2312" w:hAnsi="宋体" w:eastAsia="仿宋_GB2312" w:cs="宋体"/>
          <w:kern w:val="0"/>
          <w:sz w:val="32"/>
          <w:szCs w:val="32"/>
          <w:lang w:val="en-US" w:eastAsia="zh-CN" w:bidi="ar-SA"/>
        </w:rPr>
        <w:t>离休人数小计</w:t>
      </w:r>
      <w:r>
        <w:rPr>
          <w:rFonts w:hint="eastAsia" w:ascii="仿宋_GB2312" w:hAnsi="宋体" w:eastAsia="仿宋_GB2312" w:cs="宋体"/>
          <w:kern w:val="0"/>
          <w:sz w:val="32"/>
          <w:szCs w:val="32"/>
          <w:u w:val="single"/>
          <w:lang w:val="en-US" w:eastAsia="zh-CN" w:bidi="ar-SA"/>
        </w:rPr>
        <w:t>0</w:t>
      </w:r>
      <w:r>
        <w:rPr>
          <w:rFonts w:hint="eastAsia" w:ascii="仿宋_GB2312" w:hAnsi="宋体" w:eastAsia="仿宋_GB2312" w:cs="宋体"/>
          <w:kern w:val="0"/>
          <w:sz w:val="32"/>
          <w:szCs w:val="32"/>
          <w:lang w:val="en-US" w:eastAsia="zh-CN" w:bidi="ar-SA"/>
        </w:rPr>
        <w:t>人,退休人数小计</w:t>
      </w:r>
      <w:r>
        <w:rPr>
          <w:rFonts w:hint="eastAsia" w:ascii="仿宋_GB2312" w:hAnsi="宋体" w:eastAsia="仿宋_GB2312" w:cs="宋体"/>
          <w:kern w:val="0"/>
          <w:sz w:val="32"/>
          <w:szCs w:val="32"/>
          <w:u w:val="single"/>
          <w:lang w:val="en-US" w:eastAsia="zh-CN" w:bidi="ar-SA"/>
        </w:rPr>
        <w:t>6</w:t>
      </w:r>
      <w:r>
        <w:rPr>
          <w:rFonts w:hint="eastAsia" w:ascii="仿宋_GB2312" w:hAnsi="宋体" w:eastAsia="仿宋_GB2312" w:cs="宋体"/>
          <w:kern w:val="0"/>
          <w:sz w:val="32"/>
          <w:szCs w:val="32"/>
          <w:lang w:val="en-US" w:eastAsia="zh-CN" w:bidi="ar-SA"/>
        </w:rPr>
        <w:t>人,退职人员</w:t>
      </w:r>
      <w:r>
        <w:rPr>
          <w:rFonts w:hint="eastAsia" w:ascii="仿宋_GB2312" w:hAnsi="宋体" w:eastAsia="仿宋_GB2312" w:cs="宋体"/>
          <w:kern w:val="0"/>
          <w:sz w:val="32"/>
          <w:szCs w:val="32"/>
          <w:u w:val="single"/>
          <w:lang w:val="en-US" w:eastAsia="zh-CN" w:bidi="ar-SA"/>
        </w:rPr>
        <w:t>0</w:t>
      </w:r>
      <w:r>
        <w:rPr>
          <w:rFonts w:hint="eastAsia" w:ascii="仿宋_GB2312" w:hAnsi="宋体" w:eastAsia="仿宋_GB2312" w:cs="宋体"/>
          <w:kern w:val="0"/>
          <w:sz w:val="32"/>
          <w:szCs w:val="32"/>
          <w:lang w:val="en-US" w:eastAsia="zh-CN" w:bidi="ar-SA"/>
        </w:rPr>
        <w:t>人,遗属人数</w:t>
      </w:r>
      <w:r>
        <w:rPr>
          <w:rFonts w:hint="eastAsia" w:ascii="仿宋_GB2312" w:hAnsi="宋体" w:eastAsia="仿宋_GB2312" w:cs="宋体"/>
          <w:kern w:val="0"/>
          <w:sz w:val="32"/>
          <w:szCs w:val="32"/>
          <w:u w:val="single"/>
          <w:lang w:val="en-US" w:eastAsia="zh-CN" w:bidi="ar-SA"/>
        </w:rPr>
        <w:t>1</w:t>
      </w:r>
      <w:r>
        <w:rPr>
          <w:rFonts w:hint="eastAsia" w:ascii="仿宋_GB2312" w:hAnsi="宋体" w:eastAsia="仿宋_GB2312" w:cs="宋体"/>
          <w:kern w:val="0"/>
          <w:sz w:val="32"/>
          <w:szCs w:val="32"/>
          <w:lang w:val="en-US" w:eastAsia="zh-CN" w:bidi="ar-SA"/>
        </w:rPr>
        <w:t>人。</w:t>
      </w:r>
      <w:r>
        <w:rPr>
          <w:rFonts w:hint="eastAsia" w:ascii="仿宋_GB2312" w:hAnsi="宋体" w:eastAsia="仿宋_GB2312" w:cs="宋体"/>
          <w:kern w:val="0"/>
          <w:sz w:val="32"/>
          <w:szCs w:val="32"/>
          <w:lang w:val="en-US" w:eastAsia="zh-CN" w:bidi="ar-SA"/>
        </w:rPr>
        <w:fldChar w:fldCharType="end"/>
      </w:r>
    </w:p>
    <w:p>
      <w:pPr>
        <w:spacing w:line="560" w:lineRule="exact"/>
        <w:rPr>
          <w:rFonts w:ascii="仿宋" w:hAnsi="仿宋" w:eastAsia="仿宋" w:cs="仿宋"/>
          <w:sz w:val="32"/>
          <w:szCs w:val="32"/>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第二部分 兴国县纪委部门预算情况说明</w:t>
      </w:r>
    </w:p>
    <w:p>
      <w:pPr>
        <w:spacing w:line="560" w:lineRule="exact"/>
        <w:jc w:val="center"/>
        <w:rPr>
          <w:rFonts w:ascii="仿宋" w:hAnsi="仿宋" w:eastAsia="仿宋" w:cs="仿宋"/>
          <w:b/>
          <w:bCs/>
          <w:sz w:val="32"/>
          <w:szCs w:val="32"/>
        </w:rPr>
      </w:pPr>
    </w:p>
    <w:p>
      <w:pPr>
        <w:spacing w:line="560" w:lineRule="exact"/>
        <w:ind w:left="10" w:leftChars="5" w:firstLine="643" w:firstLineChars="200"/>
        <w:rPr>
          <w:rFonts w:ascii="楷体" w:hAnsi="楷体" w:eastAsia="楷体" w:cs="楷体"/>
          <w:b/>
          <w:bCs/>
          <w:sz w:val="32"/>
          <w:szCs w:val="32"/>
        </w:rPr>
      </w:pPr>
      <w:r>
        <w:rPr>
          <w:rFonts w:hint="eastAsia" w:ascii="楷体" w:hAnsi="楷体" w:eastAsia="楷体" w:cs="楷体"/>
          <w:b/>
          <w:bCs/>
          <w:sz w:val="32"/>
          <w:szCs w:val="32"/>
        </w:rPr>
        <w:t>一、2023年部门预算收支情况说明</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（一）收入预算情况</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2023年本部门收入预算总额3495.41万元，较上年预算安排减少1836.47万元，减少34.4%。增减变化主要原因是：其他资金收入减少。</w:t>
      </w:r>
    </w:p>
    <w:p>
      <w:pPr>
        <w:spacing w:line="560" w:lineRule="exact"/>
        <w:ind w:firstLine="640" w:firstLineChars="200"/>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具体为:财政拨款收入2055.9万元，较上年预算安排减少81.6万元；其他收入1439.51万元，较上年预算安排减少1675.15万元；上级补助收入</w:t>
      </w:r>
      <w:r>
        <w:rPr>
          <w:rFonts w:hint="eastAsia" w:ascii="仿宋_GB2312" w:hAnsi="仿宋_GB2312" w:eastAsia="仿宋_GB2312" w:cs="仿宋_GB2312"/>
          <w:sz w:val="32"/>
          <w:szCs w:val="32"/>
          <w:lang w:val="en-US" w:eastAsia="zh-CN"/>
        </w:rPr>
        <w:tab/>
      </w:r>
      <w:r>
        <w:rPr>
          <w:rFonts w:hint="eastAsia" w:ascii="仿宋_GB2312" w:hAnsi="仿宋_GB2312" w:eastAsia="仿宋_GB2312" w:cs="仿宋_GB2312"/>
          <w:sz w:val="32"/>
          <w:szCs w:val="32"/>
          <w:lang w:val="en-US" w:eastAsia="zh-CN"/>
        </w:rPr>
        <w:t>0万元，较上年预算安排减少7万元；财政拨款结余结转0万元，较上年预算安排减少72.72万元。</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（二）支出预算情况</w:t>
      </w:r>
      <w:bookmarkStart w:id="0" w:name="_GoBack"/>
      <w:bookmarkEnd w:id="0"/>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2023年本部门支出预算总额3495.41万元，较上年预算安排减少1836.47万元，减少34.4%。增减变化主要原因是：减少了项目支出。具体为：</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支出项目类别及经济分类科目划分：基本支出1773.83万元，较上年预算安排减少1422.21万元，其中：工资福利支出1453.86万元，商品和服务支出308.34万元，对个人和家庭的补助支出1.63万元，资本性支出10万元；项目支出1721.58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较上年预算安排减少414.27万元，其中：商品和服务支出1721.58万元。</w:t>
      </w:r>
    </w:p>
    <w:p>
      <w:pPr>
        <w:pStyle w:val="8"/>
        <w:shd w:val="clear" w:color="auto" w:fill="FFFFFF"/>
        <w:spacing w:before="0" w:beforeAutospacing="0" w:after="0" w:afterAutospacing="0" w:line="360" w:lineRule="auto"/>
        <w:ind w:firstLine="645"/>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按支出功能分类科目划分：一般公共服务支出3101.91万元，较上年预算安排减少717.95万元；社会保障和就业支出166.79万元，较上年预算安排</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11.66万元；卫生和健康支出96.82万元，较上年预算安排</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rPr>
        <w:t>0.14万元；住房保障支出129.89万元，较上年预算安排增加6.34万元</w:t>
      </w:r>
      <w:r>
        <w:rPr>
          <w:rFonts w:hint="eastAsia" w:ascii="仿宋_GB2312" w:hAnsi="仿宋_GB2312" w:eastAsia="仿宋_GB2312" w:cs="仿宋_GB2312"/>
          <w:sz w:val="32"/>
          <w:szCs w:val="32"/>
          <w:lang w:eastAsia="zh-CN"/>
        </w:rPr>
        <w:t>；其他支出</w:t>
      </w:r>
      <w:r>
        <w:rPr>
          <w:rFonts w:hint="eastAsia" w:ascii="仿宋_GB2312" w:hAnsi="仿宋_GB2312" w:eastAsia="仿宋_GB2312" w:cs="仿宋_GB2312"/>
          <w:sz w:val="32"/>
          <w:szCs w:val="32"/>
          <w:lang w:val="en-US" w:eastAsia="zh-CN"/>
        </w:rPr>
        <w:t>0万元，较上年预算安排减少1136.66万元</w:t>
      </w:r>
      <w:r>
        <w:rPr>
          <w:rFonts w:hint="eastAsia" w:ascii="仿宋_GB2312" w:hAnsi="仿宋_GB2312" w:eastAsia="仿宋_GB2312" w:cs="仿宋_GB2312"/>
          <w:sz w:val="32"/>
          <w:szCs w:val="32"/>
        </w:rPr>
        <w:t>。</w:t>
      </w:r>
    </w:p>
    <w:p>
      <w:pPr>
        <w:spacing w:line="360" w:lineRule="auto"/>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（三）财政拨款支出情况</w:t>
      </w:r>
    </w:p>
    <w:p>
      <w:pPr>
        <w:pStyle w:val="3"/>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rPr>
        <w:t>2023</w:t>
      </w:r>
      <w:r>
        <w:rPr>
          <w:rFonts w:hint="eastAsia" w:ascii="仿宋_GB2312" w:hAnsi="仿宋_GB2312" w:eastAsia="仿宋_GB2312" w:cs="仿宋_GB2312"/>
          <w:sz w:val="32"/>
          <w:szCs w:val="32"/>
        </w:rPr>
        <w:t>年本部门财政拨款（补助）支出预算2055.9万元，占本年支出预算额的58.82%，较上年预算安排减少81.6万元，减少3.82</w:t>
      </w:r>
      <w:r>
        <w:rPr>
          <w:rFonts w:hint="eastAsia" w:ascii="仿宋_GB2312" w:hAnsi="仿宋_GB2312" w:eastAsia="仿宋_GB2312" w:cs="仿宋_GB2312"/>
          <w:sz w:val="32"/>
          <w:szCs w:val="32"/>
          <w:lang w:val="en-US"/>
        </w:rPr>
        <w:t>%</w:t>
      </w:r>
      <w:r>
        <w:rPr>
          <w:rFonts w:hint="eastAsia" w:ascii="仿宋_GB2312" w:hAnsi="仿宋_GB2312" w:eastAsia="仿宋_GB2312" w:cs="仿宋_GB2312"/>
          <w:sz w:val="32"/>
          <w:szCs w:val="32"/>
        </w:rPr>
        <w:t>。增减变化主要原因是：人员变化及落实过紧日子要求压缩开支等。具体为：</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支出经济分类科目划分：基本支出1534.32万元，较上年预算安排减少81.6万元，其中：工资福利支出1214.35万元，商品和服务支出308.34万元，对个人和家庭的补助支出1.63万元，资本性支出10万元；项目支出521.58万元，较上年预算安排无变化，其中：商品和服务支出521.58万元。</w:t>
      </w:r>
    </w:p>
    <w:p>
      <w:pPr>
        <w:tabs>
          <w:tab w:val="left" w:pos="420"/>
          <w:tab w:val="left" w:pos="840"/>
          <w:tab w:val="left" w:pos="1260"/>
          <w:tab w:val="left" w:pos="1680"/>
          <w:tab w:val="left" w:pos="2100"/>
          <w:tab w:val="left" w:pos="2520"/>
          <w:tab w:val="left" w:pos="2940"/>
          <w:tab w:val="left" w:pos="3360"/>
          <w:tab w:val="left" w:pos="3780"/>
          <w:tab w:val="left" w:pos="4200"/>
          <w:tab w:val="left" w:pos="4620"/>
          <w:tab w:val="left" w:pos="5040"/>
          <w:tab w:val="left" w:pos="5460"/>
          <w:tab w:val="left" w:pos="5880"/>
        </w:tabs>
        <w:autoSpaceDE w:val="0"/>
        <w:autoSpaceDN w:val="0"/>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按支出功能分类科目划分：一般公共服务支出1662.4万元，较上年预算安排</w:t>
      </w:r>
      <w:r>
        <w:rPr>
          <w:rFonts w:hint="eastAsia" w:ascii="仿宋_GB2312" w:hAnsi="仿宋_GB2312" w:eastAsia="仿宋_GB2312" w:cs="仿宋_GB2312"/>
          <w:sz w:val="32"/>
          <w:szCs w:val="32"/>
          <w:lang w:eastAsia="zh-CN"/>
        </w:rPr>
        <w:t>减少</w:t>
      </w:r>
      <w:r>
        <w:rPr>
          <w:rFonts w:hint="eastAsia" w:ascii="仿宋_GB2312" w:hAnsi="仿宋_GB2312" w:eastAsia="仿宋_GB2312" w:cs="仿宋_GB2312"/>
          <w:sz w:val="32"/>
          <w:szCs w:val="32"/>
          <w:lang w:val="en-US" w:eastAsia="zh-CN"/>
        </w:rPr>
        <w:t>119.86</w:t>
      </w:r>
      <w:r>
        <w:rPr>
          <w:rFonts w:hint="eastAsia" w:ascii="仿宋_GB2312" w:hAnsi="仿宋_GB2312" w:eastAsia="仿宋_GB2312" w:cs="仿宋_GB2312"/>
          <w:sz w:val="32"/>
          <w:szCs w:val="32"/>
        </w:rPr>
        <w:t>万元；社会保障和就业166.79万元，较上年预算安排</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23.78</w:t>
      </w:r>
      <w:r>
        <w:rPr>
          <w:rFonts w:hint="eastAsia" w:ascii="仿宋_GB2312" w:hAnsi="仿宋_GB2312" w:eastAsia="仿宋_GB2312" w:cs="仿宋_GB2312"/>
          <w:sz w:val="32"/>
          <w:szCs w:val="32"/>
        </w:rPr>
        <w:t>万元；医疗卫生支出96.82万元，较上年预算安排</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8.14</w:t>
      </w:r>
      <w:r>
        <w:rPr>
          <w:rFonts w:hint="eastAsia" w:ascii="仿宋_GB2312" w:hAnsi="仿宋_GB2312" w:eastAsia="仿宋_GB2312" w:cs="仿宋_GB2312"/>
          <w:sz w:val="32"/>
          <w:szCs w:val="32"/>
        </w:rPr>
        <w:t>万元；住房保障支出129.89万元</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较上年预算安排</w:t>
      </w:r>
      <w:r>
        <w:rPr>
          <w:rFonts w:hint="eastAsia" w:ascii="仿宋_GB2312" w:hAnsi="仿宋_GB2312" w:eastAsia="仿宋_GB2312" w:cs="仿宋_GB2312"/>
          <w:sz w:val="32"/>
          <w:szCs w:val="32"/>
          <w:lang w:eastAsia="zh-CN"/>
        </w:rPr>
        <w:t>增加</w:t>
      </w:r>
      <w:r>
        <w:rPr>
          <w:rFonts w:hint="eastAsia" w:ascii="仿宋_GB2312" w:hAnsi="仿宋_GB2312" w:eastAsia="仿宋_GB2312" w:cs="仿宋_GB2312"/>
          <w:sz w:val="32"/>
          <w:szCs w:val="32"/>
          <w:lang w:val="en-US" w:eastAsia="zh-CN"/>
        </w:rPr>
        <w:t>6.34</w:t>
      </w:r>
      <w:r>
        <w:rPr>
          <w:rFonts w:hint="eastAsia" w:ascii="仿宋_GB2312" w:hAnsi="仿宋_GB2312" w:eastAsia="仿宋_GB2312" w:cs="仿宋_GB2312"/>
          <w:sz w:val="32"/>
          <w:szCs w:val="32"/>
        </w:rPr>
        <w:t>万元。</w:t>
      </w:r>
    </w:p>
    <w:p>
      <w:pPr>
        <w:spacing w:line="360" w:lineRule="auto"/>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（四）政府性基金情况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无政府性基金预算拨款安排的支出。</w:t>
      </w:r>
    </w:p>
    <w:p>
      <w:pPr>
        <w:spacing w:line="360" w:lineRule="auto"/>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（五）机关运行经费等重要事项的说明</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2023年部门机关运行费预算</w:t>
      </w:r>
      <w:r>
        <w:rPr>
          <w:rFonts w:hint="eastAsia" w:ascii="仿宋_GB2312" w:hAnsi="仿宋_GB2312" w:eastAsia="仿宋_GB2312" w:cs="仿宋_GB2312"/>
          <w:sz w:val="32"/>
          <w:szCs w:val="32"/>
          <w:u w:val="single"/>
        </w:rPr>
        <w:t xml:space="preserve">  769.08  </w:t>
      </w:r>
      <w:r>
        <w:rPr>
          <w:rFonts w:hint="eastAsia" w:ascii="仿宋_GB2312" w:hAnsi="仿宋_GB2312" w:eastAsia="仿宋_GB2312" w:cs="仿宋_GB2312"/>
          <w:sz w:val="32"/>
          <w:szCs w:val="32"/>
        </w:rPr>
        <w:t>万元，比2022年上一年度预算减少</w:t>
      </w:r>
      <w:r>
        <w:rPr>
          <w:rFonts w:hint="eastAsia" w:ascii="仿宋_GB2312" w:hAnsi="仿宋_GB2312" w:eastAsia="仿宋_GB2312" w:cs="仿宋_GB2312"/>
          <w:sz w:val="32"/>
          <w:szCs w:val="32"/>
          <w:u w:val="single"/>
        </w:rPr>
        <w:t xml:space="preserve">  345.9  </w:t>
      </w:r>
      <w:r>
        <w:rPr>
          <w:rFonts w:hint="eastAsia" w:ascii="仿宋_GB2312" w:hAnsi="仿宋_GB2312" w:eastAsia="仿宋_GB2312" w:cs="仿宋_GB2312"/>
          <w:sz w:val="32"/>
          <w:szCs w:val="32"/>
        </w:rPr>
        <w:t>万元，下降</w:t>
      </w:r>
      <w:r>
        <w:rPr>
          <w:rFonts w:hint="eastAsia" w:ascii="仿宋_GB2312" w:hAnsi="仿宋_GB2312" w:eastAsia="仿宋_GB2312" w:cs="仿宋_GB2312"/>
          <w:sz w:val="32"/>
          <w:szCs w:val="32"/>
          <w:u w:val="single"/>
        </w:rPr>
        <w:t xml:space="preserve"> 31.02  </w:t>
      </w:r>
      <w:r>
        <w:rPr>
          <w:rFonts w:hint="eastAsia" w:ascii="仿宋_GB2312" w:hAnsi="仿宋_GB2312" w:eastAsia="仿宋_GB2312" w:cs="仿宋_GB2312"/>
          <w:sz w:val="32"/>
          <w:szCs w:val="32"/>
        </w:rPr>
        <w:t>％，主要原因为落实过紧日子要求，压缩开支。</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按照《地方预决算公开操作规程》明确的口径，机关运行费指各部门的公用经费，包括办公及印刷费、邮电费、差旅费、会议费、福利费、日常维修费、专用材料及一般设备购置费、办公用房水电费、办公用房取暖费、办公用房物业管理费、公务用车运行维护费以及其他费用。</w:t>
      </w:r>
    </w:p>
    <w:p>
      <w:pPr>
        <w:spacing w:line="360" w:lineRule="auto"/>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（六）政府采购情况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2023年部门所属各单位政府采购总额</w:t>
      </w:r>
      <w:r>
        <w:rPr>
          <w:rFonts w:hint="eastAsia" w:ascii="仿宋_GB2312" w:hAnsi="仿宋_GB2312" w:eastAsia="仿宋_GB2312" w:cs="仿宋_GB2312"/>
          <w:sz w:val="32"/>
          <w:szCs w:val="32"/>
          <w:u w:val="single"/>
        </w:rPr>
        <w:t xml:space="preserve">  10   </w:t>
      </w:r>
      <w:r>
        <w:rPr>
          <w:rFonts w:hint="eastAsia" w:ascii="仿宋_GB2312" w:hAnsi="仿宋_GB2312" w:eastAsia="仿宋_GB2312" w:cs="仿宋_GB2312"/>
          <w:sz w:val="32"/>
          <w:szCs w:val="32"/>
        </w:rPr>
        <w:t>万元，其中：政府采购货物预算</w:t>
      </w:r>
      <w:r>
        <w:rPr>
          <w:rFonts w:hint="eastAsia" w:ascii="仿宋_GB2312" w:hAnsi="仿宋_GB2312" w:eastAsia="仿宋_GB2312" w:cs="仿宋_GB2312"/>
          <w:sz w:val="32"/>
          <w:szCs w:val="32"/>
          <w:u w:val="single"/>
        </w:rPr>
        <w:t xml:space="preserve">  10   </w:t>
      </w:r>
      <w:r>
        <w:rPr>
          <w:rFonts w:hint="eastAsia" w:ascii="仿宋_GB2312" w:hAnsi="仿宋_GB2312" w:eastAsia="仿宋_GB2312" w:cs="仿宋_GB2312"/>
          <w:sz w:val="32"/>
          <w:szCs w:val="32"/>
        </w:rPr>
        <w:t>万元、政府采购工程预算</w:t>
      </w:r>
      <w:r>
        <w:rPr>
          <w:rFonts w:hint="eastAsia" w:ascii="仿宋_GB2312" w:hAnsi="仿宋_GB2312" w:eastAsia="仿宋_GB2312" w:cs="仿宋_GB2312"/>
          <w:sz w:val="32"/>
          <w:szCs w:val="32"/>
          <w:u w:val="single"/>
        </w:rPr>
        <w:t xml:space="preserve">  0   </w:t>
      </w:r>
      <w:r>
        <w:rPr>
          <w:rFonts w:hint="eastAsia" w:ascii="仿宋_GB2312" w:hAnsi="仿宋_GB2312" w:eastAsia="仿宋_GB2312" w:cs="仿宋_GB2312"/>
          <w:sz w:val="32"/>
          <w:szCs w:val="32"/>
        </w:rPr>
        <w:t>万元、政府采购服务预算</w:t>
      </w:r>
      <w:r>
        <w:rPr>
          <w:rFonts w:hint="eastAsia" w:ascii="仿宋_GB2312" w:hAnsi="仿宋_GB2312" w:eastAsia="仿宋_GB2312" w:cs="仿宋_GB2312"/>
          <w:sz w:val="32"/>
          <w:szCs w:val="32"/>
          <w:u w:val="single"/>
        </w:rPr>
        <w:t xml:space="preserve">   0  </w:t>
      </w:r>
      <w:r>
        <w:rPr>
          <w:rFonts w:hint="eastAsia" w:ascii="仿宋_GB2312" w:hAnsi="仿宋_GB2312" w:eastAsia="仿宋_GB2312" w:cs="仿宋_GB2312"/>
          <w:sz w:val="32"/>
          <w:szCs w:val="32"/>
        </w:rPr>
        <w:t>万元。</w:t>
      </w:r>
    </w:p>
    <w:p>
      <w:pPr>
        <w:spacing w:line="360" w:lineRule="auto"/>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（七）国有资产占有使用情况</w:t>
      </w:r>
    </w:p>
    <w:p>
      <w:pPr>
        <w:spacing w:line="360" w:lineRule="auto"/>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截至2022年12月31日部门共有车辆</w:t>
      </w:r>
      <w:r>
        <w:rPr>
          <w:rFonts w:hint="eastAsia" w:ascii="仿宋_GB2312" w:hAnsi="仿宋_GB2312" w:eastAsia="仿宋_GB2312" w:cs="仿宋_GB2312"/>
          <w:sz w:val="32"/>
          <w:szCs w:val="32"/>
          <w:u w:val="single"/>
        </w:rPr>
        <w:t xml:space="preserve">  6   </w:t>
      </w:r>
      <w:r>
        <w:rPr>
          <w:rFonts w:hint="eastAsia" w:ascii="仿宋_GB2312" w:hAnsi="仿宋_GB2312" w:eastAsia="仿宋_GB2312" w:cs="仿宋_GB2312"/>
          <w:sz w:val="32"/>
          <w:szCs w:val="32"/>
        </w:rPr>
        <w:t>辆，其中：一般公务用车</w:t>
      </w:r>
      <w:r>
        <w:rPr>
          <w:rFonts w:hint="eastAsia" w:ascii="仿宋_GB2312" w:hAnsi="仿宋_GB2312" w:eastAsia="仿宋_GB2312" w:cs="仿宋_GB2312"/>
          <w:sz w:val="32"/>
          <w:szCs w:val="32"/>
          <w:u w:val="single"/>
        </w:rPr>
        <w:t xml:space="preserve">  0   </w:t>
      </w:r>
      <w:r>
        <w:rPr>
          <w:rFonts w:hint="eastAsia" w:ascii="仿宋_GB2312" w:hAnsi="仿宋_GB2312" w:eastAsia="仿宋_GB2312" w:cs="仿宋_GB2312"/>
          <w:sz w:val="32"/>
          <w:szCs w:val="32"/>
        </w:rPr>
        <w:t>辆、执法执勤用车</w:t>
      </w:r>
      <w:r>
        <w:rPr>
          <w:rFonts w:hint="eastAsia" w:ascii="仿宋_GB2312" w:hAnsi="仿宋_GB2312" w:eastAsia="仿宋_GB2312" w:cs="仿宋_GB2312"/>
          <w:sz w:val="32"/>
          <w:szCs w:val="32"/>
          <w:u w:val="single"/>
        </w:rPr>
        <w:t xml:space="preserve">  6  </w:t>
      </w:r>
      <w:r>
        <w:rPr>
          <w:rFonts w:hint="eastAsia" w:ascii="仿宋_GB2312" w:hAnsi="仿宋_GB2312" w:eastAsia="仿宋_GB2312" w:cs="仿宋_GB2312"/>
          <w:sz w:val="32"/>
          <w:szCs w:val="32"/>
        </w:rPr>
        <w:t>辆。</w:t>
      </w:r>
    </w:p>
    <w:p>
      <w:pPr>
        <w:spacing w:line="360" w:lineRule="auto"/>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2023年本部门预算安排购置车辆</w:t>
      </w:r>
      <w:r>
        <w:rPr>
          <w:rFonts w:hint="eastAsia" w:ascii="仿宋_GB2312" w:hAnsi="仿宋_GB2312" w:eastAsia="仿宋_GB2312" w:cs="仿宋_GB2312"/>
          <w:sz w:val="32"/>
          <w:szCs w:val="32"/>
          <w:u w:val="single"/>
        </w:rPr>
        <w:t xml:space="preserve">   0   </w:t>
      </w:r>
      <w:r>
        <w:rPr>
          <w:rFonts w:hint="eastAsia" w:ascii="仿宋_GB2312" w:hAnsi="仿宋_GB2312" w:eastAsia="仿宋_GB2312" w:cs="仿宋_GB2312"/>
          <w:sz w:val="32"/>
          <w:szCs w:val="32"/>
        </w:rPr>
        <w:t>辆，安排购置单位价值200万元以上大型设备具体为：</w:t>
      </w:r>
      <w:r>
        <w:rPr>
          <w:rFonts w:hint="eastAsia" w:ascii="仿宋_GB2312" w:hAnsi="仿宋_GB2312" w:eastAsia="仿宋_GB2312" w:cs="仿宋_GB2312"/>
          <w:sz w:val="32"/>
          <w:szCs w:val="32"/>
          <w:u w:val="single"/>
        </w:rPr>
        <w:t xml:space="preserve">  0   </w:t>
      </w:r>
      <w:r>
        <w:rPr>
          <w:rFonts w:hint="eastAsia" w:ascii="仿宋_GB2312" w:hAnsi="仿宋_GB2312" w:eastAsia="仿宋_GB2312" w:cs="仿宋_GB2312"/>
          <w:sz w:val="32"/>
          <w:szCs w:val="32"/>
        </w:rPr>
        <w:t>。</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（八）绩效目标设置情况</w:t>
      </w:r>
    </w:p>
    <w:p>
      <w:pPr>
        <w:spacing w:line="560" w:lineRule="exact"/>
        <w:ind w:firstLine="640" w:firstLineChars="200"/>
        <w:rPr>
          <w:rFonts w:hint="eastAsia" w:ascii="仿宋_GB2312" w:hAnsi="仿宋_GB2312" w:eastAsia="仿宋_GB2312" w:cs="仿宋_GB2312"/>
          <w:sz w:val="24"/>
          <w:szCs w:val="24"/>
        </w:rPr>
      </w:pPr>
      <w:r>
        <w:rPr>
          <w:rFonts w:hint="eastAsia" w:ascii="仿宋_GB2312" w:hAnsi="仿宋_GB2312" w:eastAsia="仿宋_GB2312" w:cs="仿宋_GB2312"/>
          <w:sz w:val="32"/>
          <w:szCs w:val="32"/>
        </w:rPr>
        <w:t>2023年实行绩效目标管理的项目</w:t>
      </w:r>
      <w:r>
        <w:rPr>
          <w:rFonts w:hint="eastAsia" w:ascii="仿宋_GB2312" w:hAnsi="仿宋_GB2312" w:eastAsia="仿宋_GB2312" w:cs="仿宋_GB2312"/>
          <w:sz w:val="32"/>
          <w:szCs w:val="32"/>
          <w:u w:val="single"/>
        </w:rPr>
        <w:t>＿1　</w:t>
      </w:r>
      <w:r>
        <w:rPr>
          <w:rFonts w:hint="eastAsia" w:ascii="仿宋_GB2312" w:hAnsi="仿宋_GB2312" w:eastAsia="仿宋_GB2312" w:cs="仿宋_GB2312"/>
          <w:sz w:val="32"/>
          <w:szCs w:val="32"/>
        </w:rPr>
        <w:t>个，涉及资金</w:t>
      </w:r>
      <w:r>
        <w:rPr>
          <w:rFonts w:hint="eastAsia" w:ascii="仿宋_GB2312" w:hAnsi="仿宋_GB2312" w:eastAsia="仿宋_GB2312" w:cs="仿宋_GB2312"/>
          <w:sz w:val="32"/>
          <w:szCs w:val="32"/>
          <w:u w:val="single"/>
        </w:rPr>
        <w:t>130</w:t>
      </w:r>
      <w:r>
        <w:rPr>
          <w:rFonts w:hint="eastAsia" w:ascii="仿宋_GB2312" w:hAnsi="仿宋_GB2312" w:eastAsia="仿宋_GB2312" w:cs="仿宋_GB2312"/>
          <w:sz w:val="32"/>
          <w:szCs w:val="32"/>
        </w:rPr>
        <w:t>万元。</w:t>
      </w:r>
    </w:p>
    <w:p>
      <w:pPr>
        <w:spacing w:line="560" w:lineRule="exact"/>
        <w:ind w:left="634" w:leftChars="284" w:hanging="38" w:hangingChars="12"/>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其中：项目名称：巡察工作经费</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1.项目概述：保障巡察工作有序开展，为建设勤廉兴国提供有力保障。</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2.立项依据：巡视巡察工作方案、赣州市巡察工作规范化指导手册。</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3.实施主体：中共兴国县委巡察领导小组办公室</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4.实施周期：1年</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5.年度预算安排：130</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6.年度绩效目标：每年开展3轮巡察，为建设勤廉兴国提供有力保障。</w:t>
      </w:r>
    </w:p>
    <w:p>
      <w:pPr>
        <w:spacing w:line="560" w:lineRule="exact"/>
        <w:ind w:firstLine="643"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九</w:t>
      </w:r>
      <w:r>
        <w:rPr>
          <w:rFonts w:hint="eastAsia" w:ascii="仿宋_GB2312" w:hAnsi="仿宋_GB2312" w:eastAsia="仿宋_GB2312" w:cs="仿宋_GB2312"/>
          <w:b/>
          <w:bCs/>
          <w:sz w:val="32"/>
          <w:szCs w:val="32"/>
        </w:rPr>
        <w:t>）</w:t>
      </w:r>
      <w:r>
        <w:rPr>
          <w:rFonts w:hint="eastAsia" w:ascii="仿宋_GB2312" w:hAnsi="仿宋_GB2312" w:eastAsia="仿宋_GB2312" w:cs="仿宋_GB2312"/>
          <w:b/>
          <w:bCs/>
          <w:sz w:val="32"/>
          <w:szCs w:val="32"/>
          <w:lang w:eastAsia="zh-CN"/>
        </w:rPr>
        <w:t>国有资本经营</w:t>
      </w:r>
      <w:r>
        <w:rPr>
          <w:rFonts w:hint="eastAsia" w:ascii="仿宋_GB2312" w:hAnsi="仿宋_GB2312" w:eastAsia="仿宋_GB2312" w:cs="仿宋_GB2312"/>
          <w:b/>
          <w:bCs/>
          <w:sz w:val="32"/>
          <w:szCs w:val="32"/>
        </w:rPr>
        <w:t>情况</w:t>
      </w:r>
    </w:p>
    <w:p>
      <w:pPr>
        <w:pStyle w:val="2"/>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无</w:t>
      </w:r>
      <w:r>
        <w:rPr>
          <w:rFonts w:hint="eastAsia" w:ascii="仿宋_GB2312" w:hAnsi="仿宋_GB2312" w:eastAsia="仿宋_GB2312" w:cs="仿宋_GB2312"/>
          <w:sz w:val="32"/>
          <w:szCs w:val="32"/>
          <w:lang w:eastAsia="zh-CN"/>
        </w:rPr>
        <w:t>使用国有资本经营预算拨款安排的支出</w:t>
      </w:r>
      <w:r>
        <w:rPr>
          <w:rFonts w:hint="eastAsia" w:ascii="仿宋_GB2312" w:hAnsi="仿宋_GB2312" w:eastAsia="仿宋_GB2312" w:cs="仿宋_GB2312"/>
          <w:sz w:val="32"/>
          <w:szCs w:val="32"/>
        </w:rPr>
        <w:t>。</w:t>
      </w:r>
    </w:p>
    <w:p>
      <w:pPr>
        <w:spacing w:line="56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二、2023年“三公”经费预算情况说明</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2023年兴国县纪委部门“三公”经费一般公共预算安排47.5万元。其中：</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因公出国（境）费0万元，较上年无增减变化。</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公务接待费19万元，比上年减少1万元，主要原因</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是：落实过紧日子要求，压缩开支。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公务用车运行维护费28.5万元，比上年减少1.5万元，</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主要原因是：落实过紧日子要求，压缩开支。</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公务用车购置费0万元，比上年减少105.5万元，主要</w:t>
      </w:r>
    </w:p>
    <w:p>
      <w:p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原因是：本年度未安排购置公务用车。</w:t>
      </w:r>
    </w:p>
    <w:p>
      <w:pPr>
        <w:spacing w:line="560" w:lineRule="exact"/>
        <w:jc w:val="center"/>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pStyle w:val="2"/>
        <w:rPr>
          <w:rFonts w:hint="eastAsia" w:ascii="仿宋" w:hAnsi="仿宋" w:eastAsia="仿宋" w:cs="仿宋"/>
          <w:sz w:val="24"/>
          <w:szCs w:val="24"/>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第三部分 兴国县纪委2023年部门预算表</w:t>
      </w:r>
    </w:p>
    <w:p>
      <w:pPr>
        <w:spacing w:line="560" w:lineRule="exact"/>
        <w:ind w:left="633" w:leftChars="0" w:hanging="633" w:hangingChars="198"/>
        <w:rPr>
          <w:rFonts w:hint="eastAsia" w:ascii="仿宋_GB2312" w:hAnsi="仿宋_GB2312" w:eastAsia="仿宋_GB2312" w:cs="仿宋_GB2312"/>
          <w:color w:val="auto"/>
          <w:lang w:eastAsia="zh-CN"/>
        </w:rPr>
      </w:pPr>
      <w:r>
        <w:rPr>
          <w:rFonts w:hint="eastAsia" w:ascii="仿宋_GB2312" w:hAnsi="仿宋_GB2312" w:eastAsia="仿宋_GB2312" w:cs="仿宋_GB2312"/>
          <w:color w:val="auto"/>
          <w:sz w:val="32"/>
          <w:szCs w:val="32"/>
        </w:rPr>
        <w:t>一、《收支预算总表》</w:t>
      </w:r>
      <w:r>
        <w:rPr>
          <w:rFonts w:hint="eastAsia" w:ascii="仿宋_GB2312" w:hAnsi="仿宋_GB2312" w:eastAsia="仿宋_GB2312" w:cs="仿宋_GB2312"/>
          <w:color w:val="auto"/>
          <w:sz w:val="32"/>
          <w:szCs w:val="32"/>
          <w:lang w:eastAsia="zh-CN"/>
        </w:rPr>
        <w:t>（见附表）</w:t>
      </w:r>
    </w:p>
    <w:p>
      <w:pPr>
        <w:pStyle w:val="3"/>
        <w:numPr>
          <w:ilvl w:val="0"/>
          <w:numId w:val="0"/>
        </w:numPr>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二、</w:t>
      </w:r>
      <w:r>
        <w:rPr>
          <w:rFonts w:hint="eastAsia" w:ascii="仿宋_GB2312" w:hAnsi="仿宋_GB2312" w:eastAsia="仿宋_GB2312" w:cs="仿宋_GB2312"/>
          <w:color w:val="auto"/>
          <w:sz w:val="32"/>
          <w:szCs w:val="32"/>
        </w:rPr>
        <w:t>《部门收入总表》</w:t>
      </w:r>
      <w:r>
        <w:rPr>
          <w:rFonts w:hint="eastAsia" w:ascii="仿宋_GB2312" w:hAnsi="仿宋_GB2312" w:eastAsia="仿宋_GB2312" w:cs="仿宋_GB2312"/>
          <w:color w:val="auto"/>
          <w:sz w:val="32"/>
          <w:szCs w:val="32"/>
          <w:lang w:eastAsia="zh-CN"/>
        </w:rPr>
        <w:t>（见附表）</w:t>
      </w:r>
    </w:p>
    <w:p>
      <w:pPr>
        <w:numPr>
          <w:ilvl w:val="0"/>
          <w:numId w:val="0"/>
        </w:numPr>
        <w:spacing w:line="560" w:lineRule="exact"/>
        <w:ind w:leftChars="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三、</w:t>
      </w:r>
      <w:r>
        <w:rPr>
          <w:rFonts w:hint="eastAsia" w:ascii="仿宋_GB2312" w:hAnsi="仿宋_GB2312" w:eastAsia="仿宋_GB2312" w:cs="仿宋_GB2312"/>
          <w:color w:val="auto"/>
          <w:sz w:val="32"/>
          <w:szCs w:val="32"/>
        </w:rPr>
        <w:t>《部门支出总表》</w:t>
      </w:r>
      <w:r>
        <w:rPr>
          <w:rFonts w:hint="eastAsia" w:ascii="仿宋_GB2312" w:hAnsi="仿宋_GB2312" w:eastAsia="仿宋_GB2312" w:cs="仿宋_GB2312"/>
          <w:color w:val="auto"/>
          <w:sz w:val="32"/>
          <w:szCs w:val="32"/>
          <w:lang w:eastAsia="zh-CN"/>
        </w:rPr>
        <w:t>（见附表）</w:t>
      </w:r>
    </w:p>
    <w:p>
      <w:pPr>
        <w:numPr>
          <w:ilvl w:val="0"/>
          <w:numId w:val="0"/>
        </w:numPr>
        <w:spacing w:line="560" w:lineRule="exact"/>
        <w:ind w:left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四、</w:t>
      </w:r>
      <w:r>
        <w:rPr>
          <w:rFonts w:hint="eastAsia" w:ascii="仿宋_GB2312" w:hAnsi="仿宋_GB2312" w:eastAsia="仿宋_GB2312" w:cs="仿宋_GB2312"/>
          <w:color w:val="auto"/>
          <w:sz w:val="32"/>
          <w:szCs w:val="32"/>
        </w:rPr>
        <w:t>《财政拨款收支总表》</w:t>
      </w:r>
      <w:r>
        <w:rPr>
          <w:rFonts w:hint="eastAsia" w:ascii="仿宋_GB2312" w:hAnsi="仿宋_GB2312" w:eastAsia="仿宋_GB2312" w:cs="仿宋_GB2312"/>
          <w:color w:val="auto"/>
          <w:sz w:val="32"/>
          <w:szCs w:val="32"/>
          <w:lang w:eastAsia="zh-CN"/>
        </w:rPr>
        <w:t>（见附表）</w:t>
      </w:r>
    </w:p>
    <w:p>
      <w:pPr>
        <w:numPr>
          <w:ilvl w:val="0"/>
          <w:numId w:val="0"/>
        </w:numPr>
        <w:spacing w:line="560" w:lineRule="exact"/>
        <w:ind w:leftChars="0"/>
        <w:rPr>
          <w:rFonts w:hint="eastAsia" w:ascii="仿宋_GB2312" w:hAnsi="仿宋_GB2312" w:eastAsia="仿宋_GB2312" w:cs="仿宋_GB2312"/>
          <w:color w:val="auto"/>
          <w:sz w:val="32"/>
          <w:szCs w:val="32"/>
        </w:rPr>
      </w:pPr>
      <w:r>
        <w:rPr>
          <w:rFonts w:hint="eastAsia" w:ascii="仿宋_GB2312" w:hAnsi="仿宋_GB2312" w:eastAsia="仿宋_GB2312" w:cs="仿宋_GB2312"/>
          <w:color w:val="auto"/>
          <w:sz w:val="32"/>
          <w:szCs w:val="32"/>
          <w:lang w:eastAsia="zh-CN"/>
        </w:rPr>
        <w:t>五、</w:t>
      </w:r>
      <w:r>
        <w:rPr>
          <w:rFonts w:hint="eastAsia" w:ascii="仿宋_GB2312" w:hAnsi="仿宋_GB2312" w:eastAsia="仿宋_GB2312" w:cs="仿宋_GB2312"/>
          <w:color w:val="auto"/>
          <w:sz w:val="32"/>
          <w:szCs w:val="32"/>
        </w:rPr>
        <w:t>《一般公共预算支出表》</w:t>
      </w:r>
      <w:r>
        <w:rPr>
          <w:rFonts w:hint="eastAsia" w:ascii="仿宋_GB2312" w:hAnsi="仿宋_GB2312" w:eastAsia="仿宋_GB2312" w:cs="仿宋_GB2312"/>
          <w:color w:val="auto"/>
          <w:sz w:val="32"/>
          <w:szCs w:val="32"/>
          <w:lang w:eastAsia="zh-CN"/>
        </w:rPr>
        <w:t>（见附表）</w:t>
      </w:r>
    </w:p>
    <w:p>
      <w:pPr>
        <w:numPr>
          <w:ilvl w:val="0"/>
          <w:numId w:val="0"/>
        </w:numPr>
        <w:spacing w:line="560" w:lineRule="exact"/>
        <w:ind w:leftChars="0"/>
        <w:rPr>
          <w:rFonts w:hint="eastAsia" w:ascii="仿宋_GB2312" w:hAnsi="仿宋_GB2312" w:eastAsia="仿宋_GB2312" w:cs="仿宋_GB2312"/>
          <w:color w:val="auto"/>
        </w:rPr>
      </w:pPr>
      <w:r>
        <w:rPr>
          <w:rFonts w:hint="eastAsia" w:ascii="仿宋_GB2312" w:hAnsi="仿宋_GB2312" w:eastAsia="仿宋_GB2312" w:cs="仿宋_GB2312"/>
          <w:color w:val="auto"/>
          <w:sz w:val="32"/>
          <w:szCs w:val="32"/>
          <w:lang w:eastAsia="zh-CN"/>
        </w:rPr>
        <w:t>六、</w:t>
      </w:r>
      <w:r>
        <w:rPr>
          <w:rFonts w:hint="eastAsia" w:ascii="仿宋_GB2312" w:hAnsi="仿宋_GB2312" w:eastAsia="仿宋_GB2312" w:cs="仿宋_GB2312"/>
          <w:color w:val="auto"/>
          <w:sz w:val="32"/>
          <w:szCs w:val="32"/>
        </w:rPr>
        <w:t>《一般公共预算基本支出表》</w:t>
      </w:r>
      <w:r>
        <w:rPr>
          <w:rFonts w:hint="eastAsia" w:ascii="仿宋_GB2312" w:hAnsi="仿宋_GB2312" w:eastAsia="仿宋_GB2312" w:cs="仿宋_GB2312"/>
          <w:color w:val="auto"/>
          <w:sz w:val="32"/>
          <w:szCs w:val="32"/>
          <w:lang w:eastAsia="zh-CN"/>
        </w:rPr>
        <w:t>（见附表）</w:t>
      </w:r>
    </w:p>
    <w:p>
      <w:pPr>
        <w:pStyle w:val="2"/>
        <w:numPr>
          <w:ilvl w:val="0"/>
          <w:numId w:val="0"/>
        </w:numPr>
        <w:ind w:leftChars="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七、</w:t>
      </w:r>
      <w:r>
        <w:rPr>
          <w:rFonts w:hint="eastAsia" w:ascii="仿宋_GB2312" w:hAnsi="仿宋_GB2312" w:eastAsia="仿宋_GB2312" w:cs="仿宋_GB2312"/>
          <w:color w:val="auto"/>
          <w:sz w:val="32"/>
          <w:szCs w:val="32"/>
        </w:rPr>
        <w:t>《一般公共预算“三公”经费支出表》</w:t>
      </w:r>
      <w:r>
        <w:rPr>
          <w:rFonts w:hint="eastAsia" w:ascii="仿宋_GB2312" w:hAnsi="仿宋_GB2312" w:eastAsia="仿宋_GB2312" w:cs="仿宋_GB2312"/>
          <w:color w:val="auto"/>
          <w:sz w:val="32"/>
          <w:szCs w:val="32"/>
          <w:lang w:eastAsia="zh-CN"/>
        </w:rPr>
        <w:t>（见附表）</w:t>
      </w:r>
    </w:p>
    <w:p>
      <w:pPr>
        <w:numPr>
          <w:ilvl w:val="0"/>
          <w:numId w:val="0"/>
        </w:numPr>
        <w:spacing w:line="560" w:lineRule="exact"/>
        <w:ind w:leftChars="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八、</w:t>
      </w:r>
      <w:r>
        <w:rPr>
          <w:rFonts w:hint="eastAsia" w:ascii="仿宋_GB2312" w:hAnsi="仿宋_GB2312" w:eastAsia="仿宋_GB2312" w:cs="仿宋_GB2312"/>
          <w:color w:val="auto"/>
          <w:sz w:val="32"/>
          <w:szCs w:val="32"/>
        </w:rPr>
        <w:t>《政府性基金预算支出表》</w:t>
      </w:r>
      <w:r>
        <w:rPr>
          <w:rFonts w:hint="eastAsia" w:ascii="仿宋_GB2312" w:hAnsi="仿宋_GB2312" w:eastAsia="仿宋_GB2312" w:cs="仿宋_GB2312"/>
          <w:color w:val="auto"/>
          <w:sz w:val="32"/>
          <w:szCs w:val="32"/>
          <w:lang w:eastAsia="zh-CN"/>
        </w:rPr>
        <w:t>（见附表）</w:t>
      </w:r>
    </w:p>
    <w:p>
      <w:pPr>
        <w:numPr>
          <w:ilvl w:val="0"/>
          <w:numId w:val="0"/>
        </w:numPr>
        <w:spacing w:line="560" w:lineRule="exact"/>
        <w:ind w:leftChars="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九、《国有资本经营预算支出表》（见附表）</w:t>
      </w:r>
    </w:p>
    <w:p>
      <w:pPr>
        <w:numPr>
          <w:ilvl w:val="0"/>
          <w:numId w:val="0"/>
        </w:numPr>
        <w:spacing w:line="560" w:lineRule="exact"/>
        <w:ind w:leftChars="0"/>
        <w:rPr>
          <w:rFonts w:hint="eastAsia" w:ascii="仿宋_GB2312" w:hAnsi="仿宋_GB2312" w:eastAsia="仿宋_GB2312" w:cs="仿宋_GB2312"/>
          <w:color w:val="auto"/>
          <w:sz w:val="32"/>
          <w:szCs w:val="32"/>
          <w:lang w:eastAsia="zh-CN"/>
        </w:rPr>
      </w:pPr>
      <w:r>
        <w:rPr>
          <w:rFonts w:hint="eastAsia" w:ascii="仿宋_GB2312" w:hAnsi="仿宋_GB2312" w:eastAsia="仿宋_GB2312" w:cs="仿宋_GB2312"/>
          <w:color w:val="auto"/>
          <w:sz w:val="32"/>
          <w:szCs w:val="32"/>
          <w:lang w:eastAsia="zh-CN"/>
        </w:rPr>
        <w:t>十、</w:t>
      </w:r>
      <w:r>
        <w:rPr>
          <w:rFonts w:hint="eastAsia" w:ascii="仿宋_GB2312" w:hAnsi="仿宋_GB2312" w:eastAsia="仿宋_GB2312" w:cs="仿宋_GB2312"/>
          <w:color w:val="auto"/>
          <w:sz w:val="32"/>
          <w:szCs w:val="32"/>
        </w:rPr>
        <w:t>《部门整体支出绩效目标表》</w:t>
      </w:r>
    </w:p>
    <w:p>
      <w:pPr>
        <w:pStyle w:val="3"/>
        <w:rPr>
          <w:lang w:val="en-US" w:bidi="ar-SA"/>
        </w:rPr>
      </w:pPr>
      <w:r>
        <w:rPr>
          <w:rFonts w:hint="eastAsia"/>
        </w:rPr>
        <w:drawing>
          <wp:inline distT="0" distB="0" distL="0" distR="0">
            <wp:extent cx="5543550" cy="5717540"/>
            <wp:effectExtent l="19050" t="0" r="0" b="0"/>
            <wp:docPr id="14"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3"/>
                    <pic:cNvPicPr>
                      <a:picLocks noChangeAspect="1" noChangeArrowheads="1"/>
                    </pic:cNvPicPr>
                  </pic:nvPicPr>
                  <pic:blipFill>
                    <a:blip r:embed="rId5" cstate="print"/>
                    <a:srcRect/>
                    <a:stretch>
                      <a:fillRect/>
                    </a:stretch>
                  </pic:blipFill>
                  <pic:spPr>
                    <a:xfrm>
                      <a:off x="0" y="0"/>
                      <a:ext cx="5543550" cy="5717563"/>
                    </a:xfrm>
                    <a:prstGeom prst="rect">
                      <a:avLst/>
                    </a:prstGeom>
                    <a:noFill/>
                    <a:ln w="9525">
                      <a:noFill/>
                      <a:miter lim="800000"/>
                      <a:headEnd/>
                      <a:tailEnd/>
                    </a:ln>
                  </pic:spPr>
                </pic:pic>
              </a:graphicData>
            </a:graphic>
          </wp:inline>
        </w:drawing>
      </w:r>
    </w:p>
    <w:p>
      <w:pPr>
        <w:numPr>
          <w:ilvl w:val="0"/>
          <w:numId w:val="0"/>
        </w:numPr>
        <w:spacing w:line="560"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十一、</w:t>
      </w:r>
      <w:r>
        <w:rPr>
          <w:rFonts w:hint="eastAsia" w:ascii="仿宋_GB2312" w:hAnsi="仿宋_GB2312" w:eastAsia="仿宋_GB2312" w:cs="仿宋_GB2312"/>
          <w:sz w:val="32"/>
          <w:szCs w:val="32"/>
        </w:rPr>
        <w:t>《项目支出绩效目标表》</w:t>
      </w:r>
    </w:p>
    <w:p>
      <w:pPr>
        <w:pStyle w:val="3"/>
        <w:rPr>
          <w:rFonts w:hint="eastAsia"/>
        </w:rPr>
      </w:pPr>
      <w:r>
        <w:rPr>
          <w:rFonts w:hint="eastAsia"/>
        </w:rPr>
        <w:drawing>
          <wp:inline distT="0" distB="0" distL="0" distR="0">
            <wp:extent cx="5543550" cy="7968615"/>
            <wp:effectExtent l="19050" t="0" r="0" b="0"/>
            <wp:docPr id="16"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5"/>
                    <pic:cNvPicPr>
                      <a:picLocks noChangeAspect="1" noChangeArrowheads="1"/>
                    </pic:cNvPicPr>
                  </pic:nvPicPr>
                  <pic:blipFill>
                    <a:blip r:embed="rId6" cstate="print"/>
                    <a:srcRect/>
                    <a:stretch>
                      <a:fillRect/>
                    </a:stretch>
                  </pic:blipFill>
                  <pic:spPr>
                    <a:xfrm>
                      <a:off x="0" y="0"/>
                      <a:ext cx="5543550" cy="7968853"/>
                    </a:xfrm>
                    <a:prstGeom prst="rect">
                      <a:avLst/>
                    </a:prstGeom>
                    <a:noFill/>
                    <a:ln w="9525">
                      <a:noFill/>
                      <a:miter lim="800000"/>
                      <a:headEnd/>
                      <a:tailEnd/>
                    </a:ln>
                  </pic:spPr>
                </pic:pic>
              </a:graphicData>
            </a:graphic>
          </wp:inline>
        </w:drawing>
      </w:r>
    </w:p>
    <w:p>
      <w:pPr>
        <w:pStyle w:val="3"/>
        <w:rPr>
          <w:rFonts w:hint="eastAsia" w:eastAsia="仿宋"/>
        </w:rPr>
      </w:pPr>
    </w:p>
    <w:p>
      <w:pPr>
        <w:spacing w:line="560" w:lineRule="exact"/>
        <w:jc w:val="center"/>
        <w:rPr>
          <w:rFonts w:ascii="黑体" w:hAnsi="黑体" w:eastAsia="黑体" w:cs="黑体"/>
          <w:sz w:val="32"/>
          <w:szCs w:val="32"/>
        </w:rPr>
      </w:pPr>
      <w:r>
        <w:rPr>
          <w:rFonts w:hint="eastAsia" w:ascii="黑体" w:hAnsi="黑体" w:eastAsia="黑体" w:cs="黑体"/>
          <w:sz w:val="32"/>
          <w:szCs w:val="32"/>
        </w:rPr>
        <w:t>第四部分 名词解释</w:t>
      </w:r>
    </w:p>
    <w:p>
      <w:pPr>
        <w:spacing w:line="560" w:lineRule="exact"/>
        <w:ind w:firstLine="604" w:firstLineChars="189"/>
        <w:jc w:val="center"/>
        <w:rPr>
          <w:rFonts w:ascii="仿宋" w:hAnsi="仿宋" w:eastAsia="仿宋" w:cs="仿宋"/>
          <w:sz w:val="32"/>
          <w:szCs w:val="32"/>
        </w:rPr>
      </w:pPr>
    </w:p>
    <w:p>
      <w:pPr>
        <w:spacing w:line="560" w:lineRule="exact"/>
        <w:ind w:firstLine="643" w:firstLineChars="200"/>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一、收入科目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各部门结合实际进行解释。</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（一）财政拨款：指县本级财政当年拨付的资金。</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（二）事业收入：指事业单位开展专业业务活动及辅助活动取得的收入。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（三）事业单位经营收入：指事业单位在专业业务活动及辅助活动之外开展非独立核算经营活动取得的收入。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（四）其他收入：指除财政拨款、事业收入、事业单位经营收入等以外的各项收入。</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（五）附属单位上缴收入：反映事业单位附属的独立核算单位按规定标准或比例缴纳的各项收入。包括附属的事业单位上缴的收入和附属的企业上缴的利润等。</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（六）上级补助收入：反映事业单位从主管部门和上级单位取得的非财政补助收入。</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（七）使用非财政拨款结余：填列历年滚存的非限定用途的非统计财政拨款结余弥补2023年收支差额的数额。</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（八）上年结转和结余：填列2022年全部结转和结余的资金数，包括当年结转结余资金和历年滚存结转结余资金。</w:t>
      </w:r>
    </w:p>
    <w:p>
      <w:pPr>
        <w:spacing w:line="560" w:lineRule="exact"/>
        <w:ind w:firstLine="607" w:firstLineChars="189"/>
        <w:rPr>
          <w:rFonts w:hint="eastAsia" w:ascii="楷体_GB2312" w:hAnsi="楷体_GB2312" w:eastAsia="楷体_GB2312" w:cs="楷体_GB2312"/>
          <w:b/>
          <w:bCs/>
          <w:sz w:val="32"/>
          <w:szCs w:val="32"/>
        </w:rPr>
      </w:pPr>
      <w:r>
        <w:rPr>
          <w:rFonts w:hint="eastAsia" w:ascii="楷体_GB2312" w:hAnsi="楷体_GB2312" w:eastAsia="楷体_GB2312" w:cs="楷体_GB2312"/>
          <w:b/>
          <w:bCs/>
          <w:sz w:val="32"/>
          <w:szCs w:val="32"/>
        </w:rPr>
        <w:t>二、支出科目</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对部门或单位预算中涉及的支出功能分类科目（明细到项级），结合部门实际，参照《2023年政府收支分类科目》的规范说明行解释。</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（一）行政运行：反映行政单位（事业单位）的基本支出。</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（二）一般行政管理事务：反映行政单位（包括事业单位）未单独设置项级科目的其他项目支出。</w:t>
      </w:r>
    </w:p>
    <w:p>
      <w:pPr>
        <w:spacing w:line="560" w:lineRule="exact"/>
        <w:ind w:firstLine="640" w:firstLineChars="200"/>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（三）机关事业单位基本养老保险缴费支出：反映机关事业单位实施养老保险制度由单位缴纳的基本养老保险费的支出。</w:t>
      </w:r>
    </w:p>
    <w:p>
      <w:pPr>
        <w:spacing w:line="560" w:lineRule="exact"/>
        <w:ind w:firstLine="681" w:firstLineChars="213"/>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（四）行政单位医疗：反映行政事业单位基本医疗保险缴费经费。</w:t>
      </w:r>
    </w:p>
    <w:p>
      <w:pPr>
        <w:spacing w:line="560" w:lineRule="exact"/>
        <w:ind w:firstLine="681" w:firstLineChars="213"/>
        <w:jc w:val="lef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（五）事业单位医疗：反映财政部门集中安排的事业单位基本医疗保险缴费经费。</w:t>
      </w:r>
    </w:p>
    <w:p>
      <w:pPr>
        <w:spacing w:line="560" w:lineRule="exact"/>
        <w:ind w:firstLine="640"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（六）死亡抚恤：反映单位遗属人员生活补助。</w:t>
      </w:r>
    </w:p>
    <w:p>
      <w:pPr>
        <w:rPr>
          <w:rFonts w:hint="eastAsia" w:ascii="仿宋_GB2312" w:hAnsi="仿宋_GB2312" w:eastAsia="仿宋_GB2312" w:cs="仿宋_GB2312"/>
        </w:rPr>
      </w:pPr>
    </w:p>
    <w:sectPr>
      <w:footerReference r:id="rId3" w:type="default"/>
      <w:pgSz w:w="11906" w:h="16838"/>
      <w:pgMar w:top="1588" w:right="1588" w:bottom="1588" w:left="1588" w:header="851" w:footer="992" w:gutter="0"/>
      <w:cols w:space="0" w:num="1"/>
      <w:docGrid w:type="lines" w:linePitch="32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黑体"/>
    <w:panose1 w:val="02010601030101010101"/>
    <w:charset w:val="86"/>
    <w:family w:val="script"/>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altName w:val="楷体"/>
    <w:panose1 w:val="02010609030101010101"/>
    <w:charset w:val="86"/>
    <w:family w:val="auto"/>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pPr>
                            <w:pStyle w:val="6"/>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2"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AAaxfIyAgAAYwQAAA4AAABkcnMvZTJvRG9jLnhtbK1UzY7TMBC+I/EO&#10;lu80bVes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ABrF8jICAABjBAAADgAAAAAAAAABACAAAAAfAQAAZHJzL2Uyb0RvYy54bWxQSwUG&#10;AAAAAAYABgBZAQAAwwUAAAAA&#10;">
              <v:fill on="f" focussize="0,0"/>
              <v:stroke on="f" weight="0.5pt"/>
              <v:imagedata o:title=""/>
              <o:lock v:ext="edit" aspectratio="f"/>
              <v:textbox inset="0mm,0mm,0mm,0mm" style="mso-fit-shape-to-text:t;">
                <w:txbxContent>
                  <w:p>
                    <w:pPr>
                      <w:pStyle w:val="6"/>
                      <w:rPr>
                        <w:rFonts w:asciiTheme="minorEastAsia" w:hAnsiTheme="minorEastAsia" w:eastAsiaTheme="minorEastAsia" w:cstheme="minorEastAsia"/>
                        <w:sz w:val="28"/>
                        <w:szCs w:val="28"/>
                      </w:rPr>
                    </w:pPr>
                    <w:r>
                      <w:rPr>
                        <w:rFonts w:hint="eastAsia" w:asciiTheme="minorEastAsia" w:hAnsiTheme="minorEastAsia" w:eastAsiaTheme="minorEastAsia" w:cstheme="minorEastAsia"/>
                        <w:sz w:val="28"/>
                        <w:szCs w:val="28"/>
                      </w:rPr>
                      <w:fldChar w:fldCharType="begin"/>
                    </w:r>
                    <w:r>
                      <w:rPr>
                        <w:rFonts w:hint="eastAsia" w:asciiTheme="minorEastAsia" w:hAnsiTheme="minorEastAsia" w:eastAsiaTheme="minorEastAsia" w:cstheme="minorEastAsia"/>
                        <w:sz w:val="28"/>
                        <w:szCs w:val="28"/>
                      </w:rPr>
                      <w:instrText xml:space="preserve"> PAGE  \* MERGEFORMAT </w:instrText>
                    </w:r>
                    <w:r>
                      <w:rPr>
                        <w:rFonts w:hint="eastAsia" w:asciiTheme="minorEastAsia" w:hAnsiTheme="minorEastAsia" w:eastAsiaTheme="minorEastAsia" w:cstheme="minorEastAsia"/>
                        <w:sz w:val="28"/>
                        <w:szCs w:val="28"/>
                      </w:rPr>
                      <w:fldChar w:fldCharType="separate"/>
                    </w:r>
                    <w:r>
                      <w:rPr>
                        <w:rFonts w:asciiTheme="minorEastAsia" w:hAnsiTheme="minorEastAsia" w:eastAsiaTheme="minorEastAsia" w:cstheme="minorEastAsia"/>
                        <w:sz w:val="28"/>
                        <w:szCs w:val="28"/>
                      </w:rPr>
                      <w:t>20</w:t>
                    </w:r>
                    <w:r>
                      <w:rPr>
                        <w:rFonts w:hint="eastAsia" w:asciiTheme="minorEastAsia" w:hAnsiTheme="minorEastAsia" w:eastAsiaTheme="minorEastAsia" w:cstheme="minorEastAsia"/>
                        <w:sz w:val="28"/>
                        <w:szCs w:val="28"/>
                      </w:rPr>
                      <w:fldChar w:fldCharType="end"/>
                    </w:r>
                  </w:p>
                </w:txbxContent>
              </v:textbox>
            </v:shape>
          </w:pict>
        </mc:Fallback>
      </mc:AlternateContent>
    </w: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102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9525">
                        <a:noFill/>
                      </a:ln>
                      <a:effectLst/>
                    </wps:spPr>
                    <wps:txbx>
                      <w:txbxContent>
                        <w:p>
                          <w:pPr>
                            <w:pStyle w:val="6"/>
                          </w:pPr>
                        </w:p>
                      </w:txbxContent>
                    </wps:txbx>
                    <wps:bodyPr wrap="none" lIns="0" tIns="0" rIns="0" bIns="0">
                      <a:spAutoFit/>
                    </wps:bodyPr>
                  </wps:wsp>
                </a:graphicData>
              </a:graphic>
            </wp:anchor>
          </w:drawing>
        </mc:Choice>
        <mc:Fallback>
          <w:pict>
            <v:shape id="文本框 102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">
              <v:fill on="f" focussize="0,0"/>
              <v:stroke on="f"/>
              <v:imagedata o:title=""/>
              <o:lock v:ext="edit" aspectratio="f"/>
              <v:textbox inset="0mm,0mm,0mm,0mm" style="mso-fit-shape-to-text:t;">
                <w:txbxContent>
                  <w:p>
                    <w:pPr>
                      <w:pStyle w:val="6"/>
                    </w:pP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HorizontalSpacing w:val="105"/>
  <w:drawingGridVerticalSpacing w:val="161"/>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GM2Y2JlYjg5NjMxMDUxNWU2NDM3ZTgwNzQ0ZDY3NTcifQ=="/>
  </w:docVars>
  <w:rsids>
    <w:rsidRoot w:val="445E02C8"/>
    <w:rsid w:val="001037E4"/>
    <w:rsid w:val="0010611B"/>
    <w:rsid w:val="00215426"/>
    <w:rsid w:val="00223E16"/>
    <w:rsid w:val="003440C6"/>
    <w:rsid w:val="00376261"/>
    <w:rsid w:val="003D21DC"/>
    <w:rsid w:val="003D763A"/>
    <w:rsid w:val="004336B1"/>
    <w:rsid w:val="004D4A55"/>
    <w:rsid w:val="004D6202"/>
    <w:rsid w:val="004D6BAA"/>
    <w:rsid w:val="00540FA6"/>
    <w:rsid w:val="00581A2F"/>
    <w:rsid w:val="005B08BC"/>
    <w:rsid w:val="00633CF0"/>
    <w:rsid w:val="0064702C"/>
    <w:rsid w:val="0065158C"/>
    <w:rsid w:val="00680231"/>
    <w:rsid w:val="006D065A"/>
    <w:rsid w:val="006D0F8F"/>
    <w:rsid w:val="00710036"/>
    <w:rsid w:val="00723DA7"/>
    <w:rsid w:val="007569EE"/>
    <w:rsid w:val="00785DAC"/>
    <w:rsid w:val="00797691"/>
    <w:rsid w:val="007C6A49"/>
    <w:rsid w:val="007E05E5"/>
    <w:rsid w:val="007E15A3"/>
    <w:rsid w:val="008B7C64"/>
    <w:rsid w:val="009177E6"/>
    <w:rsid w:val="00993E53"/>
    <w:rsid w:val="00996B32"/>
    <w:rsid w:val="00A14FCF"/>
    <w:rsid w:val="00A40EC9"/>
    <w:rsid w:val="00B7739D"/>
    <w:rsid w:val="00DE3420"/>
    <w:rsid w:val="00E52D5B"/>
    <w:rsid w:val="00EA4089"/>
    <w:rsid w:val="00F7310B"/>
    <w:rsid w:val="00FA1920"/>
    <w:rsid w:val="00FD6B3B"/>
    <w:rsid w:val="02E23C45"/>
    <w:rsid w:val="04EE7A30"/>
    <w:rsid w:val="0F5E0E90"/>
    <w:rsid w:val="14956609"/>
    <w:rsid w:val="15FA2BC8"/>
    <w:rsid w:val="1D205ED9"/>
    <w:rsid w:val="32333292"/>
    <w:rsid w:val="326D79FF"/>
    <w:rsid w:val="32EC1D58"/>
    <w:rsid w:val="32F90812"/>
    <w:rsid w:val="3A4013F4"/>
    <w:rsid w:val="3F5F2902"/>
    <w:rsid w:val="3FFE2FA6"/>
    <w:rsid w:val="445E02C8"/>
    <w:rsid w:val="47C3147B"/>
    <w:rsid w:val="485661E7"/>
    <w:rsid w:val="60C838E3"/>
    <w:rsid w:val="6DD4031F"/>
    <w:rsid w:val="71531F3A"/>
    <w:rsid w:val="71724DA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1"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99"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lang w:val="en-US" w:eastAsia="zh-CN" w:bidi="ar-SA"/>
    </w:rPr>
  </w:style>
  <w:style w:type="character" w:default="1" w:styleId="10">
    <w:name w:val="Default Paragraph Font"/>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qFormat/>
    <w:uiPriority w:val="99"/>
    <w:pPr>
      <w:ind w:firstLine="420" w:firstLineChars="100"/>
    </w:pPr>
  </w:style>
  <w:style w:type="paragraph" w:styleId="3">
    <w:name w:val="Body Text"/>
    <w:basedOn w:val="1"/>
    <w:qFormat/>
    <w:uiPriority w:val="1"/>
    <w:rPr>
      <w:rFonts w:ascii="仿宋_GB2312" w:hAnsi="仿宋_GB2312" w:eastAsia="仿宋_GB2312" w:cs="仿宋_GB2312"/>
      <w:sz w:val="32"/>
      <w:szCs w:val="32"/>
      <w:lang w:val="zh-CN" w:bidi="zh-CN"/>
    </w:rPr>
  </w:style>
  <w:style w:type="paragraph" w:styleId="4">
    <w:name w:val="annotation text"/>
    <w:basedOn w:val="1"/>
    <w:qFormat/>
    <w:uiPriority w:val="0"/>
    <w:pPr>
      <w:jc w:val="left"/>
    </w:pPr>
  </w:style>
  <w:style w:type="paragraph" w:styleId="5">
    <w:name w:val="Balloon Text"/>
    <w:basedOn w:val="1"/>
    <w:link w:val="12"/>
    <w:qFormat/>
    <w:uiPriority w:val="0"/>
    <w:rPr>
      <w:sz w:val="18"/>
      <w:szCs w:val="18"/>
    </w:rPr>
  </w:style>
  <w:style w:type="paragraph" w:styleId="6">
    <w:name w:val="footer"/>
    <w:basedOn w:val="1"/>
    <w:unhideWhenUsed/>
    <w:qFormat/>
    <w:uiPriority w:val="0"/>
    <w:pPr>
      <w:tabs>
        <w:tab w:val="center" w:pos="4153"/>
        <w:tab w:val="right" w:pos="8306"/>
      </w:tabs>
      <w:snapToGrid w:val="0"/>
      <w:jc w:val="left"/>
    </w:pPr>
    <w:rPr>
      <w:sz w:val="18"/>
      <w:szCs w:val="18"/>
    </w:rPr>
  </w:style>
  <w:style w:type="paragraph" w:styleId="7">
    <w:name w:val="header"/>
    <w:basedOn w:val="1"/>
    <w:link w:val="11"/>
    <w:qFormat/>
    <w:uiPriority w:val="0"/>
    <w:pPr>
      <w:pBdr>
        <w:bottom w:val="single" w:color="auto" w:sz="6" w:space="1"/>
      </w:pBdr>
      <w:tabs>
        <w:tab w:val="center" w:pos="4153"/>
        <w:tab w:val="right" w:pos="8306"/>
      </w:tabs>
      <w:snapToGrid w:val="0"/>
      <w:jc w:val="center"/>
    </w:pPr>
    <w:rPr>
      <w:sz w:val="18"/>
      <w:szCs w:val="18"/>
    </w:rPr>
  </w:style>
  <w:style w:type="paragraph" w:styleId="8">
    <w:name w:val="Normal (Web)"/>
    <w:basedOn w:val="1"/>
    <w:qFormat/>
    <w:uiPriority w:val="0"/>
    <w:pPr>
      <w:widowControl/>
      <w:spacing w:before="100" w:beforeAutospacing="1" w:after="100" w:afterAutospacing="1"/>
      <w:jc w:val="left"/>
    </w:pPr>
    <w:rPr>
      <w:rFonts w:ascii="宋体" w:hAnsi="宋体" w:cs="宋体"/>
      <w:kern w:val="0"/>
      <w:sz w:val="24"/>
    </w:rPr>
  </w:style>
  <w:style w:type="character" w:customStyle="1" w:styleId="11">
    <w:name w:val="页眉 Char"/>
    <w:basedOn w:val="10"/>
    <w:link w:val="7"/>
    <w:qFormat/>
    <w:uiPriority w:val="0"/>
    <w:rPr>
      <w:rFonts w:ascii="Times New Roman" w:hAnsi="Times New Roman" w:eastAsia="宋体" w:cs="Times New Roman"/>
      <w:kern w:val="2"/>
      <w:sz w:val="18"/>
      <w:szCs w:val="18"/>
    </w:rPr>
  </w:style>
  <w:style w:type="character" w:customStyle="1" w:styleId="12">
    <w:name w:val="批注框文本 Char"/>
    <w:basedOn w:val="10"/>
    <w:link w:val="5"/>
    <w:qFormat/>
    <w:uiPriority w:val="0"/>
    <w:rPr>
      <w:rFonts w:ascii="Times New Roman" w:hAnsi="Times New Roman" w:eastAsia="宋体" w:cs="Times New Roman"/>
      <w:kern w:val="2"/>
      <w:sz w:val="18"/>
      <w:szCs w:val="18"/>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image" Target="media/image2.emf"/><Relationship Id="rId5" Type="http://schemas.openxmlformats.org/officeDocument/2006/relationships/image" Target="media/image1.emf"/><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12</Pages>
  <Words>3715</Words>
  <Characters>4054</Characters>
  <Lines>34</Lines>
  <Paragraphs>9</Paragraphs>
  <TotalTime>10</TotalTime>
  <ScaleCrop>false</ScaleCrop>
  <LinksUpToDate>false</LinksUpToDate>
  <CharactersWithSpaces>4134</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2022-01-30T01:32:00Z</dcterms:created>
  <dc:creator>巫媛</dc:creator>
  <cp:lastModifiedBy>solely</cp:lastModifiedBy>
  <dcterms:modified xsi:type="dcterms:W3CDTF">2024-05-31T05:49:28Z</dcterms:modified>
  <cp:revision>19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0D44C0326FA845E58450A4B31DB9AAAF_13</vt:lpwstr>
  </property>
</Properties>
</file>