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2025年全县社会保险基金预算支出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both"/>
        <w:textAlignment w:val="bottom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 xml:space="preserve">一、机关事业单位基本养老保险基金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1.基本养老金支出：2025年预算数比2024年预算数增长10%。主要原因：一是机关事业单位养老保险养老金调标幅度暂定为2.34%测算；二是2025年预算数包含2023年和2024年改办待遇补发部分。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2.其他基本养老保险金支出：2025年预算数比2024年预算数增长214.8%，主要原因是：机关事业单位转移支出2024年预算数27万元，2025年预算数根据2024年预计执行数85万元进行预测。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both"/>
        <w:textAlignment w:val="bottom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二、城乡居民基本养老保险基金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1.基本养老金支出：2025年预算数比2024年预算数增长6.9%。城乡居民养老保险待遇支出全部由中央、省、县财政负担。2024年7月基础养老金调标20元。2025年基础养老金暂提高5元预算。2025年最低基础养老金达到202元/人·月（其中中央负担128元/人·月，省级负担12元/人·月，县级负担62元/人·月）。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2.丧葬补助金支出：2025年预算数比2024年预算数增长20.6%，主要原因是2024年预算数763万元，2025年预算数是根据2024年预计执行数714万元进行预测。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3.其他支出：2025年预算数比2024年预算数增加133.3%。主要原因是：其他支出是转移支出，2024年转移支出预算数3万元；2025年预算数根据2024年预计执行数7万元进行预测。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6F70773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22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2025-02-21T10:32:15Z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