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2023年全县社会保险基金收入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全县社会保险基金收入2023年执行数比2022决算数增长13.25%。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1.机关事业单位基本养老保险基金中的财政补贴收入增加8.08%，主要是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退休人数增加、养老金正常提标，财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补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贴相应增加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城乡居民基本养老保险中的财政补贴收入增长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18.27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要原因是基础养老金提标，财政补贴相应增加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9581BECF-4C77-4F46-8858-0AE963092C4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90ACDCA-5C1A-4CDE-80CD-91573BFF40E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AB481FE-AF8B-4663-9002-E81BF8A6D54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2C5B7A0-BD97-4089-8DE4-D9A8292C9F6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180608F8"/>
    <w:rsid w:val="1EF8115B"/>
    <w:rsid w:val="23CF38CC"/>
    <w:rsid w:val="243200EE"/>
    <w:rsid w:val="42DC36C1"/>
    <w:rsid w:val="46D40D43"/>
    <w:rsid w:val="49A83CE4"/>
    <w:rsid w:val="50E23A41"/>
    <w:rsid w:val="51241F2C"/>
    <w:rsid w:val="531B7E68"/>
    <w:rsid w:val="65A73E55"/>
    <w:rsid w:val="6F9817A2"/>
    <w:rsid w:val="70920AC0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658C057D7BB64B4A95662F15464EA3AB_13</vt:lpwstr>
  </property>
</Properties>
</file>