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rPr>
          <w:rFonts w:ascii="微软雅黑" w:hAnsi="微软雅黑" w:eastAsia="微软雅黑" w:cs="微软雅黑"/>
          <w:i w:val="0"/>
          <w:iCs w:val="0"/>
          <w:caps w:val="0"/>
          <w:color w:val="333333"/>
          <w:spacing w:val="0"/>
          <w:sz w:val="26"/>
          <w:szCs w:val="26"/>
        </w:rPr>
      </w:pPr>
      <w:r>
        <w:rPr>
          <w:rFonts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t>兴国县城市管理局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rPr>
          <w:rFonts w:hint="eastAsia"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pPr>
      <w:r>
        <w:rPr>
          <w:rFonts w:hint="eastAsia"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t>2023年度政府信息公开工作年度报告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rPr>
          <w:rFonts w:hint="eastAsia" w:ascii="方正小标宋简体" w:hAnsi="方正小标宋简体" w:eastAsia="方正小标宋简体" w:cs="方正小标宋简体"/>
          <w:b w:val="0"/>
          <w:bCs w:val="0"/>
          <w:i w:val="0"/>
          <w:iCs w:val="0"/>
          <w:caps w:val="0"/>
          <w:color w:val="333333"/>
          <w:spacing w:val="0"/>
          <w:kern w:val="0"/>
          <w:sz w:val="44"/>
          <w:szCs w:val="44"/>
          <w:shd w:val="clear" w:fill="FFFFFF"/>
          <w:lang w:val="en-US" w:eastAsia="zh-CN" w:bidi="ar"/>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lang w:eastAsia="zh-CN"/>
        </w:rPr>
      </w:pPr>
      <w:r>
        <w:rPr>
          <w:rFonts w:hint="eastAsia" w:ascii="黑体" w:hAnsi="黑体" w:eastAsia="黑体" w:cs="黑体"/>
          <w:b w:val="0"/>
          <w:bCs w:val="0"/>
          <w:color w:val="auto"/>
          <w:lang w:eastAsia="zh-CN"/>
        </w:rPr>
        <w:t>一、总体情况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2023年兴国县城市管理局坚持以习近平新时代中国特色社会主义思想为指导，严格落实《中华人民共和国政府信息公开条例》，同时积极对照《赣州市政府信息公开规定》明确目标任务，紧紧围绕县委、县政府中心工作及社会群众关注关切，着力提升政府信息公开质量，推进拓宽政府信息公开渠道，不断增强政府信息公开实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auto"/>
          <w:spacing w:val="0"/>
          <w:sz w:val="18"/>
          <w:szCs w:val="18"/>
          <w:u w:val="none"/>
        </w:rPr>
      </w:pPr>
      <w:r>
        <w:rPr>
          <w:rFonts w:ascii="楷体" w:hAnsi="楷体" w:eastAsia="楷体" w:cs="楷体"/>
          <w:b/>
          <w:bCs/>
          <w:i w:val="0"/>
          <w:iCs w:val="0"/>
          <w:caps w:val="0"/>
          <w:color w:val="auto"/>
          <w:spacing w:val="0"/>
          <w:kern w:val="0"/>
          <w:sz w:val="32"/>
          <w:szCs w:val="32"/>
          <w:u w:val="none"/>
          <w:shd w:val="clear" w:fill="FFFFFF"/>
          <w:vertAlign w:val="baseline"/>
          <w:lang w:val="en-US" w:eastAsia="zh-CN" w:bidi="ar"/>
        </w:rPr>
        <w:t>（一）</w:t>
      </w:r>
      <w:r>
        <w:rPr>
          <w:rFonts w:hint="eastAsia" w:ascii="楷体" w:hAnsi="楷体" w:eastAsia="楷体" w:cs="楷体"/>
          <w:b/>
          <w:bCs/>
          <w:i w:val="0"/>
          <w:iCs w:val="0"/>
          <w:caps w:val="0"/>
          <w:color w:val="auto"/>
          <w:spacing w:val="0"/>
          <w:kern w:val="0"/>
          <w:sz w:val="32"/>
          <w:szCs w:val="32"/>
          <w:u w:val="none"/>
          <w:shd w:val="clear" w:fill="FFFFFF"/>
          <w:vertAlign w:val="baseline"/>
          <w:lang w:val="en-US" w:eastAsia="zh-CN" w:bidi="ar"/>
        </w:rPr>
        <w:t>主动公开情况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pP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202</w:t>
      </w:r>
      <w:r>
        <w:rPr>
          <w:rFonts w:hint="eastAsia" w:ascii="宋体" w:hAnsi="宋体" w:cs="仿宋_GB2312"/>
          <w:i w:val="0"/>
          <w:iCs w:val="0"/>
          <w:caps w:val="0"/>
          <w:color w:val="auto"/>
          <w:spacing w:val="0"/>
          <w:kern w:val="0"/>
          <w:sz w:val="32"/>
          <w:szCs w:val="32"/>
          <w:u w:val="none"/>
          <w:shd w:val="clear" w:fill="FFFFFF"/>
          <w:vertAlign w:val="baseline"/>
          <w:lang w:val="en-US" w:eastAsia="zh-CN" w:bidi="ar"/>
        </w:rPr>
        <w:t>3</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年</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我局按照“公开是原则</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不公开是例外”的原则</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主动公开政府信息。</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202</w:t>
      </w:r>
      <w:r>
        <w:rPr>
          <w:rFonts w:hint="eastAsia" w:ascii="宋体" w:hAnsi="宋体" w:cs="仿宋_GB2312"/>
          <w:i w:val="0"/>
          <w:iCs w:val="0"/>
          <w:caps w:val="0"/>
          <w:color w:val="auto"/>
          <w:spacing w:val="0"/>
          <w:kern w:val="0"/>
          <w:sz w:val="32"/>
          <w:szCs w:val="32"/>
          <w:u w:val="none"/>
          <w:shd w:val="clear" w:fill="FFFFFF"/>
          <w:vertAlign w:val="baseline"/>
          <w:lang w:val="en-US" w:eastAsia="zh-CN" w:bidi="ar"/>
        </w:rPr>
        <w:t>3</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年我局发布政务信息</w:t>
      </w:r>
      <w:r>
        <w:rPr>
          <w:rFonts w:hint="eastAsia" w:ascii="宋体" w:hAnsi="宋体" w:cs="仿宋_GB2312"/>
          <w:i w:val="0"/>
          <w:iCs w:val="0"/>
          <w:caps w:val="0"/>
          <w:color w:val="auto"/>
          <w:spacing w:val="0"/>
          <w:kern w:val="0"/>
          <w:sz w:val="32"/>
          <w:szCs w:val="32"/>
          <w:u w:val="none"/>
          <w:shd w:val="clear" w:fill="FFFFFF"/>
          <w:vertAlign w:val="baseline"/>
          <w:lang w:val="en-US" w:eastAsia="zh-CN" w:bidi="ar"/>
        </w:rPr>
        <w:t>144</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条，其中政务动态</w:t>
      </w:r>
      <w:r>
        <w:rPr>
          <w:rFonts w:hint="eastAsia" w:ascii="宋体" w:hAnsi="宋体" w:cs="仿宋_GB2312"/>
          <w:i w:val="0"/>
          <w:iCs w:val="0"/>
          <w:caps w:val="0"/>
          <w:color w:val="auto"/>
          <w:spacing w:val="0"/>
          <w:kern w:val="0"/>
          <w:sz w:val="32"/>
          <w:szCs w:val="32"/>
          <w:u w:val="none"/>
          <w:shd w:val="clear" w:fill="FFFFFF"/>
          <w:vertAlign w:val="baseline"/>
          <w:lang w:val="en-US" w:eastAsia="zh-CN" w:bidi="ar"/>
        </w:rPr>
        <w:t>123</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条，财政预决算</w:t>
      </w:r>
      <w:r>
        <w:rPr>
          <w:rFonts w:hint="eastAsia" w:ascii="宋体" w:hAnsi="宋体" w:cs="仿宋_GB2312"/>
          <w:i w:val="0"/>
          <w:iCs w:val="0"/>
          <w:caps w:val="0"/>
          <w:color w:val="auto"/>
          <w:spacing w:val="0"/>
          <w:kern w:val="0"/>
          <w:sz w:val="32"/>
          <w:szCs w:val="32"/>
          <w:u w:val="none"/>
          <w:shd w:val="clear" w:fill="FFFFFF"/>
          <w:vertAlign w:val="baseline"/>
          <w:lang w:val="en-US" w:eastAsia="zh-CN" w:bidi="ar"/>
        </w:rPr>
        <w:t>8</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机构职能</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4</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领导信息：1条，</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政策文件</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5</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条，概况信息</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1</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条，年度报告</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1</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条，规划计划</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1</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pPr>
      <w:r>
        <w:rPr>
          <w:rFonts w:hint="eastAsia" w:ascii="宋体" w:hAnsi="宋体" w:eastAsia="仿宋_GB2312" w:cs="仿宋_GB2312"/>
          <w:b/>
          <w:bCs/>
          <w:i w:val="0"/>
          <w:iCs w:val="0"/>
          <w:caps w:val="0"/>
          <w:color w:val="auto"/>
          <w:spacing w:val="0"/>
          <w:kern w:val="0"/>
          <w:sz w:val="32"/>
          <w:szCs w:val="32"/>
          <w:u w:val="none"/>
          <w:shd w:val="clear" w:fill="FFFFFF"/>
          <w:vertAlign w:val="baseline"/>
          <w:lang w:val="en-US" w:eastAsia="zh-CN" w:bidi="ar"/>
        </w:rPr>
        <w:t>1</w:t>
      </w:r>
      <w:r>
        <w:rPr>
          <w:rFonts w:hint="eastAsia" w:ascii="仿宋_GB2312" w:hAnsi="仿宋_GB2312" w:eastAsia="仿宋_GB2312" w:cs="仿宋_GB2312"/>
          <w:b/>
          <w:bCs/>
          <w:i w:val="0"/>
          <w:iCs w:val="0"/>
          <w:caps w:val="0"/>
          <w:color w:val="auto"/>
          <w:spacing w:val="0"/>
          <w:kern w:val="0"/>
          <w:sz w:val="32"/>
          <w:szCs w:val="32"/>
          <w:u w:val="none"/>
          <w:shd w:val="clear" w:fill="FFFFFF"/>
          <w:vertAlign w:val="baseline"/>
          <w:lang w:val="en-US" w:eastAsia="zh-CN" w:bidi="ar"/>
        </w:rPr>
        <w:t>.主要公开内容。</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包括政策文件、政务动态、财政预决算</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建议提案公开、机构职能、概况信息、规划计划以及其他信息。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auto"/>
          <w:spacing w:val="0"/>
          <w:sz w:val="18"/>
          <w:szCs w:val="18"/>
          <w:u w:val="none"/>
        </w:rPr>
      </w:pPr>
      <w:r>
        <w:rPr>
          <w:rFonts w:hint="eastAsia" w:ascii="宋体" w:hAnsi="宋体" w:eastAsia="宋体" w:cs="宋体"/>
          <w:b/>
          <w:bCs/>
          <w:i w:val="0"/>
          <w:iCs w:val="0"/>
          <w:caps w:val="0"/>
          <w:color w:val="auto"/>
          <w:spacing w:val="0"/>
          <w:kern w:val="0"/>
          <w:sz w:val="32"/>
          <w:szCs w:val="32"/>
          <w:u w:val="none"/>
          <w:shd w:val="clear" w:fill="FFFFFF"/>
          <w:vertAlign w:val="baseline"/>
          <w:lang w:val="en-US" w:eastAsia="zh-CN" w:bidi="ar"/>
        </w:rPr>
        <w:t>2</w:t>
      </w:r>
      <w:r>
        <w:rPr>
          <w:rFonts w:hint="eastAsia" w:ascii="仿宋" w:hAnsi="仿宋" w:eastAsia="仿宋" w:cs="仿宋"/>
          <w:b/>
          <w:bCs/>
          <w:i w:val="0"/>
          <w:iCs w:val="0"/>
          <w:caps w:val="0"/>
          <w:color w:val="auto"/>
          <w:spacing w:val="0"/>
          <w:kern w:val="0"/>
          <w:sz w:val="32"/>
          <w:szCs w:val="32"/>
          <w:u w:val="none"/>
          <w:shd w:val="clear" w:fill="FFFFFF"/>
          <w:vertAlign w:val="baseline"/>
          <w:lang w:val="en-US" w:eastAsia="zh-CN" w:bidi="ar"/>
        </w:rPr>
        <w:t>.公开的主要形式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为扩大政府信息公开的影响</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增加信息公开的受众范围</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方便公众了解政府信息</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我局采取多种形式向社会公开政府信息。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1</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）政府政务网站。在政务网站信息公开栏目中对外公开城市管理的相关信息。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2</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）政务公开栏。在单位设置了政务公开栏</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将办案流程和审批程序上墙公开</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方便群众及时快速办理相关手续。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w:t>
      </w: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3</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）其他渠道。通过江南都市报、赣南日报、大江网、江西网络广播电视台、兴国报等新闻载体</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对社会进行信息发布。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auto"/>
          <w:spacing w:val="0"/>
          <w:sz w:val="18"/>
          <w:szCs w:val="18"/>
          <w:u w:val="none"/>
        </w:rPr>
      </w:pPr>
      <w:r>
        <w:rPr>
          <w:rFonts w:hint="eastAsia" w:ascii="楷体" w:hAnsi="楷体" w:eastAsia="楷体" w:cs="楷体"/>
          <w:b/>
          <w:bCs/>
          <w:i w:val="0"/>
          <w:iCs w:val="0"/>
          <w:caps w:val="0"/>
          <w:color w:val="auto"/>
          <w:spacing w:val="0"/>
          <w:kern w:val="0"/>
          <w:sz w:val="32"/>
          <w:szCs w:val="32"/>
          <w:u w:val="none"/>
          <w:shd w:val="clear" w:fill="FFFFFF"/>
          <w:vertAlign w:val="baseline"/>
          <w:lang w:val="en-US" w:eastAsia="zh-CN" w:bidi="ar"/>
        </w:rPr>
        <w:t>（二）依申请公开情况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宋体" w:hAnsi="宋体" w:eastAsia="仿宋_GB2312" w:cs="仿宋_GB2312"/>
          <w:i w:val="0"/>
          <w:iCs w:val="0"/>
          <w:caps w:val="0"/>
          <w:color w:val="auto"/>
          <w:spacing w:val="0"/>
          <w:kern w:val="0"/>
          <w:sz w:val="32"/>
          <w:szCs w:val="32"/>
          <w:u w:val="none"/>
          <w:shd w:val="clear" w:fill="FFFFFF"/>
          <w:vertAlign w:val="baseline"/>
          <w:lang w:val="en-US" w:eastAsia="zh-CN" w:bidi="ar"/>
        </w:rPr>
        <w:t>202</w:t>
      </w:r>
      <w:r>
        <w:rPr>
          <w:rFonts w:hint="eastAsia" w:ascii="宋体" w:hAnsi="宋体" w:cs="仿宋_GB2312"/>
          <w:i w:val="0"/>
          <w:iCs w:val="0"/>
          <w:caps w:val="0"/>
          <w:color w:val="auto"/>
          <w:spacing w:val="0"/>
          <w:kern w:val="0"/>
          <w:sz w:val="32"/>
          <w:szCs w:val="32"/>
          <w:u w:val="none"/>
          <w:shd w:val="clear" w:fill="FFFFFF"/>
          <w:vertAlign w:val="baseline"/>
          <w:lang w:val="en-US" w:eastAsia="zh-CN" w:bidi="ar"/>
        </w:rPr>
        <w:t>3</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年</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在依申请公开政府信息中</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我局未收到信息公开申请。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auto"/>
          <w:spacing w:val="0"/>
          <w:sz w:val="18"/>
          <w:szCs w:val="18"/>
          <w:u w:val="none"/>
        </w:rPr>
      </w:pPr>
      <w:r>
        <w:rPr>
          <w:rFonts w:hint="eastAsia" w:ascii="楷体" w:hAnsi="楷体" w:eastAsia="楷体" w:cs="楷体"/>
          <w:b/>
          <w:bCs/>
          <w:i w:val="0"/>
          <w:iCs w:val="0"/>
          <w:caps w:val="0"/>
          <w:color w:val="auto"/>
          <w:spacing w:val="0"/>
          <w:kern w:val="0"/>
          <w:sz w:val="32"/>
          <w:szCs w:val="32"/>
          <w:u w:val="none"/>
          <w:shd w:val="clear" w:fill="FFFFFF"/>
          <w:vertAlign w:val="baseline"/>
          <w:lang w:val="en-US" w:eastAsia="zh-CN" w:bidi="ar"/>
        </w:rPr>
        <w:t>（三）政府信息管理情况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sz w:val="18"/>
          <w:szCs w:val="18"/>
          <w:u w:val="none"/>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切实加强对政务公开工作的领导，由主要负责同志主管，指定一名副职分管，由办公室牵头负责，各单位（股室）按职责配合落实政务公开工作和制度措施。为增强工作意识，提高业务水平，定期组织领导干部职工学习了政府信息公开有关文件。严格按照《中华人民共和国政府信息公开条例》《赣州市政府信息公开规定》等要求，明确区分公文类信息和非公文类信息公布的管理，采用规范发文稿，每个政务信息产生即由分管领导、股室负责人、经办人三级审批，明确推行政府信息公开工作的时限，确定该信息是否公开，对不予以公开的说明具体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auto"/>
          <w:spacing w:val="0"/>
          <w:sz w:val="18"/>
          <w:szCs w:val="18"/>
          <w:u w:val="none"/>
        </w:rPr>
      </w:pPr>
      <w:r>
        <w:rPr>
          <w:rFonts w:hint="eastAsia" w:ascii="楷体" w:hAnsi="楷体" w:eastAsia="楷体" w:cs="楷体"/>
          <w:b/>
          <w:bCs/>
          <w:i w:val="0"/>
          <w:iCs w:val="0"/>
          <w:caps w:val="0"/>
          <w:color w:val="auto"/>
          <w:spacing w:val="0"/>
          <w:kern w:val="0"/>
          <w:sz w:val="32"/>
          <w:szCs w:val="32"/>
          <w:u w:val="none"/>
          <w:shd w:val="clear" w:fill="FFFFFF"/>
          <w:vertAlign w:val="baseline"/>
          <w:lang w:val="en-US" w:eastAsia="zh-CN" w:bidi="ar"/>
        </w:rPr>
        <w:t>（四）政府信息公开平台建设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 w:hAnsi="仿宋" w:eastAsia="仿宋" w:cs="仿宋"/>
          <w:i w:val="0"/>
          <w:iCs w:val="0"/>
          <w:caps w:val="0"/>
          <w:color w:val="auto"/>
          <w:spacing w:val="0"/>
          <w:kern w:val="0"/>
          <w:sz w:val="32"/>
          <w:szCs w:val="32"/>
          <w:u w:val="none"/>
          <w:shd w:val="clear" w:fill="FFFFFF"/>
          <w:vertAlign w:val="baseline"/>
          <w:lang w:val="en-US" w:eastAsia="zh-CN" w:bidi="ar"/>
        </w:rPr>
      </w:pPr>
      <w:r>
        <w:rPr>
          <w:rFonts w:hint="eastAsia" w:ascii="仿宋" w:hAnsi="仿宋" w:eastAsia="仿宋" w:cs="仿宋"/>
          <w:i w:val="0"/>
          <w:iCs w:val="0"/>
          <w:caps w:val="0"/>
          <w:color w:val="auto"/>
          <w:spacing w:val="0"/>
          <w:kern w:val="0"/>
          <w:sz w:val="32"/>
          <w:szCs w:val="32"/>
          <w:u w:val="none"/>
          <w:shd w:val="clear" w:fill="FFFFFF"/>
          <w:vertAlign w:val="baseline"/>
          <w:lang w:val="en-US" w:eastAsia="zh-CN" w:bidi="ar"/>
        </w:rPr>
        <w:t>充分发挥政府门户网站第一平台作用，采用专题专栏有序规范信息公开文件，努力实现公开方式多样化，对外塑造良好城管队伍形象。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auto"/>
          <w:spacing w:val="0"/>
          <w:sz w:val="18"/>
          <w:szCs w:val="18"/>
          <w:u w:val="none"/>
        </w:rPr>
      </w:pPr>
      <w:r>
        <w:rPr>
          <w:rFonts w:hint="eastAsia" w:ascii="楷体" w:hAnsi="楷体" w:eastAsia="楷体" w:cs="楷体"/>
          <w:b/>
          <w:bCs/>
          <w:i w:val="0"/>
          <w:iCs w:val="0"/>
          <w:caps w:val="0"/>
          <w:color w:val="auto"/>
          <w:spacing w:val="0"/>
          <w:kern w:val="0"/>
          <w:sz w:val="32"/>
          <w:szCs w:val="32"/>
          <w:u w:val="none"/>
          <w:shd w:val="clear" w:fill="FFFFFF"/>
          <w:vertAlign w:val="baseline"/>
          <w:lang w:val="en-US" w:eastAsia="zh-CN" w:bidi="ar"/>
        </w:rPr>
        <w:t>（五）监督保障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pP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建立局门户网站及信息平台的信息督查和考评机制，对局机关各股室和各</w:t>
      </w:r>
      <w:r>
        <w:rPr>
          <w:rFonts w:hint="eastAsia" w:ascii="仿宋_GB2312" w:hAnsi="仿宋_GB2312" w:cs="仿宋_GB2312"/>
          <w:i w:val="0"/>
          <w:iCs w:val="0"/>
          <w:caps w:val="0"/>
          <w:color w:val="auto"/>
          <w:spacing w:val="0"/>
          <w:kern w:val="0"/>
          <w:sz w:val="32"/>
          <w:szCs w:val="32"/>
          <w:u w:val="none"/>
          <w:shd w:val="clear" w:fill="FFFFFF"/>
          <w:vertAlign w:val="baseline"/>
          <w:lang w:val="en-US" w:eastAsia="zh-CN" w:bidi="ar"/>
        </w:rPr>
        <w:t>下属单位</w:t>
      </w:r>
      <w:r>
        <w:rPr>
          <w:rFonts w:hint="eastAsia" w:ascii="仿宋_GB2312" w:hAnsi="仿宋_GB2312" w:eastAsia="仿宋_GB2312" w:cs="仿宋_GB2312"/>
          <w:i w:val="0"/>
          <w:iCs w:val="0"/>
          <w:caps w:val="0"/>
          <w:color w:val="auto"/>
          <w:spacing w:val="0"/>
          <w:kern w:val="0"/>
          <w:sz w:val="32"/>
          <w:szCs w:val="32"/>
          <w:u w:val="none"/>
          <w:shd w:val="clear" w:fill="FFFFFF"/>
          <w:vertAlign w:val="baseline"/>
          <w:lang w:val="en-US" w:eastAsia="zh-CN" w:bidi="ar"/>
        </w:rPr>
        <w:t>信息公开工作开展日常性指导，提出明确要求。积极安排人员参加了县政府相关部门举行的各类政务公开培训，提振了内功，提升了本领，促进了政务公开工作的高效开展。</w:t>
      </w:r>
    </w:p>
    <w:p>
      <w:pPr>
        <w:numPr>
          <w:ilvl w:val="0"/>
          <w:numId w:val="0"/>
        </w:numPr>
        <w:rPr>
          <w:rFonts w:hint="eastAsia" w:ascii="黑体" w:hAnsi="黑体" w:eastAsia="黑体" w:cs="黑体"/>
          <w:b w:val="0"/>
          <w:bCs w:val="0"/>
          <w:lang w:eastAsia="zh-CN"/>
        </w:rPr>
      </w:pPr>
      <w:r>
        <w:rPr>
          <w:rFonts w:hint="eastAsia" w:ascii="黑体" w:hAnsi="黑体" w:eastAsia="黑体" w:cs="黑体"/>
          <w:b w:val="0"/>
          <w:bCs w:val="0"/>
          <w:lang w:eastAsia="zh-CN"/>
        </w:rPr>
        <w:t>二、主动公开政府信息情况</w:t>
      </w:r>
    </w:p>
    <w:tbl>
      <w:tblPr>
        <w:tblStyle w:val="4"/>
        <w:tblW w:w="9740" w:type="dxa"/>
        <w:jc w:val="center"/>
        <w:shd w:val="clear" w:color="auto" w:fill="auto"/>
        <w:tblLayout w:type="autofit"/>
        <w:tblCellMar>
          <w:top w:w="0" w:type="dxa"/>
          <w:left w:w="0" w:type="dxa"/>
          <w:bottom w:w="0" w:type="dxa"/>
          <w:right w:w="0" w:type="dxa"/>
        </w:tblCellMar>
      </w:tblPr>
      <w:tblGrid>
        <w:gridCol w:w="2435"/>
        <w:gridCol w:w="2435"/>
        <w:gridCol w:w="2435"/>
        <w:gridCol w:w="2435"/>
      </w:tblGrid>
      <w:tr>
        <w:tblPrEx>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highlight w:val="none"/>
              </w:rPr>
            </w:pPr>
            <w:r>
              <w:rPr>
                <w:rFonts w:hint="eastAsia" w:ascii="宋体" w:hAnsi="宋体" w:eastAsia="宋体" w:cs="宋体"/>
                <w:color w:val="000000"/>
                <w:kern w:val="0"/>
                <w:sz w:val="20"/>
                <w:szCs w:val="20"/>
                <w:highlight w:val="none"/>
                <w:lang w:val="en-US" w:eastAsia="zh-CN" w:bidi="ar"/>
              </w:rPr>
              <w:t>本年</w:t>
            </w:r>
            <w:r>
              <w:rPr>
                <w:rFonts w:hint="eastAsia" w:ascii="宋体" w:hAnsi="宋体" w:eastAsia="宋体" w:cs="宋体"/>
                <w:kern w:val="0"/>
                <w:sz w:val="20"/>
                <w:szCs w:val="20"/>
                <w:highlight w:val="none"/>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highlight w:val="none"/>
              </w:rPr>
            </w:pPr>
            <w:r>
              <w:rPr>
                <w:rFonts w:hint="eastAsia" w:ascii="宋体" w:hAnsi="宋体" w:eastAsia="宋体" w:cs="宋体"/>
                <w:color w:val="000000"/>
                <w:kern w:val="0"/>
                <w:sz w:val="20"/>
                <w:szCs w:val="20"/>
                <w:highlight w:val="none"/>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highlight w:val="none"/>
              </w:rPr>
            </w:pPr>
            <w:r>
              <w:rPr>
                <w:rFonts w:hint="eastAsia" w:ascii="宋体" w:hAnsi="宋体" w:eastAsia="宋体" w:cs="宋体"/>
                <w:color w:val="000000"/>
                <w:kern w:val="0"/>
                <w:sz w:val="20"/>
                <w:szCs w:val="20"/>
                <w:highlight w:val="none"/>
                <w:lang w:val="en-US" w:eastAsia="zh-CN" w:bidi="ar"/>
              </w:rPr>
              <w:t>现行有效件</w:t>
            </w:r>
            <w:r>
              <w:rPr>
                <w:rFonts w:hint="eastAsia" w:ascii="宋体" w:hAnsi="宋体" w:eastAsia="宋体" w:cs="宋体"/>
                <w:kern w:val="0"/>
                <w:sz w:val="20"/>
                <w:szCs w:val="20"/>
                <w:highlight w:val="none"/>
                <w:lang w:val="en-US" w:eastAsia="zh-CN" w:bidi="ar"/>
              </w:rPr>
              <w:t>数</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2</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6</w:t>
            </w:r>
          </w:p>
        </w:tc>
      </w:tr>
      <w:tr>
        <w:tblPrEx>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highlight w:val="none"/>
                <w:lang w:val="en-US" w:eastAsia="zh-CN" w:bidi="ar"/>
              </w:rPr>
              <w:t>本年处理决定数量</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41</w:t>
            </w:r>
          </w:p>
        </w:tc>
      </w:tr>
      <w:tr>
        <w:tblPrEx>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highlight w:val="none"/>
                <w:lang w:val="en-US" w:eastAsia="zh-CN" w:bidi="ar"/>
              </w:rPr>
              <w:t>本年处理决定数量</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638</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highlight w:val="none"/>
                <w:lang w:val="en-US" w:eastAsia="zh-CN" w:bidi="ar"/>
              </w:rPr>
              <w:t>本年收费金额（单位：万元）</w:t>
            </w:r>
          </w:p>
        </w:tc>
      </w:tr>
      <w:tr>
        <w:tblPrEx>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jc w:val="center"/>
              <w:rPr>
                <w:rFonts w:hint="default" w:ascii="宋体" w:eastAsia="仿宋_GB2312"/>
                <w:sz w:val="24"/>
                <w:szCs w:val="24"/>
                <w:lang w:val="en-US" w:eastAsia="zh-CN"/>
              </w:rPr>
            </w:pPr>
            <w:r>
              <w:rPr>
                <w:rFonts w:hint="eastAsia" w:ascii="宋体" w:hAnsi="宋体" w:eastAsia="宋体" w:cs="宋体"/>
                <w:color w:val="000000"/>
                <w:kern w:val="0"/>
                <w:sz w:val="20"/>
                <w:szCs w:val="20"/>
                <w:lang w:val="en-US" w:eastAsia="zh-CN" w:bidi="ar"/>
              </w:rPr>
              <w:t>220</w:t>
            </w:r>
          </w:p>
        </w:tc>
      </w:tr>
    </w:tbl>
    <w:p>
      <w:pPr>
        <w:numPr>
          <w:ilvl w:val="0"/>
          <w:numId w:val="0"/>
        </w:numPr>
        <w:rPr>
          <w:rFonts w:hint="default"/>
          <w:lang w:val="en-US" w:eastAsia="zh-CN"/>
        </w:rPr>
      </w:pPr>
      <w:bookmarkStart w:id="0" w:name="_GoBack"/>
      <w:bookmarkEnd w:id="0"/>
    </w:p>
    <w:p>
      <w:pPr>
        <w:numPr>
          <w:ilvl w:val="0"/>
          <w:numId w:val="0"/>
        </w:numPr>
        <w:rPr>
          <w:rFonts w:hint="eastAsia" w:ascii="黑体" w:hAnsi="黑体" w:eastAsia="黑体" w:cs="黑体"/>
          <w:b w:val="0"/>
          <w:bCs w:val="0"/>
          <w:lang w:eastAsia="zh-CN"/>
        </w:rPr>
      </w:pPr>
      <w:r>
        <w:rPr>
          <w:rFonts w:hint="eastAsia" w:ascii="黑体" w:hAnsi="黑体" w:eastAsia="黑体" w:cs="黑体"/>
          <w:b w:val="0"/>
          <w:bCs w:val="0"/>
          <w:lang w:eastAsia="zh-CN"/>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（二）部分公开（区分处理的，只计这一情形，不计其他情形）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不予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公开</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无法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提供</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left"/>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（五）</w:t>
            </w:r>
          </w:p>
          <w:p>
            <w:pPr>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不予</w:t>
            </w:r>
          </w:p>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14"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p>
        </w:tc>
        <w:tc>
          <w:tcPr>
            <w:tcW w:w="3220" w:type="dxa"/>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（六）</w:t>
            </w:r>
          </w:p>
          <w:p>
            <w:pPr>
              <w:jc w:val="center"/>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bl>
    <w:p>
      <w:pPr>
        <w:numPr>
          <w:ilvl w:val="0"/>
          <w:numId w:val="0"/>
        </w:numPr>
        <w:rPr>
          <w:rFonts w:hint="eastAsia"/>
          <w:lang w:val="en-US" w:eastAsia="zh-CN"/>
        </w:rPr>
      </w:pPr>
    </w:p>
    <w:p>
      <w:pPr>
        <w:numPr>
          <w:ilvl w:val="0"/>
          <w:numId w:val="0"/>
        </w:numPr>
        <w:ind w:firstLine="640" w:firstLineChars="200"/>
        <w:rPr>
          <w:rFonts w:hint="eastAsia" w:ascii="黑体" w:hAnsi="黑体" w:eastAsia="黑体" w:cs="黑体"/>
          <w:b w:val="0"/>
          <w:bCs w:val="0"/>
          <w:lang w:eastAsia="zh-CN"/>
        </w:rPr>
      </w:pPr>
    </w:p>
    <w:p>
      <w:pPr>
        <w:numPr>
          <w:ilvl w:val="0"/>
          <w:numId w:val="0"/>
        </w:numPr>
        <w:ind w:firstLine="640" w:firstLineChars="200"/>
        <w:rPr>
          <w:rFonts w:hint="eastAsia" w:ascii="黑体" w:hAnsi="黑体" w:eastAsia="黑体" w:cs="黑体"/>
          <w:b w:val="0"/>
          <w:bCs w:val="0"/>
          <w:lang w:eastAsia="zh-CN"/>
        </w:rPr>
      </w:pPr>
      <w:r>
        <w:rPr>
          <w:rFonts w:hint="eastAsia" w:ascii="黑体" w:hAnsi="黑体" w:eastAsia="黑体" w:cs="黑体"/>
          <w:b w:val="0"/>
          <w:bCs w:val="0"/>
          <w:lang w:eastAsia="zh-CN"/>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黑体" w:hAnsi="宋体" w:eastAsia="黑体" w:cs="黑体"/>
                <w:kern w:val="0"/>
                <w:sz w:val="20"/>
                <w:szCs w:val="20"/>
                <w:lang w:val="en-US" w:eastAsia="zh-CN" w:bidi="ar"/>
              </w:rPr>
            </w:pPr>
            <w:r>
              <w:rPr>
                <w:rFonts w:hint="eastAsia" w:ascii="宋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黑体" w:hAnsi="宋体" w:eastAsia="黑体" w:cs="黑体"/>
                <w:kern w:val="0"/>
                <w:sz w:val="20"/>
                <w:szCs w:val="20"/>
                <w:lang w:val="en-US" w:eastAsia="zh-CN" w:bidi="ar"/>
              </w:rPr>
            </w:pPr>
            <w:r>
              <w:rPr>
                <w:rFonts w:hint="eastAsia" w:ascii="宋体" w:hAnsi="宋体" w:eastAsia="黑体" w:cs="黑体"/>
                <w:kern w:val="0"/>
                <w:sz w:val="20"/>
                <w:szCs w:val="20"/>
                <w:lang w:val="en-US" w:eastAsia="zh-CN" w:bidi="ar"/>
              </w:rPr>
              <w:t>0</w:t>
            </w:r>
          </w:p>
        </w:tc>
      </w:tr>
    </w:tbl>
    <w:p>
      <w:pPr>
        <w:numPr>
          <w:ilvl w:val="0"/>
          <w:numId w:val="0"/>
        </w:numPr>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lang w:eastAsia="zh-CN"/>
        </w:rPr>
        <w:t>五、存在的主要问题</w:t>
      </w:r>
      <w:r>
        <w:rPr>
          <w:rFonts w:hint="eastAsia" w:ascii="黑体" w:hAnsi="黑体" w:eastAsia="黑体" w:cs="黑体"/>
          <w:b w:val="0"/>
          <w:bCs w:val="0"/>
          <w:color w:val="auto"/>
          <w:sz w:val="32"/>
          <w:szCs w:val="32"/>
          <w:lang w:eastAsia="zh-CN"/>
        </w:rPr>
        <w:t>及改进情况</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cs="仿宋_GB2312"/>
          <w:color w:val="auto"/>
          <w:sz w:val="32"/>
          <w:szCs w:val="32"/>
          <w:lang w:val="en-US" w:eastAsia="zh-CN"/>
        </w:rPr>
        <w:t>在本年度中</w:t>
      </w:r>
      <w:r>
        <w:rPr>
          <w:rFonts w:hint="eastAsia" w:ascii="仿宋_GB2312" w:hAnsi="仿宋_GB2312" w:eastAsia="仿宋_GB2312" w:cs="仿宋_GB2312"/>
          <w:color w:val="auto"/>
          <w:sz w:val="32"/>
          <w:szCs w:val="32"/>
          <w:lang w:val="en-US" w:eastAsia="zh-CN"/>
        </w:rPr>
        <w:t>，我局政府信息公开工作虽然取得了一些成绩，但也存在一些问题和不足，</w:t>
      </w:r>
      <w:r>
        <w:rPr>
          <w:rFonts w:hint="eastAsia" w:ascii="仿宋_GB2312" w:hAnsi="仿宋_GB2312" w:eastAsia="仿宋_GB2312" w:cs="仿宋_GB2312"/>
          <w:b/>
          <w:bCs/>
          <w:color w:val="auto"/>
          <w:sz w:val="32"/>
          <w:szCs w:val="32"/>
          <w:lang w:val="en-US" w:eastAsia="zh-CN"/>
        </w:rPr>
        <w:t>一是</w:t>
      </w:r>
      <w:r>
        <w:rPr>
          <w:rFonts w:hint="eastAsia" w:ascii="仿宋_GB2312" w:hAnsi="仿宋_GB2312" w:cs="仿宋_GB2312"/>
          <w:i w:val="0"/>
          <w:iCs w:val="0"/>
          <w:caps w:val="0"/>
          <w:color w:val="auto"/>
          <w:spacing w:val="0"/>
          <w:sz w:val="32"/>
          <w:szCs w:val="32"/>
          <w:lang w:val="en-US" w:eastAsia="zh-CN"/>
        </w:rPr>
        <w:t>公开的范围还不够全面。</w:t>
      </w:r>
      <w:r>
        <w:rPr>
          <w:rFonts w:hint="eastAsia" w:ascii="仿宋_GB2312" w:hAnsi="仿宋_GB2312" w:eastAsia="仿宋_GB2312" w:cs="仿宋_GB2312"/>
          <w:i w:val="0"/>
          <w:iCs w:val="0"/>
          <w:caps w:val="0"/>
          <w:color w:val="auto"/>
          <w:spacing w:val="0"/>
          <w:sz w:val="32"/>
          <w:szCs w:val="32"/>
          <w:lang w:val="en-US" w:eastAsia="zh-CN"/>
        </w:rPr>
        <w:t>主动公开的政务信息内容与公众需求还存在一些</w:t>
      </w:r>
      <w:r>
        <w:rPr>
          <w:rFonts w:hint="eastAsia" w:ascii="仿宋_GB2312" w:hAnsi="仿宋_GB2312" w:cs="仿宋_GB2312"/>
          <w:i w:val="0"/>
          <w:iCs w:val="0"/>
          <w:caps w:val="0"/>
          <w:color w:val="auto"/>
          <w:spacing w:val="0"/>
          <w:sz w:val="32"/>
          <w:szCs w:val="32"/>
          <w:lang w:val="en-US" w:eastAsia="zh-CN"/>
        </w:rPr>
        <w:t>差距</w:t>
      </w:r>
      <w:r>
        <w:rPr>
          <w:rFonts w:hint="eastAsia" w:ascii="仿宋_GB2312" w:hAnsi="仿宋_GB2312" w:eastAsia="仿宋_GB2312" w:cs="仿宋_GB2312"/>
          <w:i w:val="0"/>
          <w:iCs w:val="0"/>
          <w:caps w:val="0"/>
          <w:color w:val="auto"/>
          <w:spacing w:val="0"/>
          <w:sz w:val="32"/>
          <w:szCs w:val="32"/>
          <w:lang w:val="en-US" w:eastAsia="zh-CN"/>
        </w:rPr>
        <w:t>，比如</w:t>
      </w:r>
      <w:r>
        <w:rPr>
          <w:rFonts w:hint="eastAsia" w:ascii="仿宋_GB2312" w:hAnsi="仿宋_GB2312" w:cs="仿宋_GB2312"/>
          <w:i w:val="0"/>
          <w:iCs w:val="0"/>
          <w:caps w:val="0"/>
          <w:color w:val="auto"/>
          <w:spacing w:val="0"/>
          <w:sz w:val="32"/>
          <w:szCs w:val="32"/>
          <w:lang w:val="en-US" w:eastAsia="zh-CN"/>
        </w:rPr>
        <w:t>对于群众呼声较高的</w:t>
      </w:r>
      <w:r>
        <w:rPr>
          <w:rFonts w:hint="eastAsia" w:ascii="仿宋_GB2312" w:hAnsi="仿宋_GB2312" w:eastAsia="仿宋_GB2312" w:cs="仿宋_GB2312"/>
          <w:i w:val="0"/>
          <w:iCs w:val="0"/>
          <w:caps w:val="0"/>
          <w:color w:val="auto"/>
          <w:spacing w:val="0"/>
          <w:sz w:val="32"/>
          <w:szCs w:val="32"/>
          <w:lang w:val="en-US" w:eastAsia="zh-CN"/>
        </w:rPr>
        <w:t>政策文件的意见征求及反馈方面</w:t>
      </w:r>
      <w:r>
        <w:rPr>
          <w:rFonts w:hint="eastAsia" w:ascii="仿宋_GB2312" w:hAnsi="仿宋_GB2312" w:cs="仿宋_GB2312"/>
          <w:i w:val="0"/>
          <w:iCs w:val="0"/>
          <w:caps w:val="0"/>
          <w:color w:val="auto"/>
          <w:spacing w:val="0"/>
          <w:sz w:val="32"/>
          <w:szCs w:val="32"/>
          <w:lang w:val="en-US" w:eastAsia="zh-CN"/>
        </w:rPr>
        <w:t>还需要</w:t>
      </w:r>
      <w:r>
        <w:rPr>
          <w:rFonts w:hint="eastAsia" w:ascii="仿宋_GB2312" w:hAnsi="仿宋_GB2312" w:eastAsia="仿宋_GB2312" w:cs="仿宋_GB2312"/>
          <w:i w:val="0"/>
          <w:iCs w:val="0"/>
          <w:caps w:val="0"/>
          <w:color w:val="auto"/>
          <w:spacing w:val="0"/>
          <w:sz w:val="32"/>
          <w:szCs w:val="32"/>
          <w:lang w:val="en-US" w:eastAsia="zh-CN"/>
        </w:rPr>
        <w:t>进一步加强</w:t>
      </w:r>
      <w:r>
        <w:rPr>
          <w:rFonts w:hint="eastAsia" w:ascii="仿宋_GB2312" w:hAnsi="仿宋_GB2312" w:cs="仿宋_GB2312"/>
          <w:i w:val="0"/>
          <w:iCs w:val="0"/>
          <w:caps w:val="0"/>
          <w:color w:val="auto"/>
          <w:spacing w:val="0"/>
          <w:sz w:val="32"/>
          <w:szCs w:val="32"/>
          <w:lang w:val="en-US" w:eastAsia="zh-CN"/>
        </w:rPr>
        <w:t>；</w:t>
      </w:r>
      <w:r>
        <w:rPr>
          <w:rFonts w:hint="eastAsia" w:ascii="仿宋_GB2312" w:hAnsi="仿宋_GB2312" w:eastAsia="仿宋_GB2312" w:cs="仿宋_GB2312"/>
          <w:b/>
          <w:bCs/>
          <w:i w:val="0"/>
          <w:iCs w:val="0"/>
          <w:caps w:val="0"/>
          <w:color w:val="auto"/>
          <w:spacing w:val="0"/>
          <w:sz w:val="32"/>
          <w:szCs w:val="32"/>
          <w:lang w:val="en-US" w:eastAsia="zh-CN"/>
        </w:rPr>
        <w:t>二是</w:t>
      </w:r>
      <w:r>
        <w:rPr>
          <w:rFonts w:hint="eastAsia" w:ascii="仿宋_GB2312" w:hAnsi="仿宋_GB2312" w:cs="仿宋_GB2312"/>
          <w:i w:val="0"/>
          <w:iCs w:val="0"/>
          <w:caps w:val="0"/>
          <w:color w:val="auto"/>
          <w:spacing w:val="0"/>
          <w:sz w:val="32"/>
          <w:szCs w:val="32"/>
          <w:lang w:val="en-US" w:eastAsia="zh-CN"/>
        </w:rPr>
        <w:t>公开的重点还不够突出</w:t>
      </w:r>
      <w:r>
        <w:rPr>
          <w:rFonts w:hint="eastAsia" w:ascii="仿宋_GB2312" w:hAnsi="仿宋_GB2312" w:eastAsia="仿宋_GB2312" w:cs="仿宋_GB2312"/>
          <w:i w:val="0"/>
          <w:iCs w:val="0"/>
          <w:caps w:val="0"/>
          <w:color w:val="auto"/>
          <w:spacing w:val="0"/>
          <w:sz w:val="32"/>
          <w:szCs w:val="32"/>
          <w:lang w:val="en-US" w:eastAsia="zh-CN"/>
        </w:rPr>
        <w:t>。没有结合自己的工作实际制定出相应的工作细则，只是照搬照抄上级文件的条条框框，对</w:t>
      </w:r>
      <w:r>
        <w:rPr>
          <w:rFonts w:hint="eastAsia" w:ascii="仿宋_GB2312" w:hAnsi="仿宋_GB2312" w:cs="仿宋_GB2312"/>
          <w:i w:val="0"/>
          <w:iCs w:val="0"/>
          <w:caps w:val="0"/>
          <w:color w:val="auto"/>
          <w:spacing w:val="0"/>
          <w:sz w:val="32"/>
          <w:szCs w:val="32"/>
          <w:lang w:val="en-US" w:eastAsia="zh-CN"/>
        </w:rPr>
        <w:t>有些</w:t>
      </w:r>
      <w:r>
        <w:rPr>
          <w:rFonts w:hint="eastAsia" w:ascii="仿宋_GB2312" w:hAnsi="仿宋_GB2312" w:eastAsia="仿宋_GB2312" w:cs="仿宋_GB2312"/>
          <w:i w:val="0"/>
          <w:iCs w:val="0"/>
          <w:caps w:val="0"/>
          <w:color w:val="auto"/>
          <w:spacing w:val="0"/>
          <w:sz w:val="32"/>
          <w:szCs w:val="32"/>
          <w:lang w:val="en-US" w:eastAsia="zh-CN"/>
        </w:rPr>
        <w:t>重点部位、重点环节避重就轻，对群众反映强烈的敏感问题和关键部位没有公开</w:t>
      </w:r>
      <w:r>
        <w:rPr>
          <w:rFonts w:hint="eastAsia" w:ascii="仿宋_GB2312" w:hAnsi="仿宋_GB2312" w:cs="仿宋_GB2312"/>
          <w:i w:val="0"/>
          <w:iCs w:val="0"/>
          <w:caps w:val="0"/>
          <w:color w:val="auto"/>
          <w:spacing w:val="0"/>
          <w:sz w:val="32"/>
          <w:szCs w:val="32"/>
          <w:lang w:val="en-US" w:eastAsia="zh-CN"/>
        </w:rPr>
        <w:t>；</w:t>
      </w:r>
      <w:r>
        <w:rPr>
          <w:rFonts w:hint="eastAsia" w:ascii="仿宋_GB2312" w:hAnsi="仿宋_GB2312" w:eastAsia="仿宋_GB2312" w:cs="仿宋_GB2312"/>
          <w:b/>
          <w:bCs/>
          <w:i w:val="0"/>
          <w:iCs w:val="0"/>
          <w:caps w:val="0"/>
          <w:color w:val="auto"/>
          <w:spacing w:val="0"/>
          <w:sz w:val="32"/>
          <w:szCs w:val="32"/>
          <w:lang w:val="en-US" w:eastAsia="zh-CN"/>
        </w:rPr>
        <w:t>三是</w:t>
      </w:r>
      <w:r>
        <w:rPr>
          <w:rFonts w:hint="eastAsia" w:ascii="仿宋_GB2312" w:hAnsi="仿宋_GB2312" w:cs="仿宋_GB2312"/>
          <w:i w:val="0"/>
          <w:iCs w:val="0"/>
          <w:caps w:val="0"/>
          <w:color w:val="auto"/>
          <w:spacing w:val="0"/>
          <w:sz w:val="32"/>
          <w:szCs w:val="32"/>
          <w:lang w:val="en-US" w:eastAsia="zh-CN"/>
        </w:rPr>
        <w:t>信息公开受众面不广</w:t>
      </w:r>
      <w:r>
        <w:rPr>
          <w:rFonts w:hint="eastAsia" w:ascii="仿宋_GB2312" w:hAnsi="仿宋_GB2312" w:eastAsia="仿宋_GB2312" w:cs="仿宋_GB2312"/>
          <w:i w:val="0"/>
          <w:iCs w:val="0"/>
          <w:caps w:val="0"/>
          <w:color w:val="auto"/>
          <w:spacing w:val="0"/>
          <w:sz w:val="32"/>
          <w:szCs w:val="32"/>
          <w:lang w:val="en-US" w:eastAsia="zh-CN"/>
        </w:rPr>
        <w:t>。</w:t>
      </w:r>
      <w:r>
        <w:rPr>
          <w:rFonts w:hint="eastAsia" w:ascii="仿宋_GB2312" w:hAnsi="仿宋_GB2312" w:cs="仿宋_GB2312"/>
          <w:i w:val="0"/>
          <w:iCs w:val="0"/>
          <w:caps w:val="0"/>
          <w:color w:val="auto"/>
          <w:spacing w:val="0"/>
          <w:sz w:val="32"/>
          <w:szCs w:val="32"/>
          <w:lang w:val="en-US" w:eastAsia="zh-CN"/>
        </w:rPr>
        <w:t>现有公开信息的浏览量和曝光度不高，</w:t>
      </w:r>
      <w:r>
        <w:rPr>
          <w:rFonts w:hint="eastAsia" w:ascii="仿宋_GB2312" w:hAnsi="仿宋_GB2312" w:eastAsia="仿宋_GB2312" w:cs="仿宋_GB2312"/>
          <w:i w:val="0"/>
          <w:iCs w:val="0"/>
          <w:caps w:val="0"/>
          <w:color w:val="auto"/>
          <w:spacing w:val="0"/>
          <w:sz w:val="32"/>
          <w:szCs w:val="32"/>
          <w:lang w:val="en-US" w:eastAsia="zh-CN"/>
        </w:rPr>
        <w:t>社会公众对本部门</w:t>
      </w:r>
      <w:r>
        <w:rPr>
          <w:rFonts w:hint="eastAsia" w:ascii="仿宋_GB2312" w:hAnsi="仿宋_GB2312" w:cs="仿宋_GB2312"/>
          <w:i w:val="0"/>
          <w:iCs w:val="0"/>
          <w:caps w:val="0"/>
          <w:color w:val="auto"/>
          <w:spacing w:val="0"/>
          <w:sz w:val="32"/>
          <w:szCs w:val="32"/>
          <w:lang w:val="en-US" w:eastAsia="zh-CN"/>
        </w:rPr>
        <w:t>已公开的</w:t>
      </w:r>
      <w:r>
        <w:rPr>
          <w:rFonts w:hint="eastAsia" w:ascii="仿宋_GB2312" w:hAnsi="仿宋_GB2312" w:eastAsia="仿宋_GB2312" w:cs="仿宋_GB2312"/>
          <w:i w:val="0"/>
          <w:iCs w:val="0"/>
          <w:caps w:val="0"/>
          <w:color w:val="auto"/>
          <w:spacing w:val="0"/>
          <w:sz w:val="32"/>
          <w:szCs w:val="32"/>
          <w:lang w:val="en-US" w:eastAsia="zh-CN"/>
        </w:rPr>
        <w:t>信息</w:t>
      </w:r>
      <w:r>
        <w:rPr>
          <w:rFonts w:hint="eastAsia" w:ascii="仿宋_GB2312" w:hAnsi="仿宋_GB2312" w:cs="仿宋_GB2312"/>
          <w:i w:val="0"/>
          <w:iCs w:val="0"/>
          <w:caps w:val="0"/>
          <w:color w:val="auto"/>
          <w:spacing w:val="0"/>
          <w:sz w:val="32"/>
          <w:szCs w:val="32"/>
          <w:lang w:val="en-US" w:eastAsia="zh-CN"/>
        </w:rPr>
        <w:t>接收程度不高</w:t>
      </w:r>
      <w:r>
        <w:rPr>
          <w:rFonts w:hint="eastAsia" w:ascii="仿宋_GB2312" w:hAnsi="仿宋_GB2312" w:eastAsia="仿宋_GB2312" w:cs="仿宋_GB2312"/>
          <w:i w:val="0"/>
          <w:iCs w:val="0"/>
          <w:caps w:val="0"/>
          <w:color w:val="auto"/>
          <w:spacing w:val="0"/>
          <w:sz w:val="32"/>
          <w:szCs w:val="32"/>
          <w:lang w:val="en-US" w:eastAsia="zh-CN"/>
        </w:rPr>
        <w:t>，需要进一步加强宣传和</w:t>
      </w:r>
      <w:r>
        <w:rPr>
          <w:rFonts w:hint="eastAsia" w:ascii="仿宋_GB2312" w:hAnsi="仿宋_GB2312" w:cs="仿宋_GB2312"/>
          <w:i w:val="0"/>
          <w:iCs w:val="0"/>
          <w:caps w:val="0"/>
          <w:color w:val="auto"/>
          <w:spacing w:val="0"/>
          <w:sz w:val="32"/>
          <w:szCs w:val="32"/>
          <w:lang w:val="en-US" w:eastAsia="zh-CN"/>
        </w:rPr>
        <w:t>引导</w:t>
      </w:r>
      <w:r>
        <w:rPr>
          <w:rFonts w:hint="eastAsia" w:ascii="仿宋_GB2312" w:hAnsi="仿宋_GB2312" w:eastAsia="仿宋_GB2312" w:cs="仿宋_GB2312"/>
          <w:i w:val="0"/>
          <w:iCs w:val="0"/>
          <w:caps w:val="0"/>
          <w:color w:val="auto"/>
          <w:spacing w:val="0"/>
          <w:sz w:val="32"/>
          <w:szCs w:val="32"/>
          <w:lang w:val="en-US" w:eastAsia="zh-CN"/>
        </w:rPr>
        <w:t>。</w:t>
      </w:r>
      <w:r>
        <w:rPr>
          <w:rFonts w:hint="eastAsia" w:ascii="仿宋_GB2312" w:hAnsi="仿宋_GB2312" w:cs="仿宋_GB2312"/>
          <w:i w:val="0"/>
          <w:iCs w:val="0"/>
          <w:caps w:val="0"/>
          <w:color w:val="auto"/>
          <w:spacing w:val="0"/>
          <w:sz w:val="32"/>
          <w:szCs w:val="32"/>
          <w:lang w:val="en-US" w:eastAsia="zh-CN"/>
        </w:rPr>
        <w:t>下一步，</w:t>
      </w:r>
      <w:r>
        <w:rPr>
          <w:rFonts w:hint="eastAsia" w:ascii="仿宋_GB2312" w:hAnsi="仿宋_GB2312" w:eastAsia="仿宋_GB2312" w:cs="仿宋_GB2312"/>
          <w:i w:val="0"/>
          <w:iCs w:val="0"/>
          <w:caps w:val="0"/>
          <w:color w:val="auto"/>
          <w:spacing w:val="0"/>
          <w:sz w:val="32"/>
          <w:szCs w:val="32"/>
          <w:lang w:val="en-US" w:eastAsia="zh-CN"/>
        </w:rPr>
        <w:t>我局将严格按照县委县政府关于加强政府信息公开工作的要求，</w:t>
      </w:r>
      <w:r>
        <w:rPr>
          <w:rFonts w:hint="eastAsia" w:ascii="仿宋_GB2312" w:hAnsi="仿宋_GB2312" w:cs="仿宋_GB2312"/>
          <w:i w:val="0"/>
          <w:iCs w:val="0"/>
          <w:caps w:val="0"/>
          <w:color w:val="auto"/>
          <w:spacing w:val="0"/>
          <w:sz w:val="32"/>
          <w:szCs w:val="32"/>
          <w:lang w:val="en-US" w:eastAsia="zh-CN"/>
        </w:rPr>
        <w:t>不断拓展本单位信息</w:t>
      </w:r>
      <w:r>
        <w:rPr>
          <w:rFonts w:hint="eastAsia" w:ascii="仿宋_GB2312" w:hAnsi="仿宋_GB2312" w:eastAsia="仿宋_GB2312" w:cs="仿宋_GB2312"/>
          <w:i w:val="0"/>
          <w:iCs w:val="0"/>
          <w:caps w:val="0"/>
          <w:color w:val="auto"/>
          <w:spacing w:val="0"/>
          <w:sz w:val="32"/>
          <w:szCs w:val="32"/>
          <w:lang w:val="en-US" w:eastAsia="zh-CN"/>
        </w:rPr>
        <w:t>公开</w:t>
      </w:r>
      <w:r>
        <w:rPr>
          <w:rFonts w:hint="eastAsia" w:ascii="仿宋_GB2312" w:hAnsi="仿宋_GB2312" w:cs="仿宋_GB2312"/>
          <w:i w:val="0"/>
          <w:iCs w:val="0"/>
          <w:caps w:val="0"/>
          <w:color w:val="auto"/>
          <w:spacing w:val="0"/>
          <w:sz w:val="32"/>
          <w:szCs w:val="32"/>
          <w:lang w:val="en-US" w:eastAsia="zh-CN"/>
        </w:rPr>
        <w:t>范围</w:t>
      </w:r>
      <w:r>
        <w:rPr>
          <w:rFonts w:hint="eastAsia" w:ascii="仿宋_GB2312" w:hAnsi="仿宋_GB2312" w:eastAsia="仿宋_GB2312" w:cs="仿宋_GB2312"/>
          <w:i w:val="0"/>
          <w:iCs w:val="0"/>
          <w:caps w:val="0"/>
          <w:color w:val="auto"/>
          <w:spacing w:val="0"/>
          <w:sz w:val="32"/>
          <w:szCs w:val="32"/>
          <w:lang w:val="en-US" w:eastAsia="zh-CN"/>
        </w:rPr>
        <w:t>，</w:t>
      </w:r>
      <w:r>
        <w:rPr>
          <w:rFonts w:hint="eastAsia" w:ascii="仿宋_GB2312" w:hAnsi="仿宋_GB2312" w:cs="仿宋_GB2312"/>
          <w:i w:val="0"/>
          <w:iCs w:val="0"/>
          <w:caps w:val="0"/>
          <w:color w:val="auto"/>
          <w:spacing w:val="0"/>
          <w:sz w:val="32"/>
          <w:szCs w:val="32"/>
          <w:lang w:val="en-US" w:eastAsia="zh-CN"/>
        </w:rPr>
        <w:t>持续</w:t>
      </w:r>
      <w:r>
        <w:rPr>
          <w:rFonts w:hint="eastAsia" w:ascii="仿宋_GB2312" w:hAnsi="仿宋_GB2312" w:eastAsia="仿宋_GB2312" w:cs="仿宋_GB2312"/>
          <w:i w:val="0"/>
          <w:iCs w:val="0"/>
          <w:caps w:val="0"/>
          <w:color w:val="auto"/>
          <w:spacing w:val="0"/>
          <w:sz w:val="32"/>
          <w:szCs w:val="32"/>
          <w:lang w:val="en-US" w:eastAsia="zh-CN"/>
        </w:rPr>
        <w:t>优化信息查阅</w:t>
      </w:r>
      <w:r>
        <w:rPr>
          <w:rFonts w:hint="eastAsia" w:ascii="仿宋_GB2312" w:hAnsi="仿宋_GB2312" w:cs="仿宋_GB2312"/>
          <w:i w:val="0"/>
          <w:iCs w:val="0"/>
          <w:caps w:val="0"/>
          <w:color w:val="auto"/>
          <w:spacing w:val="0"/>
          <w:sz w:val="32"/>
          <w:szCs w:val="32"/>
          <w:lang w:val="en-US" w:eastAsia="zh-CN"/>
        </w:rPr>
        <w:t>功能</w:t>
      </w:r>
      <w:r>
        <w:rPr>
          <w:rFonts w:hint="eastAsia" w:ascii="仿宋_GB2312" w:hAnsi="仿宋_GB2312" w:eastAsia="仿宋_GB2312" w:cs="仿宋_GB2312"/>
          <w:i w:val="0"/>
          <w:iCs w:val="0"/>
          <w:caps w:val="0"/>
          <w:color w:val="auto"/>
          <w:spacing w:val="0"/>
          <w:sz w:val="32"/>
          <w:szCs w:val="32"/>
          <w:lang w:val="en-US" w:eastAsia="zh-CN"/>
        </w:rPr>
        <w:t>，及时发布或更新各类政策文件、规章制度、工作动态、财政预决算等信息，</w:t>
      </w:r>
      <w:r>
        <w:rPr>
          <w:rFonts w:hint="eastAsia" w:ascii="仿宋_GB2312" w:hAnsi="仿宋_GB2312" w:cs="仿宋_GB2312"/>
          <w:i w:val="0"/>
          <w:iCs w:val="0"/>
          <w:caps w:val="0"/>
          <w:color w:val="auto"/>
          <w:spacing w:val="0"/>
          <w:sz w:val="32"/>
          <w:szCs w:val="32"/>
          <w:lang w:val="en-US" w:eastAsia="zh-CN"/>
        </w:rPr>
        <w:t>更加突出重点信息公开</w:t>
      </w:r>
      <w:r>
        <w:rPr>
          <w:rFonts w:hint="eastAsia" w:ascii="仿宋_GB2312" w:hAnsi="仿宋_GB2312" w:eastAsia="仿宋_GB2312" w:cs="仿宋_GB2312"/>
          <w:i w:val="0"/>
          <w:iCs w:val="0"/>
          <w:caps w:val="0"/>
          <w:color w:val="auto"/>
          <w:spacing w:val="0"/>
          <w:sz w:val="32"/>
          <w:szCs w:val="32"/>
          <w:lang w:val="en-US" w:eastAsia="zh-CN"/>
        </w:rPr>
        <w:t>，不断提升政务公开整体水平，推动政府信息公开工作深入发展。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六、其他需要报告的事项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i w:val="0"/>
          <w:iCs w:val="0"/>
          <w:caps w:val="0"/>
          <w:color w:val="auto"/>
          <w:spacing w:val="0"/>
          <w:sz w:val="32"/>
          <w:szCs w:val="32"/>
        </w:rPr>
      </w:pPr>
      <w:r>
        <w:rPr>
          <w:rFonts w:hint="eastAsia" w:ascii="楷体_GB2312" w:hAnsi="楷体_GB2312" w:eastAsia="楷体_GB2312" w:cs="楷体_GB2312"/>
          <w:b/>
          <w:bCs/>
          <w:i w:val="0"/>
          <w:iCs w:val="0"/>
          <w:caps w:val="0"/>
          <w:color w:val="auto"/>
          <w:spacing w:val="0"/>
          <w:sz w:val="32"/>
          <w:szCs w:val="32"/>
          <w:shd w:val="clear" w:fill="FFFFFF"/>
        </w:rPr>
        <w:t>（一）需要报告的其他事项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宋体" w:hAnsi="宋体" w:eastAsia="仿宋_GB2312" w:cs="仿宋_GB2312"/>
          <w:i w:val="0"/>
          <w:iCs w:val="0"/>
          <w:caps w:val="0"/>
          <w:color w:val="auto"/>
          <w:spacing w:val="0"/>
          <w:sz w:val="32"/>
          <w:szCs w:val="32"/>
          <w:shd w:val="clear" w:fill="FFFFFF"/>
        </w:rPr>
        <w:t>202</w:t>
      </w:r>
      <w:r>
        <w:rPr>
          <w:rFonts w:hint="eastAsia" w:ascii="宋体" w:hAnsi="宋体"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年度我单位没有需要报告的其他事项。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楷体_GB2312" w:hAnsi="楷体_GB2312" w:eastAsia="楷体_GB2312" w:cs="楷体_GB2312"/>
          <w:b/>
          <w:bCs/>
          <w:i w:val="0"/>
          <w:iCs w:val="0"/>
          <w:caps w:val="0"/>
          <w:color w:val="auto"/>
          <w:spacing w:val="0"/>
          <w:sz w:val="32"/>
          <w:szCs w:val="32"/>
          <w:shd w:val="clear" w:fill="FFFFFF"/>
        </w:rPr>
      </w:pPr>
      <w:r>
        <w:rPr>
          <w:rFonts w:hint="eastAsia" w:ascii="楷体_GB2312" w:hAnsi="楷体_GB2312" w:eastAsia="楷体_GB2312" w:cs="楷体_GB2312"/>
          <w:b/>
          <w:bCs/>
          <w:i w:val="0"/>
          <w:iCs w:val="0"/>
          <w:caps w:val="0"/>
          <w:color w:val="auto"/>
          <w:spacing w:val="0"/>
          <w:sz w:val="32"/>
          <w:szCs w:val="32"/>
          <w:shd w:val="clear" w:fill="FFFFFF"/>
        </w:rPr>
        <w:t>（二）收取信息处理费的情况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宋体" w:hAnsi="宋体" w:eastAsia="仿宋_GB2312" w:cs="仿宋_GB2312"/>
          <w:i w:val="0"/>
          <w:iCs w:val="0"/>
          <w:caps w:val="0"/>
          <w:color w:val="auto"/>
          <w:spacing w:val="0"/>
          <w:sz w:val="32"/>
          <w:szCs w:val="32"/>
          <w:shd w:val="clear" w:fill="FFFFFF"/>
        </w:rPr>
        <w:t>202</w:t>
      </w:r>
      <w:r>
        <w:rPr>
          <w:rFonts w:hint="eastAsia" w:ascii="宋体" w:hAnsi="宋体"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年度我单位无收取信息处理费的情况。</w:t>
      </w:r>
    </w:p>
    <w:p>
      <w:pPr>
        <w:rPr>
          <w:rFonts w:hint="eastAsia"/>
          <w:b w:val="0"/>
          <w:bCs w:val="0"/>
          <w:lang w:eastAsia="zh-CN"/>
        </w:rPr>
      </w:pPr>
    </w:p>
    <w:p>
      <w:pPr>
        <w:rPr>
          <w:rFonts w:hint="eastAsia"/>
          <w:b w:val="0"/>
          <w:bCs w:val="0"/>
          <w:lang w:eastAsia="zh-CN"/>
        </w:rPr>
      </w:pPr>
    </w:p>
    <w:p>
      <w:pPr>
        <w:jc w:val="right"/>
        <w:rPr>
          <w:rFonts w:hint="eastAsia"/>
          <w:b w:val="0"/>
          <w:bCs w:val="0"/>
          <w:lang w:eastAsia="zh-CN"/>
        </w:rPr>
      </w:pPr>
      <w:r>
        <w:rPr>
          <w:rFonts w:hint="eastAsia"/>
          <w:b w:val="0"/>
          <w:bCs w:val="0"/>
          <w:lang w:eastAsia="zh-CN"/>
        </w:rPr>
        <w:t>兴国县城市管理局</w:t>
      </w:r>
    </w:p>
    <w:p>
      <w:pPr>
        <w:jc w:val="right"/>
        <w:rPr>
          <w:rFonts w:hint="default"/>
          <w:b w:val="0"/>
          <w:bCs w:val="0"/>
          <w:lang w:val="en-US" w:eastAsia="zh-CN"/>
        </w:rPr>
      </w:pPr>
      <w:r>
        <w:rPr>
          <w:rFonts w:hint="eastAsia" w:ascii="宋体" w:hAnsi="宋体"/>
          <w:b w:val="0"/>
          <w:bCs w:val="0"/>
          <w:lang w:val="en-US" w:eastAsia="zh-CN"/>
        </w:rPr>
        <w:t>2024</w:t>
      </w:r>
      <w:r>
        <w:rPr>
          <w:rFonts w:hint="eastAsia"/>
          <w:b w:val="0"/>
          <w:bCs w:val="0"/>
          <w:lang w:val="en-US" w:eastAsia="zh-CN"/>
        </w:rPr>
        <w:t>年</w:t>
      </w:r>
      <w:r>
        <w:rPr>
          <w:rFonts w:hint="eastAsia" w:ascii="宋体" w:hAnsi="宋体"/>
          <w:b w:val="0"/>
          <w:bCs w:val="0"/>
          <w:lang w:val="en-US" w:eastAsia="zh-CN"/>
        </w:rPr>
        <w:t>1</w:t>
      </w:r>
      <w:r>
        <w:rPr>
          <w:rFonts w:hint="eastAsia"/>
          <w:b w:val="0"/>
          <w:bCs w:val="0"/>
          <w:lang w:val="en-US" w:eastAsia="zh-CN"/>
        </w:rPr>
        <w:t>月</w:t>
      </w:r>
      <w:r>
        <w:rPr>
          <w:rFonts w:hint="eastAsia" w:ascii="宋体" w:hAnsi="宋体"/>
          <w:b w:val="0"/>
          <w:bCs w:val="0"/>
          <w:lang w:val="en-US" w:eastAsia="zh-CN"/>
        </w:rPr>
        <w:t>16</w:t>
      </w:r>
      <w:r>
        <w:rPr>
          <w:rFonts w:hint="eastAsia"/>
          <w:b w:val="0"/>
          <w:bCs w:val="0"/>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仿宋_GB2312"/>
    <w:panose1 w:val="02020603050405020304"/>
    <w:charset w:val="01"/>
    <w:family w:val="roman"/>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GE3NWJkYWYwOGRmZjEwNWJiOGQzZDgyNzA5OGUifQ=="/>
  </w:docVars>
  <w:rsids>
    <w:rsidRoot w:val="1E3265EF"/>
    <w:rsid w:val="01594934"/>
    <w:rsid w:val="02575923"/>
    <w:rsid w:val="03377386"/>
    <w:rsid w:val="15602C3F"/>
    <w:rsid w:val="17D8547B"/>
    <w:rsid w:val="19086CBA"/>
    <w:rsid w:val="1E3265EF"/>
    <w:rsid w:val="218E2D76"/>
    <w:rsid w:val="30E15E8E"/>
    <w:rsid w:val="381B0DAB"/>
    <w:rsid w:val="385C3F07"/>
    <w:rsid w:val="3B874A36"/>
    <w:rsid w:val="3C124618"/>
    <w:rsid w:val="42A8586B"/>
    <w:rsid w:val="475B61FD"/>
    <w:rsid w:val="536A5F90"/>
    <w:rsid w:val="53B1387F"/>
    <w:rsid w:val="57F13D25"/>
    <w:rsid w:val="58A9030F"/>
    <w:rsid w:val="5D265583"/>
    <w:rsid w:val="5DAE2B23"/>
    <w:rsid w:val="6674048B"/>
    <w:rsid w:val="68C0325E"/>
    <w:rsid w:val="777FEFED"/>
    <w:rsid w:val="78BF08DD"/>
    <w:rsid w:val="7C0D1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jc w:val="center"/>
      <w:outlineLvl w:val="0"/>
    </w:pPr>
    <w:rPr>
      <w:rFonts w:eastAsia="方正小标宋简体"/>
      <w:kern w:val="44"/>
      <w:sz w:val="44"/>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1867</Words>
  <Characters>1916</Characters>
  <Lines>0</Lines>
  <Paragraphs>0</Paragraphs>
  <TotalTime>18</TotalTime>
  <ScaleCrop>false</ScaleCrop>
  <LinksUpToDate>false</LinksUpToDate>
  <CharactersWithSpaces>1916</CharactersWithSpaces>
  <Application>WPS Office_12.8.2.17008_F1E327BC-269C-435d-A152-05C5408002CA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2023-01-09T09:00:00Z</dcterms:created>
  <dc:creator>陌上悠紫</dc:creator>
  <cp:lastModifiedBy>吴文海</cp:lastModifiedBy>
  <dcterms:modified xsi:type="dcterms:W3CDTF">2025-03-19T10:01:48Z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2052-12.8.2.17008</vt:lpwstr>
  </property>
  <property fmtid="{D5CDD505-2E9C-101B-9397-08002B2CF9AE}" pid="3" name="ICV">
    <vt:lpwstr>08F5E23B430D43FEB462A0B1A5DAF69D_13</vt:lpwstr>
  </property>
  <property fmtid="{D5CDD505-2E9C-101B-9397-08002B2CF9AE}" pid="4" name="KSOTemplateDocerSaveRecord">
    <vt:lpwstr>eyJoZGlkIjoiZjRlYzIxYWNiM2Y1NjFjMjc3NzZiMTBlMTc3NmNmODEiLCJ1c2VySWQiOiI5Mjc2MjAyMzkifQ==</vt:lpwstr>
  </property>
</Properties>
</file>