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FAB68">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06" w:lineRule="atLeast"/>
        <w:ind w:left="0" w:right="0" w:firstLine="0"/>
        <w:jc w:val="center"/>
        <w:rPr>
          <w:rFonts w:hint="eastAsia" w:ascii="方正小标宋简体" w:hAnsi="方正小标宋简体" w:eastAsia="方正小标宋简体" w:cs="方正小标宋简体"/>
          <w:b/>
          <w:bCs/>
          <w:i w:val="0"/>
          <w:iCs w:val="0"/>
          <w:caps w:val="0"/>
          <w:color w:val="auto"/>
          <w:spacing w:val="0"/>
          <w:sz w:val="44"/>
          <w:szCs w:val="44"/>
        </w:rPr>
      </w:pPr>
      <w:r>
        <w:rPr>
          <w:rFonts w:hint="eastAsia" w:ascii="方正小标宋简体" w:hAnsi="方正小标宋简体" w:eastAsia="方正小标宋简体" w:cs="方正小标宋简体"/>
          <w:b/>
          <w:bCs/>
          <w:i w:val="0"/>
          <w:iCs w:val="0"/>
          <w:caps w:val="0"/>
          <w:color w:val="auto"/>
          <w:spacing w:val="0"/>
          <w:sz w:val="44"/>
          <w:szCs w:val="44"/>
        </w:rPr>
        <w:t>202</w:t>
      </w:r>
      <w:r>
        <w:rPr>
          <w:rFonts w:hint="eastAsia" w:ascii="方正小标宋简体" w:hAnsi="方正小标宋简体" w:eastAsia="方正小标宋简体" w:cs="方正小标宋简体"/>
          <w:b/>
          <w:bCs/>
          <w:i w:val="0"/>
          <w:iCs w:val="0"/>
          <w:caps w:val="0"/>
          <w:color w:val="auto"/>
          <w:spacing w:val="0"/>
          <w:sz w:val="44"/>
          <w:szCs w:val="44"/>
          <w:lang w:val="en-US" w:eastAsia="zh-CN"/>
        </w:rPr>
        <w:t>5</w:t>
      </w:r>
      <w:r>
        <w:rPr>
          <w:rFonts w:hint="eastAsia" w:ascii="方正小标宋简体" w:hAnsi="方正小标宋简体" w:eastAsia="方正小标宋简体" w:cs="方正小标宋简体"/>
          <w:b/>
          <w:bCs/>
          <w:i w:val="0"/>
          <w:iCs w:val="0"/>
          <w:caps w:val="0"/>
          <w:color w:val="auto"/>
          <w:spacing w:val="0"/>
          <w:sz w:val="44"/>
          <w:szCs w:val="44"/>
        </w:rPr>
        <w:t>年涉农补贴申请指南</w:t>
      </w:r>
    </w:p>
    <w:p w14:paraId="49FCA995">
      <w:pPr>
        <w:rPr>
          <w:rFonts w:hint="eastAsia"/>
          <w:lang w:eastAsia="zh-CN"/>
        </w:rPr>
      </w:pPr>
    </w:p>
    <w:p w14:paraId="6C74F7F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rightChars="0" w:firstLine="640" w:firstLineChars="200"/>
        <w:jc w:val="both"/>
        <w:rPr>
          <w:rFonts w:hint="eastAsia" w:ascii="黑体" w:hAnsi="黑体" w:eastAsia="黑体" w:cs="黑体"/>
          <w:i w:val="0"/>
          <w:iCs w:val="0"/>
          <w:caps w:val="0"/>
          <w:color w:val="auto"/>
          <w:spacing w:val="0"/>
          <w:kern w:val="0"/>
          <w:sz w:val="32"/>
          <w:szCs w:val="32"/>
          <w:shd w:val="clear" w:fill="FFFFFF"/>
          <w:lang w:val="en-US" w:eastAsia="zh-CN" w:bidi="ar"/>
        </w:rPr>
      </w:pPr>
      <w:r>
        <w:rPr>
          <w:rFonts w:hint="eastAsia" w:ascii="黑体" w:hAnsi="黑体" w:eastAsia="黑体" w:cs="黑体"/>
          <w:i w:val="0"/>
          <w:iCs w:val="0"/>
          <w:caps w:val="0"/>
          <w:color w:val="auto"/>
          <w:spacing w:val="0"/>
          <w:kern w:val="0"/>
          <w:sz w:val="32"/>
          <w:szCs w:val="32"/>
          <w:shd w:val="clear" w:fill="FFFFFF"/>
          <w:lang w:val="en-US" w:eastAsia="zh-CN" w:bidi="ar"/>
        </w:rPr>
        <w:t>一、2025年耕地地力保护补贴</w:t>
      </w:r>
    </w:p>
    <w:p w14:paraId="0ACD8B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p>
    <w:p w14:paraId="476E17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补贴对象原则上为拥有耕地承包权的种地农民;对国有农场耕地和村集体未发包到户的耕地,补贴资金直接发放到国有农场和村集体。要加大耕地使用情况的核实力度,确保享受补贴农民的耕地不撂荒、地力不下降。享受补贴的国有农场和村集体,要履行好保护耕地职责,按规定使用补贴资金,耕地尤其是基本农田要重点发展粮食生产,并积极推行双季稻种植。</w:t>
      </w:r>
    </w:p>
    <w:p w14:paraId="42F6FD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补贴范围</w:t>
      </w:r>
    </w:p>
    <w:p w14:paraId="2AE79A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覆盖全县</w:t>
      </w:r>
    </w:p>
    <w:p w14:paraId="3DC1A9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p>
    <w:p w14:paraId="50892C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补贴标准为112元/亩。</w:t>
      </w:r>
    </w:p>
    <w:p w14:paraId="02D984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咨询电话</w:t>
      </w:r>
    </w:p>
    <w:p w14:paraId="6FF002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0797-5322965</w:t>
      </w:r>
    </w:p>
    <w:p w14:paraId="1A9648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受理单位</w:t>
      </w:r>
    </w:p>
    <w:p w14:paraId="7BD405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县农业农村局</w:t>
      </w:r>
    </w:p>
    <w:p w14:paraId="79E979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p>
    <w:p w14:paraId="107F48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2025年6月30日前</w:t>
      </w:r>
    </w:p>
    <w:p w14:paraId="1236F5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2626561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rightChars="0" w:firstLine="640" w:firstLineChars="200"/>
        <w:jc w:val="both"/>
        <w:rPr>
          <w:rFonts w:hint="eastAsia" w:ascii="黑体" w:hAnsi="黑体" w:eastAsia="黑体" w:cs="黑体"/>
          <w:i w:val="0"/>
          <w:iCs w:val="0"/>
          <w:caps w:val="0"/>
          <w:color w:val="auto"/>
          <w:spacing w:val="0"/>
          <w:kern w:val="0"/>
          <w:sz w:val="32"/>
          <w:szCs w:val="32"/>
          <w:shd w:val="clear" w:fill="FFFFFF"/>
          <w:lang w:val="en-US" w:eastAsia="zh-CN" w:bidi="ar"/>
        </w:rPr>
      </w:pPr>
      <w:r>
        <w:rPr>
          <w:rFonts w:hint="eastAsia" w:ascii="黑体" w:hAnsi="黑体" w:eastAsia="黑体" w:cs="黑体"/>
          <w:i w:val="0"/>
          <w:iCs w:val="0"/>
          <w:caps w:val="0"/>
          <w:color w:val="auto"/>
          <w:spacing w:val="0"/>
          <w:kern w:val="0"/>
          <w:sz w:val="32"/>
          <w:szCs w:val="32"/>
          <w:shd w:val="clear" w:fill="FFFFFF"/>
          <w:lang w:val="en-US" w:eastAsia="zh-CN" w:bidi="ar"/>
        </w:rPr>
        <w:t>二、2024年冬油菜种植奖补</w:t>
      </w:r>
    </w:p>
    <w:p w14:paraId="6A377F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p>
    <w:p w14:paraId="5CDFB211">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粮油种植农民、大户、农庭农场、合作社、农业企业等。</w:t>
      </w:r>
    </w:p>
    <w:p w14:paraId="74D7BC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补贴范围</w:t>
      </w:r>
    </w:p>
    <w:p w14:paraId="59B4FD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覆盖全县</w:t>
      </w:r>
    </w:p>
    <w:p w14:paraId="47E45E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p>
    <w:p w14:paraId="7D2545E6">
      <w:pPr>
        <w:keepNext w:val="0"/>
        <w:keepLines w:val="0"/>
        <w:pageBreakBefore w:val="0"/>
        <w:widowControl/>
        <w:kinsoku/>
        <w:wordWrap/>
        <w:overflowPunct/>
        <w:topLinePunct w:val="0"/>
        <w:autoSpaceDE/>
        <w:autoSpaceDN/>
        <w:bidi w:val="0"/>
        <w:adjustRightInd/>
        <w:snapToGrid/>
        <w:spacing w:line="600" w:lineRule="exact"/>
        <w:ind w:firstLine="622" w:firstLineChars="200"/>
        <w:jc w:val="left"/>
        <w:textAlignment w:val="auto"/>
        <w:rPr>
          <w:rFonts w:hint="eastAsia" w:ascii="楷体_GB2312" w:hAnsi="楷体_GB2312" w:eastAsia="楷体_GB2312" w:cs="楷体_GB2312"/>
          <w:b/>
          <w:bCs/>
          <w:color w:val="auto"/>
          <w:sz w:val="32"/>
          <w:szCs w:val="32"/>
          <w:lang w:val="en-US" w:eastAsia="zh-CN"/>
        </w:rPr>
      </w:pPr>
      <w:r>
        <w:rPr>
          <w:rFonts w:hint="eastAsia" w:ascii="宋体" w:hAnsi="宋体" w:eastAsia="宋体" w:cs="宋体"/>
          <w:b/>
          <w:bCs/>
          <w:color w:val="auto"/>
          <w:kern w:val="0"/>
          <w:sz w:val="31"/>
          <w:szCs w:val="31"/>
          <w:lang w:val="en-US" w:eastAsia="zh-CN" w:bidi="ar"/>
        </w:rPr>
        <w:t>（一）</w:t>
      </w:r>
      <w:r>
        <w:rPr>
          <w:rFonts w:ascii="楷体_GB2312" w:hAnsi="楷体_GB2312" w:eastAsia="楷体_GB2312" w:cs="楷体_GB2312"/>
          <w:b/>
          <w:bCs/>
          <w:color w:val="auto"/>
          <w:kern w:val="0"/>
          <w:sz w:val="31"/>
          <w:szCs w:val="31"/>
          <w:lang w:val="en-US" w:eastAsia="zh-CN" w:bidi="ar"/>
        </w:rPr>
        <w:t>集中育苗奖补。</w:t>
      </w:r>
      <w:r>
        <w:rPr>
          <w:rFonts w:ascii="仿宋_GB2312" w:hAnsi="仿宋_GB2312" w:eastAsia="仿宋_GB2312" w:cs="仿宋_GB2312"/>
          <w:color w:val="auto"/>
          <w:kern w:val="0"/>
          <w:sz w:val="31"/>
          <w:szCs w:val="31"/>
          <w:lang w:val="en-US" w:eastAsia="zh-CN" w:bidi="ar"/>
        </w:rPr>
        <w:t>各乡镇工厂化育秧中心提供油菜机械化播种育苗的，按照服务面积每亩奖补</w:t>
      </w:r>
      <w:r>
        <w:rPr>
          <w:rFonts w:hint="eastAsia" w:ascii="宋体" w:hAnsi="宋体" w:eastAsia="宋体" w:cs="宋体"/>
          <w:color w:val="auto"/>
          <w:kern w:val="0"/>
          <w:sz w:val="31"/>
          <w:szCs w:val="31"/>
          <w:lang w:val="en-US" w:eastAsia="zh-CN" w:bidi="ar"/>
        </w:rPr>
        <w:t>50</w:t>
      </w:r>
      <w:r>
        <w:rPr>
          <w:rFonts w:ascii="仿宋_GB2312" w:hAnsi="仿宋_GB2312" w:eastAsia="仿宋_GB2312" w:cs="仿宋_GB2312"/>
          <w:color w:val="auto"/>
          <w:kern w:val="0"/>
          <w:sz w:val="31"/>
          <w:szCs w:val="31"/>
          <w:lang w:val="en-US" w:eastAsia="zh-CN" w:bidi="ar"/>
        </w:rPr>
        <w:t>元。</w:t>
      </w:r>
    </w:p>
    <w:p w14:paraId="6A5BE5E1">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黑体" w:hAnsi="黑体" w:eastAsia="黑体" w:cs="黑体"/>
          <w:bCs/>
          <w:color w:val="auto"/>
          <w:sz w:val="32"/>
          <w:szCs w:val="32"/>
          <w:lang w:eastAsia="zh-CN"/>
        </w:rPr>
      </w:pPr>
      <w:r>
        <w:rPr>
          <w:rFonts w:hint="eastAsia" w:ascii="楷体_GB2312" w:hAnsi="楷体_GB2312" w:eastAsia="楷体_GB2312" w:cs="楷体_GB2312"/>
          <w:b/>
          <w:bCs/>
          <w:color w:val="auto"/>
          <w:sz w:val="32"/>
          <w:szCs w:val="32"/>
          <w:lang w:val="en-US" w:eastAsia="zh-CN"/>
        </w:rPr>
        <w:t>（二）大户规模种植奖补。</w:t>
      </w:r>
      <w:r>
        <w:rPr>
          <w:rFonts w:hint="eastAsia" w:ascii="仿宋_GB2312" w:hAnsi="仿宋_GB2312" w:eastAsia="仿宋_GB2312" w:cs="仿宋_GB2312"/>
          <w:color w:val="auto"/>
          <w:sz w:val="32"/>
          <w:szCs w:val="32"/>
          <w:lang w:val="en-US" w:eastAsia="zh-CN"/>
        </w:rPr>
        <w:t>对油菜种植集中连片50亩（含）以上的</w:t>
      </w:r>
      <w:r>
        <w:rPr>
          <w:rFonts w:hint="eastAsia" w:ascii="仿宋_GB2312" w:hAnsi="仿宋_GB2312" w:eastAsia="仿宋_GB2312" w:cs="仿宋_GB2312"/>
          <w:color w:val="auto"/>
          <w:sz w:val="32"/>
          <w:szCs w:val="32"/>
          <w:lang w:eastAsia="zh-CN"/>
        </w:rPr>
        <w:t>，直播栽培每亩结荚株数达到</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kern w:val="0"/>
          <w:sz w:val="31"/>
          <w:szCs w:val="31"/>
          <w:lang w:val="en-US" w:eastAsia="zh-CN" w:bidi="ar"/>
        </w:rPr>
        <w:t>万株以上、育苗移栽每亩结荚株数达到8000株以上，平均株高达140cm以上，平均亩产菜籽</w:t>
      </w:r>
      <w:r>
        <w:rPr>
          <w:rFonts w:hint="eastAsia" w:ascii="仿宋_GB2312" w:hAnsi="仿宋_GB2312" w:eastAsia="仿宋_GB2312" w:cs="仿宋_GB2312"/>
          <w:color w:val="auto"/>
          <w:sz w:val="32"/>
          <w:szCs w:val="32"/>
          <w:lang w:val="en-US" w:eastAsia="zh-CN"/>
        </w:rPr>
        <w:t>90</w:t>
      </w:r>
      <w:r>
        <w:rPr>
          <w:rFonts w:hint="eastAsia" w:ascii="仿宋_GB2312" w:hAnsi="仿宋_GB2312" w:eastAsia="仿宋_GB2312" w:cs="仿宋_GB2312"/>
          <w:color w:val="auto"/>
          <w:sz w:val="32"/>
          <w:szCs w:val="32"/>
        </w:rPr>
        <w:t>公斤以上</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lang w:val="en-US" w:eastAsia="zh-CN"/>
        </w:rPr>
        <w:t>每亩奖补300元，验收不合格的不予奖补。</w:t>
      </w:r>
    </w:p>
    <w:p w14:paraId="5869B2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咨询电话</w:t>
      </w:r>
    </w:p>
    <w:p w14:paraId="091AC3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0797-5322965</w:t>
      </w:r>
    </w:p>
    <w:p w14:paraId="1955A7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受理单位</w:t>
      </w:r>
    </w:p>
    <w:p w14:paraId="3D370E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县农业农村局</w:t>
      </w:r>
    </w:p>
    <w:p w14:paraId="1BCA29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p>
    <w:p w14:paraId="060667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2025年4月15日前</w:t>
      </w:r>
    </w:p>
    <w:p w14:paraId="488D298A">
      <w:pPr>
        <w:spacing w:line="560" w:lineRule="exact"/>
        <w:rPr>
          <w:rFonts w:hint="eastAsia" w:ascii="楷体_GB2312" w:hAnsi="楷体_GB2312" w:eastAsia="楷体_GB2312" w:cs="楷体_GB2312"/>
          <w:b/>
          <w:bCs/>
          <w:color w:val="auto"/>
          <w:kern w:val="2"/>
          <w:sz w:val="32"/>
          <w:szCs w:val="32"/>
          <w:u w:val="none" w:color="000000"/>
          <w:lang w:val="en-US" w:eastAsia="zh-CN" w:bidi="ar-SA"/>
        </w:rPr>
      </w:pPr>
    </w:p>
    <w:p w14:paraId="1B8690F8">
      <w:pPr>
        <w:spacing w:line="560" w:lineRule="exact"/>
        <w:rPr>
          <w:rFonts w:hint="eastAsia" w:ascii="楷体_GB2312" w:hAnsi="楷体_GB2312" w:eastAsia="楷体_GB2312" w:cs="楷体_GB2312"/>
          <w:b/>
          <w:bCs/>
          <w:color w:val="auto"/>
          <w:kern w:val="2"/>
          <w:sz w:val="32"/>
          <w:szCs w:val="32"/>
          <w:u w:val="none" w:color="000000"/>
          <w:lang w:val="en-US" w:eastAsia="zh-CN" w:bidi="ar-SA"/>
        </w:rPr>
      </w:pPr>
    </w:p>
    <w:p w14:paraId="2A751ADF">
      <w:pPr>
        <w:spacing w:line="560" w:lineRule="exact"/>
        <w:rPr>
          <w:rFonts w:hint="eastAsia" w:ascii="楷体_GB2312" w:hAnsi="楷体_GB2312" w:eastAsia="楷体_GB2312" w:cs="楷体_GB2312"/>
          <w:b/>
          <w:bCs/>
          <w:color w:val="auto"/>
          <w:kern w:val="2"/>
          <w:sz w:val="32"/>
          <w:szCs w:val="32"/>
          <w:u w:val="none" w:color="000000"/>
          <w:lang w:val="en-US" w:eastAsia="zh-CN" w:bidi="ar-SA"/>
        </w:rPr>
      </w:pPr>
    </w:p>
    <w:p w14:paraId="48C69CF9">
      <w:pPr>
        <w:pStyle w:val="8"/>
        <w:ind w:left="0" w:leftChars="0" w:firstLine="0" w:firstLineChars="0"/>
        <w:rPr>
          <w:rFonts w:hint="eastAsia"/>
          <w:color w:val="auto"/>
          <w:lang w:eastAsia="zh-CN"/>
        </w:rPr>
      </w:pPr>
    </w:p>
    <w:p w14:paraId="6A8F5D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r>
        <w:rPr>
          <w:rFonts w:hint="eastAsia" w:ascii="黑体" w:hAnsi="黑体" w:eastAsia="黑体" w:cs="黑体"/>
          <w:b/>
          <w:bCs/>
          <w:i w:val="0"/>
          <w:iCs w:val="0"/>
          <w:caps w:val="0"/>
          <w:color w:val="auto"/>
          <w:spacing w:val="0"/>
          <w:kern w:val="0"/>
          <w:sz w:val="32"/>
          <w:szCs w:val="32"/>
          <w:shd w:val="clear" w:fill="FFFFFF"/>
          <w:lang w:val="en-US" w:eastAsia="zh-CN" w:bidi="ar"/>
        </w:rPr>
        <w:t>三、2025年农机购置补贴指南</w:t>
      </w:r>
    </w:p>
    <w:p w14:paraId="6A2C6A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1、补贴对象</w:t>
      </w:r>
    </w:p>
    <w:p w14:paraId="1A3DA3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lang w:val="en-US" w:eastAsia="zh-CN" w:bidi="ar"/>
        </w:rPr>
        <w:t>补贴对象为我县区域内，直接从事农业生产的个人和农业生产经营组织。</w:t>
      </w:r>
    </w:p>
    <w:p w14:paraId="755AF6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2、补贴范围</w:t>
      </w:r>
    </w:p>
    <w:p w14:paraId="10F129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 w:hAnsi="仿宋" w:eastAsia="仿宋" w:cs="仿宋"/>
          <w:i w:val="0"/>
          <w:iCs w:val="0"/>
          <w:caps w:val="0"/>
          <w:color w:val="auto"/>
          <w:spacing w:val="0"/>
          <w:kern w:val="0"/>
          <w:sz w:val="32"/>
          <w:szCs w:val="32"/>
          <w:lang w:val="en-US" w:eastAsia="zh-CN" w:bidi="ar"/>
        </w:rPr>
        <w:t>农机购置补贴政策覆盖全县</w:t>
      </w:r>
    </w:p>
    <w:p w14:paraId="7DED06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left"/>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3、补贴标准</w:t>
      </w:r>
    </w:p>
    <w:p w14:paraId="193609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left"/>
        <w:rPr>
          <w:color w:val="auto"/>
        </w:rPr>
      </w:pPr>
      <w:r>
        <w:rPr>
          <w:rFonts w:hint="eastAsia" w:ascii="仿宋_GB2312" w:hAnsi="微软雅黑" w:eastAsia="仿宋_GB2312" w:cs="仿宋_GB2312"/>
          <w:i w:val="0"/>
          <w:iCs w:val="0"/>
          <w:caps w:val="0"/>
          <w:color w:val="auto"/>
          <w:spacing w:val="0"/>
          <w:kern w:val="0"/>
          <w:sz w:val="32"/>
          <w:szCs w:val="32"/>
          <w:lang w:val="en-US" w:eastAsia="zh-CN" w:bidi="ar"/>
        </w:rPr>
        <w:t>按农业农村部统一发布的通用类机具和省发布的部分非通用机具补贴标准执行，品目范围和其它非通用类机具分档补贴标准详见《江西省2024-2026年农机购置与应用补贴机具补贴额一览表（第一批）》并依照省农业厅适时调整部分机具补贴标准，按调整后的补贴标准进行结算。</w:t>
      </w:r>
    </w:p>
    <w:p w14:paraId="1E354C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咨询电话</w:t>
      </w:r>
    </w:p>
    <w:p w14:paraId="738A1E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0797-5319269</w:t>
      </w:r>
    </w:p>
    <w:p w14:paraId="1777CB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受理单位</w:t>
      </w:r>
    </w:p>
    <w:p w14:paraId="112971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县农业农村局</w:t>
      </w:r>
    </w:p>
    <w:p w14:paraId="6243A0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p>
    <w:p w14:paraId="11E882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2025年12月31日前</w:t>
      </w:r>
    </w:p>
    <w:p w14:paraId="2F0A8E6D">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1FF2C94B">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64F8FF71">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02F83C02">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2E43E9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sz w:val="32"/>
          <w:szCs w:val="32"/>
        </w:rPr>
      </w:pPr>
      <w:r>
        <w:rPr>
          <w:rFonts w:hint="eastAsia" w:ascii="黑体" w:hAnsi="宋体" w:eastAsia="黑体" w:cs="黑体"/>
          <w:i w:val="0"/>
          <w:iCs w:val="0"/>
          <w:caps w:val="0"/>
          <w:color w:val="auto"/>
          <w:spacing w:val="0"/>
          <w:kern w:val="0"/>
          <w:sz w:val="32"/>
          <w:szCs w:val="32"/>
          <w:lang w:val="en-US" w:eastAsia="zh-CN" w:bidi="ar"/>
        </w:rPr>
        <w:t>四、2025</w:t>
      </w:r>
      <w:bookmarkStart w:id="0" w:name="_GoBack"/>
      <w:bookmarkEnd w:id="0"/>
      <w:r>
        <w:rPr>
          <w:rFonts w:hint="eastAsia" w:ascii="黑体" w:hAnsi="宋体" w:eastAsia="黑体" w:cs="黑体"/>
          <w:i w:val="0"/>
          <w:iCs w:val="0"/>
          <w:caps w:val="0"/>
          <w:color w:val="auto"/>
          <w:spacing w:val="0"/>
          <w:kern w:val="0"/>
          <w:sz w:val="32"/>
          <w:szCs w:val="32"/>
          <w:lang w:val="en-US" w:eastAsia="zh-CN" w:bidi="ar"/>
        </w:rPr>
        <w:t>年巩固拓展脱贫攻坚成果农业产业奖补</w:t>
      </w:r>
    </w:p>
    <w:p w14:paraId="2BDCF1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p>
    <w:p w14:paraId="3BC5116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rPr>
          <w:rFonts w:hint="eastAsia" w:ascii="黑体" w:hAnsi="宋体" w:eastAsia="黑体" w:cs="黑体"/>
          <w:i w:val="0"/>
          <w:iCs w:val="0"/>
          <w:caps w:val="0"/>
          <w:color w:val="auto"/>
          <w:spacing w:val="0"/>
          <w:sz w:val="32"/>
          <w:szCs w:val="32"/>
          <w:lang w:eastAsia="zh-CN"/>
        </w:rPr>
      </w:pPr>
      <w:r>
        <w:rPr>
          <w:rFonts w:hint="eastAsia" w:ascii="黑体" w:hAnsi="宋体" w:eastAsia="黑体" w:cs="黑体"/>
          <w:i w:val="0"/>
          <w:iCs w:val="0"/>
          <w:caps w:val="0"/>
          <w:color w:val="auto"/>
          <w:spacing w:val="0"/>
          <w:sz w:val="32"/>
          <w:szCs w:val="32"/>
        </w:rPr>
        <w:t>脱贫户</w:t>
      </w:r>
      <w:r>
        <w:rPr>
          <w:rFonts w:hint="eastAsia" w:ascii="黑体" w:hAnsi="宋体" w:eastAsia="黑体" w:cs="黑体"/>
          <w:i w:val="0"/>
          <w:iCs w:val="0"/>
          <w:caps w:val="0"/>
          <w:color w:val="auto"/>
          <w:spacing w:val="0"/>
          <w:sz w:val="32"/>
          <w:szCs w:val="32"/>
          <w:lang w:eastAsia="zh-CN"/>
        </w:rPr>
        <w:t>和监测对象</w:t>
      </w:r>
    </w:p>
    <w:p w14:paraId="125D68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宋体" w:eastAsia="黑体" w:cs="黑体"/>
          <w:i w:val="0"/>
          <w:iCs w:val="0"/>
          <w:caps w:val="0"/>
          <w:color w:val="auto"/>
          <w:spacing w:val="0"/>
          <w:sz w:val="32"/>
          <w:szCs w:val="32"/>
          <w:lang w:eastAsia="zh-CN"/>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p>
    <w:p w14:paraId="51EBEEE9">
      <w:pPr>
        <w:keepNext w:val="0"/>
        <w:keepLines w:val="0"/>
        <w:pageBreakBefore w:val="0"/>
        <w:kinsoku/>
        <w:wordWrap/>
        <w:overflowPunct/>
        <w:topLinePunct w:val="0"/>
        <w:autoSpaceDE/>
        <w:autoSpaceDN/>
        <w:bidi w:val="0"/>
        <w:adjustRightInd/>
        <w:snapToGrid/>
        <w:spacing w:beforeAutospacing="0" w:afterAutospacing="0" w:line="560" w:lineRule="exact"/>
        <w:ind w:leftChars="0" w:firstLine="643" w:firstLineChars="200"/>
        <w:jc w:val="both"/>
        <w:textAlignment w:val="auto"/>
        <w:rPr>
          <w:rStyle w:val="12"/>
          <w:rFonts w:hint="eastAsia" w:ascii="仿宋_GB2312" w:hAnsi="仿宋_GB2312" w:eastAsia="仿宋_GB2312" w:cs="仿宋_GB2312"/>
          <w:b w:val="0"/>
          <w:color w:val="auto"/>
          <w:sz w:val="32"/>
          <w:szCs w:val="32"/>
          <w:u w:val="none"/>
          <w:shd w:val="clear" w:color="auto" w:fill="FFFFFF"/>
          <w:lang w:eastAsia="zh-CN"/>
        </w:rPr>
      </w:pPr>
      <w:r>
        <w:rPr>
          <w:rFonts w:hint="eastAsia" w:ascii="仿宋_GB2312" w:hAnsi="仿宋_GB2312" w:eastAsia="仿宋_GB2312" w:cs="仿宋_GB2312"/>
          <w:b/>
          <w:bCs/>
          <w:color w:val="auto"/>
          <w:sz w:val="32"/>
          <w:szCs w:val="32"/>
          <w:lang w:val="en-US" w:eastAsia="zh-CN"/>
        </w:rPr>
        <w:t>1.油茶种植：</w:t>
      </w:r>
      <w:r>
        <w:rPr>
          <w:rStyle w:val="12"/>
          <w:rFonts w:hint="eastAsia" w:ascii="仿宋_GB2312" w:hAnsi="仿宋_GB2312" w:eastAsia="仿宋_GB2312" w:cs="仿宋_GB2312"/>
          <w:b w:val="0"/>
          <w:color w:val="auto"/>
          <w:sz w:val="32"/>
          <w:szCs w:val="32"/>
          <w:u w:val="none"/>
          <w:shd w:val="clear" w:color="auto" w:fill="FFFFFF"/>
          <w:lang w:eastAsia="zh-CN"/>
        </w:rPr>
        <w:t>油茶低改5亩（含）以上，经验收合格后一次性奖补</w:t>
      </w:r>
      <w:r>
        <w:rPr>
          <w:rStyle w:val="12"/>
          <w:rFonts w:hint="eastAsia" w:ascii="仿宋_GB2312" w:hAnsi="仿宋_GB2312" w:eastAsia="仿宋_GB2312" w:cs="仿宋_GB2312"/>
          <w:b w:val="0"/>
          <w:color w:val="auto"/>
          <w:sz w:val="32"/>
          <w:szCs w:val="32"/>
          <w:u w:val="none"/>
          <w:shd w:val="clear" w:color="auto" w:fill="FFFFFF"/>
          <w:lang w:val="en-US" w:eastAsia="zh-CN"/>
        </w:rPr>
        <w:t>500</w:t>
      </w:r>
      <w:r>
        <w:rPr>
          <w:rStyle w:val="12"/>
          <w:rFonts w:hint="eastAsia" w:ascii="仿宋_GB2312" w:hAnsi="仿宋_GB2312" w:eastAsia="仿宋_GB2312" w:cs="仿宋_GB2312"/>
          <w:b w:val="0"/>
          <w:color w:val="auto"/>
          <w:sz w:val="32"/>
          <w:szCs w:val="32"/>
          <w:u w:val="none"/>
          <w:shd w:val="clear" w:color="auto" w:fill="FFFFFF"/>
          <w:lang w:eastAsia="zh-CN"/>
        </w:rPr>
        <w:t>元</w:t>
      </w:r>
      <w:r>
        <w:rPr>
          <w:rStyle w:val="12"/>
          <w:rFonts w:hint="eastAsia" w:ascii="仿宋_GB2312" w:hAnsi="仿宋_GB2312" w:eastAsia="仿宋_GB2312" w:cs="仿宋_GB2312"/>
          <w:b w:val="0"/>
          <w:color w:val="auto"/>
          <w:sz w:val="32"/>
          <w:szCs w:val="32"/>
          <w:u w:val="none"/>
          <w:shd w:val="clear" w:color="auto" w:fill="FFFFFF"/>
          <w:lang w:val="en-US" w:eastAsia="zh-CN"/>
        </w:rPr>
        <w:t>/亩</w:t>
      </w:r>
      <w:r>
        <w:rPr>
          <w:rStyle w:val="12"/>
          <w:rFonts w:hint="eastAsia" w:ascii="仿宋_GB2312" w:hAnsi="仿宋_GB2312" w:eastAsia="仿宋_GB2312" w:cs="仿宋_GB2312"/>
          <w:b w:val="0"/>
          <w:color w:val="auto"/>
          <w:sz w:val="32"/>
          <w:szCs w:val="32"/>
          <w:u w:val="none"/>
          <w:shd w:val="clear" w:color="auto" w:fill="FFFFFF"/>
          <w:lang w:eastAsia="zh-CN"/>
        </w:rPr>
        <w:t>。油茶新植3亩（含）以上</w:t>
      </w:r>
      <w:r>
        <w:rPr>
          <w:rStyle w:val="12"/>
          <w:rFonts w:hint="eastAsia" w:ascii="Times New Roman" w:hAnsi="Times New Roman" w:eastAsia="仿宋_GB2312" w:cs="仿宋_GB2312"/>
          <w:b w:val="0"/>
          <w:color w:val="auto"/>
          <w:sz w:val="32"/>
          <w:szCs w:val="32"/>
          <w:u w:val="none"/>
          <w:shd w:val="clear" w:color="auto" w:fill="FFFFFF"/>
          <w:lang w:val="en-US" w:eastAsia="zh-CN"/>
        </w:rPr>
        <w:t>，</w:t>
      </w:r>
      <w:r>
        <w:rPr>
          <w:rStyle w:val="12"/>
          <w:rFonts w:hint="eastAsia" w:ascii="仿宋_GB2312" w:hAnsi="仿宋_GB2312" w:eastAsia="仿宋_GB2312" w:cs="仿宋_GB2312"/>
          <w:b w:val="0"/>
          <w:color w:val="auto"/>
          <w:sz w:val="32"/>
          <w:szCs w:val="32"/>
          <w:u w:val="none"/>
          <w:shd w:val="clear" w:color="auto" w:fill="FFFFFF"/>
          <w:lang w:eastAsia="zh-CN"/>
        </w:rPr>
        <w:t>经验收合格后一次性奖补3000元。</w:t>
      </w:r>
    </w:p>
    <w:p w14:paraId="02A8488D">
      <w:pPr>
        <w:keepNext w:val="0"/>
        <w:keepLines w:val="0"/>
        <w:pageBreakBefore w:val="0"/>
        <w:kinsoku/>
        <w:wordWrap/>
        <w:overflowPunct/>
        <w:topLinePunct w:val="0"/>
        <w:autoSpaceDE/>
        <w:autoSpaceDN/>
        <w:bidi w:val="0"/>
        <w:adjustRightInd/>
        <w:snapToGrid/>
        <w:spacing w:beforeAutospacing="0" w:afterAutospacing="0" w:line="600" w:lineRule="exact"/>
        <w:ind w:leftChars="0" w:firstLine="640" w:firstLineChars="200"/>
        <w:textAlignment w:val="auto"/>
        <w:rPr>
          <w:rStyle w:val="12"/>
          <w:rFonts w:hint="eastAsia" w:ascii="仿宋_GB2312" w:hAnsi="仿宋_GB2312" w:eastAsia="仿宋_GB2312" w:cs="仿宋_GB2312"/>
          <w:b w:val="0"/>
          <w:color w:val="auto"/>
          <w:sz w:val="32"/>
          <w:szCs w:val="32"/>
          <w:u w:val="none"/>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u w:val="none"/>
          <w:shd w:val="clear" w:color="auto" w:fill="FFFFFF"/>
        </w:rPr>
        <w:t>县林业局（5322420）</w:t>
      </w:r>
    </w:p>
    <w:p w14:paraId="2E6860B1">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Fonts w:hint="eastAsia" w:ascii="仿宋_GB2312" w:hAnsi="仿宋_GB2312" w:eastAsia="仿宋_GB2312" w:cs="仿宋_GB2312"/>
          <w:b/>
          <w:bCs/>
          <w:color w:val="auto"/>
          <w:sz w:val="32"/>
          <w:szCs w:val="32"/>
          <w:lang w:val="en-US" w:eastAsia="zh-CN"/>
        </w:rPr>
        <w:t>2.生猪养殖：</w:t>
      </w:r>
      <w:r>
        <w:rPr>
          <w:rStyle w:val="12"/>
          <w:rFonts w:hint="eastAsia" w:ascii="仿宋_GB2312" w:hAnsi="仿宋_GB2312" w:eastAsia="仿宋_GB2312" w:cs="仿宋_GB2312"/>
          <w:b w:val="0"/>
          <w:color w:val="auto"/>
          <w:sz w:val="32"/>
          <w:szCs w:val="32"/>
          <w:shd w:val="clear" w:color="auto" w:fill="FFFFFF"/>
          <w:lang w:eastAsia="zh-CN"/>
        </w:rPr>
        <w:t>饲养成年体重20公斤（含）以上的生猪，年出栏3头（含）以上的，每头奖补300元。</w:t>
      </w:r>
    </w:p>
    <w:p w14:paraId="442F2C8A">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CE19B63">
      <w:pPr>
        <w:keepNext w:val="0"/>
        <w:keepLines w:val="0"/>
        <w:pageBreakBefore w:val="0"/>
        <w:kinsoku/>
        <w:wordWrap/>
        <w:overflowPunct/>
        <w:topLinePunct w:val="0"/>
        <w:autoSpaceDE/>
        <w:autoSpaceDN/>
        <w:bidi w:val="0"/>
        <w:adjustRightInd/>
        <w:snapToGrid/>
        <w:spacing w:beforeAutospacing="0" w:afterAutospacing="0" w:line="600" w:lineRule="exact"/>
        <w:ind w:leftChars="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val="en-US" w:eastAsia="zh-CN"/>
        </w:rPr>
        <w:t>3.茶叶种植：</w:t>
      </w:r>
      <w:r>
        <w:rPr>
          <w:rFonts w:hint="eastAsia" w:ascii="仿宋_GB2312" w:hAnsi="仿宋_GB2312" w:eastAsia="仿宋_GB2312" w:cs="仿宋_GB2312"/>
          <w:b w:val="0"/>
          <w:bCs w:val="0"/>
          <w:color w:val="auto"/>
          <w:sz w:val="32"/>
          <w:szCs w:val="32"/>
        </w:rPr>
        <w:t>在严守生态保护红线的前提下,高标准新植3亩（含）以上茶叶的,一次性奖补基础设施建设费、农资种苗费共3000元。</w:t>
      </w:r>
    </w:p>
    <w:p w14:paraId="0174E794">
      <w:pPr>
        <w:keepNext w:val="0"/>
        <w:keepLines w:val="0"/>
        <w:pageBreakBefore w:val="0"/>
        <w:kinsoku/>
        <w:wordWrap/>
        <w:overflowPunct/>
        <w:topLinePunct w:val="0"/>
        <w:autoSpaceDE/>
        <w:autoSpaceDN/>
        <w:bidi w:val="0"/>
        <w:adjustRightInd/>
        <w:snapToGrid/>
        <w:spacing w:beforeAutospacing="0" w:afterAutospacing="0" w:line="560" w:lineRule="atLeast"/>
        <w:ind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Style w:val="12"/>
          <w:rFonts w:hint="eastAsia" w:ascii="仿宋_GB2312" w:hAnsi="仿宋_GB2312" w:eastAsia="仿宋_GB2312" w:cs="仿宋_GB2312"/>
          <w:b w:val="0"/>
          <w:color w:val="auto"/>
          <w:sz w:val="32"/>
          <w:szCs w:val="32"/>
          <w:shd w:val="clear" w:color="auto" w:fill="FFFFFF"/>
        </w:rPr>
        <w:t>咨询方式：县果茶</w:t>
      </w:r>
      <w:r>
        <w:rPr>
          <w:rStyle w:val="12"/>
          <w:rFonts w:hint="eastAsia" w:ascii="仿宋_GB2312" w:hAnsi="仿宋_GB2312" w:eastAsia="仿宋_GB2312" w:cs="仿宋_GB2312"/>
          <w:b w:val="0"/>
          <w:color w:val="auto"/>
          <w:sz w:val="32"/>
          <w:szCs w:val="32"/>
          <w:shd w:val="clear" w:color="auto" w:fill="FFFFFF"/>
          <w:lang w:eastAsia="zh-CN"/>
        </w:rPr>
        <w:t>发展服务中心</w:t>
      </w:r>
      <w:r>
        <w:rPr>
          <w:rStyle w:val="12"/>
          <w:rFonts w:hint="eastAsia" w:ascii="仿宋_GB2312" w:hAnsi="仿宋_GB2312" w:eastAsia="仿宋_GB2312" w:cs="仿宋_GB2312"/>
          <w:b w:val="0"/>
          <w:color w:val="auto"/>
          <w:sz w:val="32"/>
          <w:szCs w:val="32"/>
          <w:shd w:val="clear" w:color="auto" w:fill="FFFFFF"/>
        </w:rPr>
        <w:t>（5322890）</w:t>
      </w:r>
    </w:p>
    <w:p w14:paraId="2A9DA6EF">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rPr>
      </w:pPr>
      <w:r>
        <w:rPr>
          <w:rFonts w:hint="eastAsia" w:ascii="仿宋_GB2312" w:hAnsi="仿宋_GB2312" w:eastAsia="仿宋_GB2312" w:cs="仿宋_GB2312"/>
          <w:b/>
          <w:bCs/>
          <w:color w:val="auto"/>
          <w:sz w:val="32"/>
          <w:szCs w:val="32"/>
          <w:lang w:val="en-US" w:eastAsia="zh-CN"/>
        </w:rPr>
        <w:t>4.烟叶种植：</w:t>
      </w:r>
      <w:r>
        <w:rPr>
          <w:rStyle w:val="12"/>
          <w:rFonts w:hint="eastAsia" w:ascii="仿宋_GB2312" w:hAnsi="仿宋_GB2312" w:eastAsia="仿宋_GB2312" w:cs="仿宋_GB2312"/>
          <w:b w:val="0"/>
          <w:color w:val="auto"/>
          <w:sz w:val="32"/>
          <w:szCs w:val="32"/>
          <w:shd w:val="clear" w:color="auto" w:fill="FFFFFF"/>
        </w:rPr>
        <w:t>种植烟叶面积1亩（含）以上奖补200元/亩。</w:t>
      </w:r>
    </w:p>
    <w:p w14:paraId="2A2CBE58">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5413579F">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rPr>
      </w:pPr>
      <w:r>
        <w:rPr>
          <w:rFonts w:hint="eastAsia" w:ascii="仿宋_GB2312" w:hAnsi="仿宋_GB2312" w:eastAsia="仿宋_GB2312" w:cs="仿宋_GB2312"/>
          <w:b/>
          <w:bCs/>
          <w:color w:val="auto"/>
          <w:sz w:val="32"/>
          <w:szCs w:val="32"/>
          <w:lang w:val="en-US" w:eastAsia="zh-CN"/>
        </w:rPr>
        <w:t>5.蜜蜂养殖：</w:t>
      </w:r>
      <w:r>
        <w:rPr>
          <w:rStyle w:val="12"/>
          <w:rFonts w:hint="eastAsia" w:ascii="仿宋_GB2312" w:hAnsi="仿宋_GB2312" w:eastAsia="仿宋_GB2312" w:cs="仿宋_GB2312"/>
          <w:b w:val="0"/>
          <w:color w:val="auto"/>
          <w:sz w:val="32"/>
          <w:szCs w:val="32"/>
          <w:shd w:val="clear" w:color="auto" w:fill="FFFFFF"/>
        </w:rPr>
        <w:t>养殖蜜蜂10箱（含）以上且满1年（含）以上的，奖补150元/箱。</w:t>
      </w:r>
    </w:p>
    <w:p w14:paraId="6785004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899038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eastAsia="zh-CN"/>
        </w:rPr>
      </w:pPr>
      <w:r>
        <w:rPr>
          <w:rFonts w:hint="eastAsia" w:ascii="仿宋_GB2312" w:hAnsi="仿宋_GB2312" w:eastAsia="仿宋_GB2312" w:cs="仿宋_GB2312"/>
          <w:b/>
          <w:bCs/>
          <w:color w:val="auto"/>
          <w:sz w:val="32"/>
          <w:szCs w:val="32"/>
          <w:lang w:val="en-US" w:eastAsia="zh-CN"/>
        </w:rPr>
        <w:t>6.鸡、鸭、灰鹅养殖：</w:t>
      </w:r>
      <w:r>
        <w:rPr>
          <w:rStyle w:val="12"/>
          <w:rFonts w:hint="eastAsia" w:ascii="仿宋_GB2312" w:hAnsi="仿宋_GB2312" w:eastAsia="仿宋_GB2312" w:cs="仿宋_GB2312"/>
          <w:b w:val="0"/>
          <w:color w:val="auto"/>
          <w:sz w:val="32"/>
          <w:szCs w:val="32"/>
          <w:highlight w:val="none"/>
          <w:shd w:val="clear" w:color="auto" w:fill="FFFFFF"/>
        </w:rPr>
        <w:t>饲养鸡、鸭、灰鹅等禽类年出笼30羽（含）以上，鸡、鸭每羽奖补10元；灰鹅每羽奖补30元。</w:t>
      </w:r>
    </w:p>
    <w:p w14:paraId="48A161F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3DEAC03A">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7.肉牛养殖：</w:t>
      </w:r>
      <w:r>
        <w:rPr>
          <w:rStyle w:val="12"/>
          <w:rFonts w:hint="eastAsia" w:ascii="仿宋_GB2312" w:hAnsi="仿宋_GB2312" w:eastAsia="仿宋_GB2312" w:cs="仿宋_GB2312"/>
          <w:b w:val="0"/>
          <w:color w:val="auto"/>
          <w:sz w:val="32"/>
          <w:szCs w:val="32"/>
          <w:highlight w:val="none"/>
          <w:shd w:val="clear" w:color="auto" w:fill="FFFFFF"/>
        </w:rPr>
        <w:t>养殖能繁母牛并繁殖1头牛犊的给予1000元的奖补</w:t>
      </w:r>
      <w:r>
        <w:rPr>
          <w:rStyle w:val="12"/>
          <w:rFonts w:hint="eastAsia" w:ascii="仿宋_GB2312" w:hAnsi="仿宋_GB2312" w:eastAsia="仿宋_GB2312" w:cs="仿宋_GB2312"/>
          <w:color w:val="auto"/>
          <w:spacing w:val="0"/>
          <w:w w:val="75"/>
          <w:sz w:val="32"/>
          <w:szCs w:val="32"/>
          <w:highlight w:val="none"/>
          <w:shd w:val="clear" w:color="auto" w:fill="FFFFFF"/>
          <w:lang w:eastAsia="zh-CN"/>
        </w:rPr>
        <w:t>（</w:t>
      </w:r>
      <w:r>
        <w:rPr>
          <w:rStyle w:val="12"/>
          <w:rFonts w:hint="eastAsia" w:ascii="仿宋_GB2312" w:hAnsi="仿宋_GB2312" w:eastAsia="仿宋_GB2312" w:cs="仿宋_GB2312"/>
          <w:color w:val="auto"/>
          <w:spacing w:val="0"/>
          <w:w w:val="75"/>
          <w:sz w:val="32"/>
          <w:szCs w:val="32"/>
          <w:highlight w:val="none"/>
          <w:shd w:val="clear" w:color="auto" w:fill="FFFFFF"/>
          <w:lang w:val="en-US" w:eastAsia="zh-CN"/>
        </w:rPr>
        <w:t>母牛不在奖补范围）</w:t>
      </w:r>
      <w:r>
        <w:rPr>
          <w:rStyle w:val="12"/>
          <w:rFonts w:hint="eastAsia" w:ascii="仿宋_GB2312" w:hAnsi="仿宋_GB2312" w:eastAsia="仿宋_GB2312" w:cs="仿宋_GB2312"/>
          <w:b w:val="0"/>
          <w:color w:val="auto"/>
          <w:sz w:val="32"/>
          <w:szCs w:val="32"/>
          <w:highlight w:val="none"/>
          <w:shd w:val="clear" w:color="auto" w:fill="FFFFFF"/>
        </w:rPr>
        <w:t>；养殖肉牛1头，且饲养10个月（含）以上，肉牛销售后给予每头1000元奖补。</w:t>
      </w:r>
      <w:r>
        <w:rPr>
          <w:rStyle w:val="12"/>
          <w:rFonts w:hint="eastAsia" w:ascii="仿宋_GB2312" w:hAnsi="仿宋_GB2312" w:eastAsia="仿宋_GB2312" w:cs="仿宋_GB2312"/>
          <w:b w:val="0"/>
          <w:color w:val="auto"/>
          <w:sz w:val="32"/>
          <w:szCs w:val="32"/>
          <w:highlight w:val="none"/>
          <w:shd w:val="clear" w:color="auto" w:fill="FFFFFF"/>
          <w:lang w:val="en-US" w:eastAsia="zh-CN"/>
        </w:rPr>
        <w:t>牛类</w:t>
      </w:r>
      <w:r>
        <w:rPr>
          <w:rStyle w:val="12"/>
          <w:rFonts w:hint="eastAsia" w:ascii="仿宋_GB2312" w:hAnsi="仿宋_GB2312" w:eastAsia="仿宋_GB2312" w:cs="仿宋_GB2312"/>
          <w:b w:val="0"/>
          <w:color w:val="auto"/>
          <w:sz w:val="32"/>
          <w:szCs w:val="32"/>
          <w:highlight w:val="none"/>
          <w:shd w:val="clear" w:color="auto" w:fill="FFFFFF"/>
        </w:rPr>
        <w:t>每户奖补上限为2头。</w:t>
      </w:r>
    </w:p>
    <w:p w14:paraId="75D7B740">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01637FE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8.红薯种植：</w:t>
      </w:r>
      <w:r>
        <w:rPr>
          <w:rStyle w:val="12"/>
          <w:rFonts w:hint="eastAsia" w:ascii="仿宋_GB2312" w:hAnsi="仿宋_GB2312" w:eastAsia="仿宋_GB2312" w:cs="仿宋_GB2312"/>
          <w:b w:val="0"/>
          <w:color w:val="auto"/>
          <w:sz w:val="32"/>
          <w:szCs w:val="32"/>
          <w:highlight w:val="none"/>
          <w:shd w:val="clear" w:color="auto" w:fill="FFFFFF"/>
          <w:lang w:val="en-US" w:eastAsia="zh-CN"/>
        </w:rPr>
        <w:t>种植红薯1亩（含）以上的，经验收合格后一次性奖补200元/亩。</w:t>
      </w:r>
    </w:p>
    <w:p w14:paraId="3D1451B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C9C6A2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Fonts w:hint="eastAsia" w:ascii="楷体" w:hAnsi="楷体" w:eastAsia="楷体" w:cs="楷体"/>
          <w:b/>
          <w:bCs/>
          <w:color w:val="auto"/>
          <w:sz w:val="32"/>
          <w:szCs w:val="32"/>
          <w:lang w:val="en-US" w:eastAsia="zh-CN"/>
        </w:rPr>
        <w:t>9.席草种植：</w:t>
      </w:r>
      <w:r>
        <w:rPr>
          <w:rStyle w:val="12"/>
          <w:rFonts w:hint="eastAsia" w:ascii="仿宋_GB2312" w:hAnsi="仿宋_GB2312" w:eastAsia="仿宋_GB2312" w:cs="仿宋_GB2312"/>
          <w:b w:val="0"/>
          <w:color w:val="auto"/>
          <w:sz w:val="32"/>
          <w:szCs w:val="32"/>
          <w:highlight w:val="none"/>
          <w:shd w:val="clear" w:color="auto"/>
          <w:lang w:val="en-US" w:eastAsia="zh-CN"/>
        </w:rPr>
        <w:t>种植1亩（含）以上的，奖补400元/亩。</w:t>
      </w:r>
    </w:p>
    <w:p w14:paraId="55D3138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D3ECF5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Fonts w:hint="eastAsia" w:ascii="楷体" w:hAnsi="楷体" w:eastAsia="楷体" w:cs="楷体"/>
          <w:b/>
          <w:bCs/>
          <w:color w:val="auto"/>
          <w:sz w:val="32"/>
          <w:szCs w:val="32"/>
          <w:lang w:val="en-US" w:eastAsia="zh-CN"/>
        </w:rPr>
        <w:t>10.中药材种植：</w:t>
      </w:r>
      <w:r>
        <w:rPr>
          <w:rStyle w:val="12"/>
          <w:rFonts w:hint="eastAsia" w:ascii="仿宋_GB2312" w:hAnsi="仿宋_GB2312" w:eastAsia="仿宋_GB2312" w:cs="仿宋_GB2312"/>
          <w:b w:val="0"/>
          <w:color w:val="auto"/>
          <w:sz w:val="32"/>
          <w:szCs w:val="32"/>
          <w:highlight w:val="none"/>
          <w:shd w:val="clear" w:color="auto"/>
          <w:lang w:val="en-US" w:eastAsia="zh-CN"/>
        </w:rPr>
        <w:t>对新植中药材（含艾草）1亩（含）以上的，奖补400元/亩。</w:t>
      </w:r>
    </w:p>
    <w:p w14:paraId="76AA2825">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FFA3CB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Fonts w:hint="eastAsia" w:ascii="仿宋_GB2312" w:hAnsi="仿宋_GB2312" w:eastAsia="仿宋_GB2312" w:cs="仿宋_GB2312"/>
          <w:b/>
          <w:bCs/>
          <w:color w:val="auto"/>
          <w:sz w:val="32"/>
          <w:szCs w:val="32"/>
          <w:lang w:val="en-US" w:eastAsia="zh-CN"/>
        </w:rPr>
        <w:t>11.白莲种植：</w:t>
      </w:r>
      <w:r>
        <w:rPr>
          <w:rStyle w:val="12"/>
          <w:rFonts w:hint="eastAsia" w:ascii="仿宋_GB2312" w:hAnsi="仿宋_GB2312" w:eastAsia="仿宋_GB2312" w:cs="仿宋_GB2312"/>
          <w:b w:val="0"/>
          <w:color w:val="auto"/>
          <w:sz w:val="32"/>
          <w:szCs w:val="32"/>
          <w:highlight w:val="none"/>
          <w:shd w:val="clear" w:color="auto"/>
          <w:lang w:val="en-US" w:eastAsia="zh-CN"/>
        </w:rPr>
        <w:t>种植0.5亩（含）以上的，奖补500元/亩。</w:t>
      </w:r>
    </w:p>
    <w:p w14:paraId="274FF0C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2D237E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Style w:val="12"/>
          <w:rFonts w:hint="eastAsia" w:ascii="仿宋_GB2312" w:hAnsi="仿宋_GB2312" w:eastAsia="仿宋_GB2312" w:cs="仿宋_GB2312"/>
          <w:b/>
          <w:bCs/>
          <w:color w:val="auto"/>
          <w:sz w:val="32"/>
          <w:szCs w:val="32"/>
          <w:highlight w:val="none"/>
          <w:shd w:val="clear" w:color="auto"/>
          <w:lang w:val="en-US" w:eastAsia="zh-CN"/>
        </w:rPr>
        <w:t>12.</w:t>
      </w:r>
      <w:r>
        <w:rPr>
          <w:rStyle w:val="12"/>
          <w:rFonts w:hint="eastAsia" w:ascii="仿宋_GB2312" w:hAnsi="仿宋_GB2312" w:eastAsia="仿宋_GB2312" w:cs="仿宋_GB2312"/>
          <w:b/>
          <w:bCs/>
          <w:color w:val="auto"/>
          <w:sz w:val="32"/>
          <w:szCs w:val="32"/>
          <w:highlight w:val="none"/>
          <w:shd w:val="clear" w:color="auto"/>
          <w:lang w:eastAsia="zh-CN"/>
        </w:rPr>
        <w:t>肉兔养殖：</w:t>
      </w:r>
      <w:r>
        <w:rPr>
          <w:rStyle w:val="12"/>
          <w:rFonts w:hint="eastAsia" w:ascii="仿宋_GB2312" w:hAnsi="仿宋_GB2312" w:eastAsia="仿宋_GB2312" w:cs="仿宋_GB2312"/>
          <w:b w:val="0"/>
          <w:color w:val="auto"/>
          <w:kern w:val="2"/>
          <w:sz w:val="32"/>
          <w:szCs w:val="32"/>
          <w:highlight w:val="none"/>
          <w:shd w:val="clear" w:color="auto"/>
          <w:lang w:val="en-US" w:eastAsia="zh-CN" w:bidi="ar-SA"/>
        </w:rPr>
        <w:t>饲养肉兔年出笼30只</w:t>
      </w:r>
      <w:r>
        <w:rPr>
          <w:rStyle w:val="12"/>
          <w:rFonts w:hint="eastAsia" w:ascii="仿宋_GB2312" w:hAnsi="仿宋_GB2312" w:eastAsia="仿宋_GB2312" w:cs="仿宋_GB2312"/>
          <w:b w:val="0"/>
          <w:color w:val="auto"/>
          <w:sz w:val="32"/>
          <w:szCs w:val="32"/>
          <w:highlight w:val="none"/>
          <w:shd w:val="clear" w:color="auto" w:fill="FFFFFF"/>
          <w:lang w:val="en-US" w:eastAsia="zh-CN"/>
        </w:rPr>
        <w:t>（含）</w:t>
      </w:r>
      <w:r>
        <w:rPr>
          <w:rStyle w:val="12"/>
          <w:rFonts w:hint="eastAsia" w:ascii="仿宋_GB2312" w:hAnsi="仿宋_GB2312" w:eastAsia="仿宋_GB2312" w:cs="仿宋_GB2312"/>
          <w:b w:val="0"/>
          <w:color w:val="auto"/>
          <w:kern w:val="2"/>
          <w:sz w:val="32"/>
          <w:szCs w:val="32"/>
          <w:highlight w:val="none"/>
          <w:shd w:val="clear" w:color="auto"/>
          <w:lang w:val="en-US" w:eastAsia="zh-CN" w:bidi="ar-SA"/>
        </w:rPr>
        <w:t>以上的，每只</w:t>
      </w:r>
      <w:r>
        <w:rPr>
          <w:rStyle w:val="12"/>
          <w:rFonts w:hint="eastAsia" w:ascii="仿宋_GB2312" w:hAnsi="仿宋_GB2312" w:eastAsia="仿宋_GB2312" w:cs="仿宋_GB2312"/>
          <w:b w:val="0"/>
          <w:color w:val="auto"/>
          <w:sz w:val="32"/>
          <w:szCs w:val="32"/>
          <w:shd w:val="clear" w:color="auto" w:fill="FFFFFF"/>
          <w:lang w:eastAsia="zh-CN"/>
        </w:rPr>
        <w:t>奖补30元。</w:t>
      </w:r>
    </w:p>
    <w:p w14:paraId="15505AA9">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default" w:ascii="仿宋_GB2312" w:hAnsi="仿宋_GB2312" w:eastAsia="仿宋_GB2312" w:cs="仿宋_GB2312"/>
          <w:b w:val="0"/>
          <w:color w:val="auto"/>
          <w:sz w:val="32"/>
          <w:szCs w:val="32"/>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35EED1B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13.水产类养殖：</w:t>
      </w:r>
      <w:r>
        <w:rPr>
          <w:rStyle w:val="12"/>
          <w:rFonts w:hint="eastAsia" w:ascii="仿宋_GB2312" w:hAnsi="仿宋_GB2312" w:eastAsia="仿宋_GB2312" w:cs="仿宋_GB2312"/>
          <w:b w:val="0"/>
          <w:color w:val="auto"/>
          <w:sz w:val="32"/>
          <w:szCs w:val="32"/>
          <w:highlight w:val="none"/>
          <w:shd w:val="clear" w:color="auto" w:fill="FFFFFF"/>
          <w:lang w:val="en-US" w:eastAsia="zh-CN"/>
        </w:rPr>
        <w:t>养殖水面规模0.5亩（含）以上，且养殖时间超过6个月（含）以上，每亩奖补1000元。</w:t>
      </w:r>
    </w:p>
    <w:p w14:paraId="64CF7C42">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0D4C688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Fonts w:hint="eastAsia" w:ascii="仿宋_GB2312" w:hAnsi="仿宋_GB2312" w:eastAsia="仿宋_GB2312" w:cs="仿宋_GB2312"/>
          <w:b/>
          <w:bCs/>
          <w:color w:val="auto"/>
          <w:sz w:val="32"/>
          <w:szCs w:val="32"/>
          <w:lang w:val="en-US" w:eastAsia="zh-CN"/>
        </w:rPr>
        <w:t>14.</w:t>
      </w:r>
      <w:r>
        <w:rPr>
          <w:rFonts w:hint="eastAsia" w:ascii="仿宋_GB2312" w:hAnsi="仿宋_GB2312" w:eastAsia="仿宋_GB2312" w:cs="仿宋_GB2312"/>
          <w:b/>
          <w:bCs/>
          <w:color w:val="auto"/>
          <w:sz w:val="32"/>
          <w:szCs w:val="32"/>
        </w:rPr>
        <w:t>蔬菜</w:t>
      </w:r>
      <w:r>
        <w:rPr>
          <w:rFonts w:hint="eastAsia" w:ascii="仿宋_GB2312" w:hAnsi="仿宋_GB2312" w:eastAsia="仿宋_GB2312" w:cs="仿宋_GB2312"/>
          <w:b/>
          <w:bCs/>
          <w:color w:val="auto"/>
          <w:sz w:val="32"/>
          <w:szCs w:val="32"/>
          <w:lang w:eastAsia="zh-CN"/>
        </w:rPr>
        <w:t>种植：</w:t>
      </w:r>
      <w:r>
        <w:rPr>
          <w:rStyle w:val="12"/>
          <w:rFonts w:hint="eastAsia" w:ascii="仿宋_GB2312" w:hAnsi="仿宋_GB2312" w:eastAsia="仿宋_GB2312" w:cs="仿宋_GB2312"/>
          <w:b w:val="0"/>
          <w:color w:val="auto"/>
          <w:sz w:val="32"/>
          <w:szCs w:val="32"/>
          <w:highlight w:val="none"/>
          <w:shd w:val="clear" w:color="auto"/>
        </w:rPr>
        <w:t>露地种植蔬菜1亩（含）以上的，奖补基础设施建设费、农资种子费共500元/亩；建大棚种植蔬菜0.6亩（含）以上的，奖补农资种子费500元/亩；租用蔬菜基地或大户的大棚种植蔬菜面积达0.6亩（含）以上的，奖补3000元/亩每年。蔬菜产业执行单列1万元/户封顶奖补。</w:t>
      </w:r>
    </w:p>
    <w:p w14:paraId="7E2D217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22A7B638">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val="en-US" w:eastAsia="zh-CN"/>
        </w:rPr>
        <w:t>15.脐橙种植：</w:t>
      </w:r>
      <w:r>
        <w:rPr>
          <w:rFonts w:hint="eastAsia" w:ascii="仿宋_GB2312" w:hAnsi="仿宋_GB2312" w:eastAsia="仿宋_GB2312" w:cs="仿宋_GB2312"/>
          <w:b w:val="0"/>
          <w:bCs w:val="0"/>
          <w:color w:val="auto"/>
          <w:sz w:val="32"/>
          <w:szCs w:val="32"/>
          <w:highlight w:val="none"/>
        </w:rPr>
        <w:t>在严守生态保护红线的前提下，在自有土地或流转土地上集中连片新开发5亩（含）以上脐橙基地，经验收合格后一次性奖补1万元。</w:t>
      </w:r>
    </w:p>
    <w:p w14:paraId="220C3744">
      <w:pPr>
        <w:keepNext w:val="0"/>
        <w:keepLines w:val="0"/>
        <w:pageBreakBefore w:val="0"/>
        <w:kinsoku/>
        <w:wordWrap/>
        <w:overflowPunct/>
        <w:topLinePunct w:val="0"/>
        <w:autoSpaceDE/>
        <w:autoSpaceDN/>
        <w:bidi w:val="0"/>
        <w:adjustRightInd/>
        <w:snapToGrid/>
        <w:spacing w:beforeAutospacing="0" w:afterAutospacing="0" w:line="560" w:lineRule="atLeast"/>
        <w:ind w:leftChars="0" w:firstLine="640" w:firstLineChars="200"/>
        <w:textAlignment w:val="auto"/>
        <w:rPr>
          <w:rFonts w:hint="default" w:ascii="仿宋_GB2312" w:hAnsi="仿宋_GB2312" w:eastAsia="仿宋_GB2312" w:cs="仿宋_GB2312"/>
          <w:b w:val="0"/>
          <w:bCs w:val="0"/>
          <w:color w:val="auto"/>
          <w:sz w:val="32"/>
          <w:szCs w:val="32"/>
          <w:lang w:val="en-US" w:eastAsia="zh-CN"/>
        </w:rPr>
      </w:pPr>
      <w:r>
        <w:rPr>
          <w:rStyle w:val="12"/>
          <w:rFonts w:hint="eastAsia" w:ascii="仿宋_GB2312" w:hAnsi="仿宋_GB2312" w:eastAsia="仿宋_GB2312" w:cs="仿宋_GB2312"/>
          <w:b w:val="0"/>
          <w:color w:val="auto"/>
          <w:sz w:val="32"/>
          <w:szCs w:val="32"/>
          <w:shd w:val="clear" w:color="auto" w:fill="FFFFFF"/>
        </w:rPr>
        <w:t>咨询方式：县果茶</w:t>
      </w:r>
      <w:r>
        <w:rPr>
          <w:rStyle w:val="12"/>
          <w:rFonts w:hint="eastAsia" w:ascii="仿宋_GB2312" w:hAnsi="仿宋_GB2312" w:eastAsia="仿宋_GB2312" w:cs="仿宋_GB2312"/>
          <w:b w:val="0"/>
          <w:color w:val="auto"/>
          <w:sz w:val="32"/>
          <w:szCs w:val="32"/>
          <w:shd w:val="clear" w:color="auto" w:fill="FFFFFF"/>
          <w:lang w:eastAsia="zh-CN"/>
        </w:rPr>
        <w:t>发展服务中心</w:t>
      </w:r>
      <w:r>
        <w:rPr>
          <w:rStyle w:val="12"/>
          <w:rFonts w:hint="eastAsia" w:ascii="仿宋_GB2312" w:hAnsi="仿宋_GB2312" w:eastAsia="仿宋_GB2312" w:cs="仿宋_GB2312"/>
          <w:b w:val="0"/>
          <w:color w:val="auto"/>
          <w:sz w:val="32"/>
          <w:szCs w:val="32"/>
          <w:shd w:val="clear" w:color="auto" w:fill="FFFFFF"/>
        </w:rPr>
        <w:t>（5322890）</w:t>
      </w:r>
    </w:p>
    <w:p w14:paraId="027AFF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p>
    <w:p w14:paraId="4A75CC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2025年12月31日前</w:t>
      </w:r>
    </w:p>
    <w:p w14:paraId="2AC68CDA">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247B4C0B">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388F55EC">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17284234">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107DE2D">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1C1104B1">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560E910">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25D1383D">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7A3EDB9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五</w:t>
      </w:r>
      <w:r>
        <w:rPr>
          <w:rFonts w:hint="eastAsia" w:ascii="黑体" w:hAnsi="宋体" w:eastAsia="黑体" w:cs="黑体"/>
          <w:i w:val="0"/>
          <w:iCs w:val="0"/>
          <w:caps w:val="0"/>
          <w:color w:val="auto"/>
          <w:spacing w:val="0"/>
          <w:sz w:val="32"/>
          <w:szCs w:val="32"/>
          <w:shd w:val="clear" w:fill="FFFFFF"/>
        </w:rPr>
        <w:t>、强制扑杀补助申报指南</w:t>
      </w:r>
    </w:p>
    <w:p w14:paraId="317CDE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p>
    <w:p w14:paraId="53DF043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被依法强制扑杀动物的养殖场（户）。</w:t>
      </w:r>
    </w:p>
    <w:p w14:paraId="5CF6C7F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补助范围</w:t>
      </w:r>
    </w:p>
    <w:p w14:paraId="18693DD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预防、控制和扑灭国家重点动物疫病过程中被强制扑杀的动物。</w:t>
      </w:r>
    </w:p>
    <w:p w14:paraId="0139B55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补贴标准</w:t>
      </w:r>
    </w:p>
    <w:p w14:paraId="63E89FF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平均测算标准为禽15元/羽、猪800元/头、奶牛6000元/头、肉牛3000元/头、羊500元/只、马12000元/匹，其他畜禽补助测算标准参照执行。各乡镇可以根据猪的大小、品种等因素细化标准。</w:t>
      </w:r>
    </w:p>
    <w:p w14:paraId="29E1296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咨询电话</w:t>
      </w:r>
    </w:p>
    <w:p w14:paraId="08D3FED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73442CF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受理单位</w:t>
      </w:r>
    </w:p>
    <w:p w14:paraId="293A967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县农业农村局</w:t>
      </w:r>
    </w:p>
    <w:p w14:paraId="0EB8D0D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办理时限</w:t>
      </w:r>
    </w:p>
    <w:p w14:paraId="02954FE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319BD3F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联系方式</w:t>
      </w:r>
    </w:p>
    <w:p w14:paraId="590A3B7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43B1F7F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01C74D4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66792F2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15B39D5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六</w:t>
      </w:r>
      <w:r>
        <w:rPr>
          <w:rFonts w:hint="eastAsia" w:ascii="黑体" w:hAnsi="宋体" w:eastAsia="黑体" w:cs="黑体"/>
          <w:i w:val="0"/>
          <w:iCs w:val="0"/>
          <w:caps w:val="0"/>
          <w:color w:val="auto"/>
          <w:spacing w:val="0"/>
          <w:sz w:val="32"/>
          <w:szCs w:val="32"/>
          <w:shd w:val="clear" w:fill="FFFFFF"/>
        </w:rPr>
        <w:t>、强制免疫补助申报指南</w:t>
      </w:r>
    </w:p>
    <w:p w14:paraId="3CF3E46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补贴对象</w:t>
      </w:r>
    </w:p>
    <w:p w14:paraId="1EBD6AF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实施强制免疫的养殖场（户）。</w:t>
      </w:r>
    </w:p>
    <w:p w14:paraId="5CAB39E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补助范围</w:t>
      </w:r>
    </w:p>
    <w:p w14:paraId="09C144A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实施牲畜口蹄疫、高致病性禽流感等免疫工作的畜禽养殖场（户）。</w:t>
      </w:r>
    </w:p>
    <w:p w14:paraId="5D28AE4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补贴标准</w:t>
      </w:r>
    </w:p>
    <w:p w14:paraId="27092DF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生猪口蹄疫2元/头/年；牛口蹄疫3元/头/年；羊口蹄疫</w:t>
      </w:r>
      <w:r>
        <w:rPr>
          <w:rFonts w:hint="eastAsia" w:ascii="仿宋_GB2312" w:hAnsi="微软雅黑" w:eastAsia="仿宋_GB2312" w:cs="仿宋_GB2312"/>
          <w:i w:val="0"/>
          <w:iCs w:val="0"/>
          <w:caps w:val="0"/>
          <w:color w:val="auto"/>
          <w:spacing w:val="0"/>
          <w:sz w:val="32"/>
          <w:szCs w:val="32"/>
          <w:shd w:val="clear" w:fill="FFFFFF"/>
          <w:lang w:val="en-US" w:eastAsia="zh-CN"/>
        </w:rPr>
        <w:t>1.</w:t>
      </w:r>
      <w:r>
        <w:rPr>
          <w:rFonts w:hint="eastAsia" w:ascii="仿宋_GB2312" w:hAnsi="微软雅黑" w:eastAsia="仿宋_GB2312" w:cs="仿宋_GB2312"/>
          <w:i w:val="0"/>
          <w:iCs w:val="0"/>
          <w:caps w:val="0"/>
          <w:color w:val="auto"/>
          <w:spacing w:val="0"/>
          <w:sz w:val="32"/>
          <w:szCs w:val="32"/>
          <w:shd w:val="clear" w:fill="FFFFFF"/>
        </w:rPr>
        <w:t>5元/头/年；蛋禽高致病禽流感0.4元/羽/年；肉禽高致病性禽流感0.2元/羽/年。</w:t>
      </w:r>
    </w:p>
    <w:p w14:paraId="1BAD8C3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咨询电话</w:t>
      </w:r>
    </w:p>
    <w:p w14:paraId="7842C08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0A979C8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受理单位</w:t>
      </w:r>
    </w:p>
    <w:p w14:paraId="701DF00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县农业农村局</w:t>
      </w:r>
    </w:p>
    <w:p w14:paraId="788F2BE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办理时限</w:t>
      </w:r>
    </w:p>
    <w:p w14:paraId="5D36D20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4604C78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联系方式</w:t>
      </w:r>
    </w:p>
    <w:p w14:paraId="1689756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1548A47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3D1E420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1660F65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484A563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3495686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七</w:t>
      </w:r>
      <w:r>
        <w:rPr>
          <w:rFonts w:hint="eastAsia" w:ascii="黑体" w:hAnsi="宋体" w:eastAsia="黑体" w:cs="黑体"/>
          <w:i w:val="0"/>
          <w:iCs w:val="0"/>
          <w:caps w:val="0"/>
          <w:color w:val="auto"/>
          <w:spacing w:val="0"/>
          <w:sz w:val="32"/>
          <w:szCs w:val="32"/>
          <w:shd w:val="clear" w:fill="FFFFFF"/>
        </w:rPr>
        <w:t>、养殖环节无害化处理补助申报指南</w:t>
      </w:r>
    </w:p>
    <w:p w14:paraId="486EDBA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补贴对象</w:t>
      </w:r>
    </w:p>
    <w:p w14:paraId="271B5A3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lang w:eastAsia="zh-CN"/>
        </w:rPr>
        <w:t>主要用于养殖环节病死猪无害化处理，兴国县</w:t>
      </w:r>
      <w:r>
        <w:rPr>
          <w:rFonts w:hint="eastAsia" w:ascii="仿宋_GB2312" w:hAnsi="微软雅黑" w:eastAsia="仿宋_GB2312" w:cs="仿宋_GB2312"/>
          <w:i w:val="0"/>
          <w:iCs w:val="0"/>
          <w:caps w:val="0"/>
          <w:color w:val="auto"/>
          <w:spacing w:val="0"/>
          <w:sz w:val="32"/>
          <w:szCs w:val="32"/>
          <w:shd w:val="clear" w:fill="FFFFFF"/>
        </w:rPr>
        <w:t>内委托第三方具有无害化处理资质的</w:t>
      </w:r>
      <w:r>
        <w:rPr>
          <w:rFonts w:hint="eastAsia" w:ascii="仿宋_GB2312" w:hAnsi="微软雅黑" w:eastAsia="仿宋_GB2312" w:cs="仿宋_GB2312"/>
          <w:i w:val="0"/>
          <w:iCs w:val="0"/>
          <w:caps w:val="0"/>
          <w:color w:val="auto"/>
          <w:spacing w:val="0"/>
          <w:sz w:val="32"/>
          <w:szCs w:val="32"/>
          <w:shd w:val="clear" w:fill="FFFFFF"/>
          <w:lang w:eastAsia="zh-CN"/>
        </w:rPr>
        <w:t>兴国县</w:t>
      </w:r>
      <w:r>
        <w:rPr>
          <w:rFonts w:hint="eastAsia" w:ascii="仿宋_GB2312" w:hAnsi="微软雅黑" w:eastAsia="仿宋_GB2312" w:cs="仿宋_GB2312"/>
          <w:i w:val="0"/>
          <w:iCs w:val="0"/>
          <w:caps w:val="0"/>
          <w:color w:val="auto"/>
          <w:spacing w:val="0"/>
          <w:sz w:val="32"/>
          <w:szCs w:val="32"/>
          <w:shd w:val="clear" w:fill="FFFFFF"/>
        </w:rPr>
        <w:t>朗坤固体</w:t>
      </w:r>
      <w:r>
        <w:rPr>
          <w:rFonts w:hint="eastAsia" w:ascii="仿宋_GB2312" w:hAnsi="微软雅黑" w:eastAsia="仿宋_GB2312" w:cs="仿宋_GB2312"/>
          <w:i w:val="0"/>
          <w:iCs w:val="0"/>
          <w:caps w:val="0"/>
          <w:color w:val="auto"/>
          <w:spacing w:val="0"/>
          <w:sz w:val="32"/>
          <w:szCs w:val="32"/>
          <w:shd w:val="clear" w:fill="FFFFFF"/>
          <w:lang w:eastAsia="zh-CN"/>
        </w:rPr>
        <w:t>废物处理</w:t>
      </w:r>
      <w:r>
        <w:rPr>
          <w:rFonts w:hint="eastAsia" w:ascii="仿宋_GB2312" w:hAnsi="微软雅黑" w:eastAsia="仿宋_GB2312" w:cs="仿宋_GB2312"/>
          <w:i w:val="0"/>
          <w:iCs w:val="0"/>
          <w:caps w:val="0"/>
          <w:color w:val="auto"/>
          <w:spacing w:val="0"/>
          <w:sz w:val="32"/>
          <w:szCs w:val="32"/>
          <w:shd w:val="clear" w:fill="FFFFFF"/>
        </w:rPr>
        <w:t>有限公司集中处理，按“谁处理、补</w:t>
      </w:r>
      <w:r>
        <w:rPr>
          <w:rFonts w:hint="eastAsia" w:ascii="仿宋_GB2312" w:hAnsi="微软雅黑" w:eastAsia="仿宋_GB2312" w:cs="仿宋_GB2312"/>
          <w:i w:val="0"/>
          <w:iCs w:val="0"/>
          <w:caps w:val="0"/>
          <w:color w:val="auto"/>
          <w:spacing w:val="0"/>
          <w:sz w:val="32"/>
          <w:szCs w:val="32"/>
          <w:shd w:val="clear" w:fill="FFFFFF"/>
          <w:lang w:eastAsia="zh-CN"/>
        </w:rPr>
        <w:t>给</w:t>
      </w:r>
      <w:r>
        <w:rPr>
          <w:rFonts w:hint="eastAsia" w:ascii="仿宋_GB2312" w:hAnsi="微软雅黑" w:eastAsia="仿宋_GB2312" w:cs="仿宋_GB2312"/>
          <w:i w:val="0"/>
          <w:iCs w:val="0"/>
          <w:caps w:val="0"/>
          <w:color w:val="auto"/>
          <w:spacing w:val="0"/>
          <w:sz w:val="32"/>
          <w:szCs w:val="32"/>
          <w:shd w:val="clear" w:fill="FFFFFF"/>
        </w:rPr>
        <w:t>谁”的原则</w:t>
      </w:r>
      <w:r>
        <w:rPr>
          <w:rFonts w:hint="eastAsia" w:ascii="仿宋_GB2312" w:hAnsi="微软雅黑" w:eastAsia="仿宋_GB2312" w:cs="仿宋_GB2312"/>
          <w:i w:val="0"/>
          <w:iCs w:val="0"/>
          <w:caps w:val="0"/>
          <w:color w:val="auto"/>
          <w:spacing w:val="0"/>
          <w:sz w:val="32"/>
          <w:szCs w:val="32"/>
          <w:shd w:val="clear" w:fill="FFFFFF"/>
          <w:lang w:eastAsia="zh-CN"/>
        </w:rPr>
        <w:t>，对病死畜禽收集、转运、无害化处理等环节的实施者予以补助</w:t>
      </w:r>
      <w:r>
        <w:rPr>
          <w:rFonts w:hint="eastAsia" w:ascii="仿宋_GB2312" w:hAnsi="微软雅黑" w:eastAsia="仿宋_GB2312" w:cs="仿宋_GB2312"/>
          <w:i w:val="0"/>
          <w:iCs w:val="0"/>
          <w:caps w:val="0"/>
          <w:color w:val="auto"/>
          <w:spacing w:val="0"/>
          <w:sz w:val="32"/>
          <w:szCs w:val="32"/>
          <w:shd w:val="clear" w:fill="FFFFFF"/>
        </w:rPr>
        <w:t>。</w:t>
      </w:r>
    </w:p>
    <w:p w14:paraId="6A19296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补贴范围</w:t>
      </w:r>
    </w:p>
    <w:p w14:paraId="44159CC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委托第三方对我县病死</w:t>
      </w:r>
      <w:r>
        <w:rPr>
          <w:rFonts w:hint="eastAsia" w:ascii="仿宋_GB2312" w:hAnsi="微软雅黑" w:eastAsia="仿宋_GB2312" w:cs="仿宋_GB2312"/>
          <w:i w:val="0"/>
          <w:iCs w:val="0"/>
          <w:caps w:val="0"/>
          <w:color w:val="auto"/>
          <w:spacing w:val="0"/>
          <w:sz w:val="32"/>
          <w:szCs w:val="32"/>
          <w:shd w:val="clear" w:fill="FFFFFF"/>
          <w:lang w:eastAsia="zh-CN"/>
        </w:rPr>
        <w:t>生猪</w:t>
      </w:r>
      <w:r>
        <w:rPr>
          <w:rFonts w:hint="eastAsia" w:ascii="仿宋_GB2312" w:hAnsi="微软雅黑" w:eastAsia="仿宋_GB2312" w:cs="仿宋_GB2312"/>
          <w:i w:val="0"/>
          <w:iCs w:val="0"/>
          <w:caps w:val="0"/>
          <w:color w:val="auto"/>
          <w:spacing w:val="0"/>
          <w:sz w:val="32"/>
          <w:szCs w:val="32"/>
          <w:shd w:val="clear" w:fill="FFFFFF"/>
        </w:rPr>
        <w:t>的收集</w:t>
      </w:r>
      <w:r>
        <w:rPr>
          <w:rFonts w:hint="eastAsia" w:ascii="仿宋_GB2312" w:hAnsi="微软雅黑" w:eastAsia="仿宋_GB2312" w:cs="仿宋_GB2312"/>
          <w:i w:val="0"/>
          <w:iCs w:val="0"/>
          <w:caps w:val="0"/>
          <w:color w:val="auto"/>
          <w:spacing w:val="0"/>
          <w:sz w:val="32"/>
          <w:szCs w:val="32"/>
          <w:shd w:val="clear" w:fill="FFFFFF"/>
          <w:lang w:eastAsia="zh-CN"/>
        </w:rPr>
        <w:t>、转运、</w:t>
      </w:r>
      <w:r>
        <w:rPr>
          <w:rFonts w:hint="eastAsia" w:ascii="仿宋_GB2312" w:hAnsi="微软雅黑" w:eastAsia="仿宋_GB2312" w:cs="仿宋_GB2312"/>
          <w:i w:val="0"/>
          <w:iCs w:val="0"/>
          <w:caps w:val="0"/>
          <w:color w:val="auto"/>
          <w:spacing w:val="0"/>
          <w:sz w:val="32"/>
          <w:szCs w:val="32"/>
          <w:shd w:val="clear" w:fill="FFFFFF"/>
        </w:rPr>
        <w:t>无害化处理的。</w:t>
      </w:r>
    </w:p>
    <w:p w14:paraId="56809A0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补贴标准</w:t>
      </w:r>
    </w:p>
    <w:p w14:paraId="5D8C7A5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我省按80元/头的标准进行补助。</w:t>
      </w:r>
    </w:p>
    <w:p w14:paraId="53D4EDB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咨询电话</w:t>
      </w:r>
    </w:p>
    <w:p w14:paraId="548E37E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156C398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受理单位</w:t>
      </w:r>
    </w:p>
    <w:p w14:paraId="2B64930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县农业农村局</w:t>
      </w:r>
    </w:p>
    <w:p w14:paraId="60655D8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办理时限</w:t>
      </w:r>
    </w:p>
    <w:p w14:paraId="0ECE47D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01EE6AA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联系方式</w:t>
      </w:r>
    </w:p>
    <w:p w14:paraId="7438C0F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2B204C8A">
      <w:pPr>
        <w:pStyle w:val="3"/>
      </w:pPr>
    </w:p>
    <w:p w14:paraId="153D5806">
      <w:pPr>
        <w:pStyle w:val="8"/>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MzkxNTI0NTZmN2ExMmE5Y2ZlYjI2Yjc5ZDllNzUifQ=="/>
  </w:docVars>
  <w:rsids>
    <w:rsidRoot w:val="00000000"/>
    <w:rsid w:val="00FF7AF6"/>
    <w:rsid w:val="08D65ADC"/>
    <w:rsid w:val="0D2A0A24"/>
    <w:rsid w:val="0F9E3A5D"/>
    <w:rsid w:val="14E03102"/>
    <w:rsid w:val="1EC93DFC"/>
    <w:rsid w:val="203E7B55"/>
    <w:rsid w:val="21453DE1"/>
    <w:rsid w:val="22E06CFD"/>
    <w:rsid w:val="28DF252D"/>
    <w:rsid w:val="2EA80FBB"/>
    <w:rsid w:val="362D1DA6"/>
    <w:rsid w:val="3C384263"/>
    <w:rsid w:val="4BA63CEC"/>
    <w:rsid w:val="4DD76D6F"/>
    <w:rsid w:val="4E946A0E"/>
    <w:rsid w:val="59D24F4B"/>
    <w:rsid w:val="64C319A4"/>
    <w:rsid w:val="6A8E2A7A"/>
    <w:rsid w:val="6A930EAF"/>
    <w:rsid w:val="6D7638A0"/>
    <w:rsid w:val="6DC14F97"/>
    <w:rsid w:val="71520337"/>
    <w:rsid w:val="724E2CB9"/>
    <w:rsid w:val="7ABF7C8F"/>
    <w:rsid w:val="7ADA6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ascii="Times New Roman" w:hAnsi="Times New Roman"/>
    </w:rPr>
  </w:style>
  <w:style w:type="paragraph" w:styleId="3">
    <w:name w:val="Normal Indent"/>
    <w:basedOn w:val="1"/>
    <w:next w:val="1"/>
    <w:qFormat/>
    <w:uiPriority w:val="0"/>
    <w:pPr>
      <w:ind w:firstLine="420" w:firstLineChars="200"/>
    </w:pPr>
    <w:rPr>
      <w:rFonts w:ascii="Times New Roman" w:hAnsi="Times New Roman" w:eastAsia="仿宋"/>
      <w:sz w:val="32"/>
    </w:rPr>
  </w:style>
  <w:style w:type="paragraph" w:styleId="5">
    <w:name w:val="Body Text"/>
    <w:basedOn w:val="1"/>
    <w:semiHidden/>
    <w:qFormat/>
    <w:uiPriority w:val="0"/>
    <w:rPr>
      <w:rFonts w:ascii="仿宋" w:hAnsi="仿宋" w:eastAsia="仿宋" w:cs="仿宋"/>
      <w:sz w:val="35"/>
      <w:szCs w:val="35"/>
      <w:lang w:val="en-US" w:eastAsia="en-US" w:bidi="ar-SA"/>
    </w:rPr>
  </w:style>
  <w:style w:type="paragraph" w:styleId="6">
    <w:name w:val="Plain Text"/>
    <w:basedOn w:val="1"/>
    <w:next w:val="7"/>
    <w:qFormat/>
    <w:uiPriority w:val="0"/>
    <w:rPr>
      <w:rFonts w:ascii="宋体" w:hAnsi="Courier New"/>
    </w:rPr>
  </w:style>
  <w:style w:type="paragraph" w:styleId="7">
    <w:name w:val="header"/>
    <w:basedOn w:val="1"/>
    <w:next w:val="8"/>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BlockQuote"/>
    <w:basedOn w:val="1"/>
    <w:autoRedefine/>
    <w:qFormat/>
    <w:uiPriority w:val="0"/>
    <w:pPr>
      <w:ind w:left="1440" w:leftChars="700" w:right="700" w:rightChars="700"/>
      <w:textAlignment w:val="baseline"/>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2247</Words>
  <Characters>2588</Characters>
  <Lines>0</Lines>
  <Paragraphs>0</Paragraphs>
  <TotalTime>1</TotalTime>
  <ScaleCrop>false</ScaleCrop>
  <LinksUpToDate>false</LinksUpToDate>
  <CharactersWithSpaces>2588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也无风雨</cp:lastModifiedBy>
  <dcterms:modified xsi:type="dcterms:W3CDTF">2025-06-24T01:32:30Z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600B1F1D3C9E484F90FCFB4500B345C9_13</vt:lpwstr>
  </property>
  <property fmtid="{D5CDD505-2E9C-101B-9397-08002B2CF9AE}" pid="4" name="KSOTemplateDocerSaveRecord">
    <vt:lpwstr>eyJoZGlkIjoiYTc2MzkxNTI0NTZmN2ExMmE5Y2ZlYjI2Yjc5ZDllNzUiLCJ1c2VySWQiOiIzNzMyMDQ1MDEifQ==</vt:lpwstr>
  </property>
</Properties>
</file>