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pacing w:val="0"/>
          <w:sz w:val="28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28"/>
          <w:lang w:eastAsia="zh-CN"/>
        </w:rPr>
        <w:t>隆坪乡第</w:t>
      </w:r>
      <w:r>
        <w:rPr>
          <w:rFonts w:hint="default" w:ascii="Times New Roman" w:hAnsi="Times New Roman" w:eastAsia="黑体" w:cs="Times New Roman"/>
          <w:color w:val="auto"/>
          <w:spacing w:val="0"/>
          <w:sz w:val="28"/>
          <w:lang w:val="en-US" w:eastAsia="zh-CN"/>
        </w:rPr>
        <w:t>十八</w:t>
      </w:r>
      <w:r>
        <w:rPr>
          <w:rFonts w:hint="default" w:ascii="Times New Roman" w:hAnsi="Times New Roman" w:eastAsia="黑体" w:cs="Times New Roman"/>
          <w:color w:val="auto"/>
          <w:spacing w:val="0"/>
          <w:sz w:val="28"/>
        </w:rPr>
        <w:t>届人大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pacing w:val="0"/>
          <w:sz w:val="28"/>
          <w:lang w:val="en-US" w:eastAsia="zh-CN"/>
        </w:rPr>
        <w:t>七</w:t>
      </w:r>
      <w:r>
        <w:rPr>
          <w:rFonts w:hint="default" w:ascii="Times New Roman" w:hAnsi="Times New Roman" w:eastAsia="黑体" w:cs="Times New Roman"/>
          <w:color w:val="auto"/>
          <w:spacing w:val="0"/>
          <w:sz w:val="28"/>
        </w:rPr>
        <w:t>次会议文件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政 府 工 作 报 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楷体_GB2312" w:cs="Times New Roman"/>
          <w:spacing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楷体_GB2312" w:cs="Times New Roman"/>
          <w:spacing w:val="0"/>
          <w:sz w:val="30"/>
          <w:szCs w:val="30"/>
          <w:lang w:val="en-US" w:eastAsia="zh-CN"/>
        </w:rPr>
        <w:t>——</w:t>
      </w:r>
      <w:r>
        <w:rPr>
          <w:rFonts w:hint="default" w:ascii="宋体" w:hAnsi="宋体" w:eastAsia="楷体_GB2312" w:cs="Times New Roman"/>
          <w:spacing w:val="0"/>
          <w:sz w:val="30"/>
          <w:szCs w:val="30"/>
          <w:lang w:val="en-US" w:eastAsia="zh-CN"/>
        </w:rPr>
        <w:t>2024</w:t>
      </w:r>
      <w:r>
        <w:rPr>
          <w:rFonts w:hint="default" w:ascii="Times New Roman" w:hAnsi="Times New Roman" w:eastAsia="楷体_GB2312" w:cs="Times New Roman"/>
          <w:spacing w:val="0"/>
          <w:sz w:val="30"/>
          <w:szCs w:val="30"/>
          <w:lang w:val="en-US" w:eastAsia="zh-CN"/>
        </w:rPr>
        <w:t>年</w:t>
      </w:r>
      <w:r>
        <w:rPr>
          <w:rFonts w:hint="eastAsia" w:ascii="宋体" w:hAnsi="宋体" w:eastAsia="楷体_GB2312" w:cs="Times New Roman"/>
          <w:spacing w:val="0"/>
          <w:sz w:val="30"/>
          <w:szCs w:val="30"/>
          <w:lang w:val="en-US" w:eastAsia="zh-CN"/>
        </w:rPr>
        <w:t>7</w:t>
      </w:r>
      <w:r>
        <w:rPr>
          <w:rFonts w:hint="default" w:ascii="Times New Roman" w:hAnsi="Times New Roman" w:eastAsia="楷体_GB2312" w:cs="Times New Roman"/>
          <w:spacing w:val="0"/>
          <w:sz w:val="30"/>
          <w:szCs w:val="30"/>
          <w:lang w:val="en-US" w:eastAsia="zh-CN"/>
        </w:rPr>
        <w:t>月</w:t>
      </w:r>
      <w:r>
        <w:rPr>
          <w:rFonts w:hint="eastAsia" w:ascii="宋体" w:hAnsi="宋体" w:eastAsia="楷体_GB2312" w:cs="Times New Roman"/>
          <w:spacing w:val="0"/>
          <w:sz w:val="30"/>
          <w:szCs w:val="30"/>
          <w:lang w:val="en-US" w:eastAsia="zh-CN"/>
        </w:rPr>
        <w:t>31</w:t>
      </w:r>
      <w:r>
        <w:rPr>
          <w:rFonts w:hint="default" w:ascii="Times New Roman" w:hAnsi="Times New Roman" w:eastAsia="楷体_GB2312" w:cs="Times New Roman"/>
          <w:spacing w:val="0"/>
          <w:sz w:val="30"/>
          <w:szCs w:val="30"/>
          <w:lang w:val="en-US" w:eastAsia="zh-CN"/>
        </w:rPr>
        <w:t>日在隆坪乡第十八届人民代表大会第</w:t>
      </w:r>
      <w:r>
        <w:rPr>
          <w:rFonts w:hint="eastAsia" w:ascii="Times New Roman" w:hAnsi="Times New Roman" w:eastAsia="楷体_GB2312" w:cs="Times New Roman"/>
          <w:spacing w:val="0"/>
          <w:sz w:val="30"/>
          <w:szCs w:val="30"/>
          <w:lang w:val="en-US" w:eastAsia="zh-CN"/>
        </w:rPr>
        <w:t>七</w:t>
      </w:r>
      <w:r>
        <w:rPr>
          <w:rFonts w:hint="default" w:ascii="Times New Roman" w:hAnsi="Times New Roman" w:eastAsia="楷体_GB2312" w:cs="Times New Roman"/>
          <w:spacing w:val="0"/>
          <w:sz w:val="30"/>
          <w:szCs w:val="30"/>
          <w:lang w:val="en-US" w:eastAsia="zh-CN"/>
        </w:rPr>
        <w:t>次会议上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b/>
          <w:bCs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pacing w:val="0"/>
          <w:sz w:val="32"/>
          <w:szCs w:val="32"/>
          <w:lang w:val="en-US" w:eastAsia="zh-CN"/>
        </w:rPr>
        <w:t>隆坪乡人民政府乡长  钟科鸣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各位代表：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现在，我代表隆坪乡人民政府向大会报告工作，请予审议，并请列席会议的同志提出意见。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宋体" w:hAnsi="宋体" w:eastAsia="黑体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宋体" w:hAnsi="宋体" w:eastAsia="黑体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黑体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上半年工作回顾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今年以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来，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委、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政府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和乡党委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的坚强领导下，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在乡人大的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有力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监督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和社会各界的大力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支持下，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我们坚持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以习近平新时代中国特色社会主义思想为指导，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全面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贯彻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落实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党的二十大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精神和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习近平总书记考察江西重要讲话精神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，聚焦“走在前、勇争先、善作为”的目标要求，发扬大抓落实的工作作风，奋力推进全乡经济社会各项事业发展取得新成效、实现新跨越。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sz w:val="32"/>
          <w:szCs w:val="32"/>
          <w:lang w:val="en-US" w:eastAsia="zh-CN"/>
        </w:rPr>
        <w:t>——不折不扣强根基、优环境、守底线，乡村振兴稳步向前。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持续巩固脱贫成果。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严格落实“每月监测会商、每月信息比对、每月研判处置”的工作机制，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2024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年新识别“三类人员”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户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人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、消除风险4户20人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宋体" w:hAnsi="宋体" w:eastAsia="仿宋_GB2312"/>
          <w:spacing w:val="0"/>
          <w:sz w:val="32"/>
          <w:szCs w:val="32"/>
        </w:rPr>
        <w:t>大力开展“三业”提升行动</w:t>
      </w:r>
      <w:r>
        <w:rPr>
          <w:rFonts w:hint="eastAsia" w:ascii="宋体" w:hAnsi="宋体" w:eastAsia="仿宋_GB2312"/>
          <w:spacing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累计发放扶贫小额信贷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7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户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35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万元、产业直补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249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户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24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82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万元、交通补贴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778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人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36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22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万元、“雨露计划”补助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120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人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18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万元，开发公益性岗位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100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个，累计发放补助资金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30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万元。组织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23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名脱贫户及监测对象参加</w:t>
      </w:r>
      <w:r>
        <w:rPr>
          <w:rFonts w:hint="eastAsia" w:ascii="宋体" w:hAnsi="宋体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2024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年“兴国表嫂”就业技能家政服务培训班，提升脱贫户及监测对象就业技能，营造了“家门口”就业的发展环境。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持续改善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乡村面貌。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深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入落实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“河长制”“林长制”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开展清河行动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8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次，累计清理河湖库垃圾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吨、堵塞淤泥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吨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顺利通过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2023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—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2024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年度疫木除治省市县验收评估，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除治松材线虫病疫木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万余亩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，新增生物防火带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公里。保障全乡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个污水处理设施正常运行，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督促推进中萤公司落实萤石原矿堆放、生态修复不到位等问题整改，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规范整治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畜禽养殖污染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处，进一步改善断面水水质。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持续夯实农业基础。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坚决守住耕地保护红线和粮食安全底线，大力开展耕地“非粮化”“非农化”问题整治，高质量完成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年度新增耕地承诺种植任务</w:t>
      </w:r>
      <w:r>
        <w:rPr>
          <w:rFonts w:hint="eastAsia" w:ascii="宋体" w:hAnsi="宋体" w:eastAsia="仿宋_GB2312" w:cs="仿宋_GB2312"/>
          <w:color w:val="auto"/>
          <w:spacing w:val="0"/>
          <w:sz w:val="32"/>
          <w:szCs w:val="32"/>
          <w:lang w:eastAsia="zh-CN"/>
        </w:rPr>
        <w:t>45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个图斑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共计</w:t>
      </w:r>
      <w:r>
        <w:rPr>
          <w:rFonts w:hint="eastAsia" w:ascii="宋体" w:hAnsi="宋体" w:eastAsia="仿宋_GB2312" w:cs="仿宋_GB2312"/>
          <w:color w:val="auto"/>
          <w:spacing w:val="0"/>
          <w:sz w:val="32"/>
          <w:szCs w:val="32"/>
          <w:lang w:eastAsia="zh-CN"/>
        </w:rPr>
        <w:t>72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.</w:t>
      </w:r>
      <w:r>
        <w:rPr>
          <w:rFonts w:hint="eastAsia" w:ascii="宋体" w:hAnsi="宋体" w:eastAsia="仿宋_GB2312" w:cs="仿宋_GB2312"/>
          <w:color w:val="auto"/>
          <w:spacing w:val="0"/>
          <w:sz w:val="32"/>
          <w:szCs w:val="32"/>
          <w:lang w:eastAsia="zh-CN"/>
        </w:rPr>
        <w:t>64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亩，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完成了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130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36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亩土地复耕，让“荒田”回归“粮田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。扎实推进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农业生产“大托管”服务改革试点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，引进种植大户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户，完成水稻种植面积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13923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03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亩，全力守好“粮袋子”。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持续推动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产业发展。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兰溪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油茶产业规模突破8000亩；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龙下村、牛迳村灰鹅产业基地在去年重组成功的基础上产量保持稳定，目前养殖规模已达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8000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余羽；隆坪村、兰溪村蔬菜大棚新植富硒芦笋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105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亩，产业多元化发展走向“快车道”。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jc w:val="both"/>
        <w:textAlignment w:val="auto"/>
        <w:rPr>
          <w:rFonts w:hint="default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sz w:val="32"/>
          <w:szCs w:val="32"/>
          <w:lang w:val="en-US" w:eastAsia="zh-CN"/>
        </w:rPr>
        <w:t>——用心用情争项目、提品质、办实事，民生福祉提档升级。</w:t>
      </w:r>
      <w:r>
        <w:rPr>
          <w:rFonts w:hint="eastAsia" w:ascii="宋体" w:hAnsi="宋体" w:eastAsia="仿宋_GB2312" w:cs="仿宋_GB2312"/>
          <w:b/>
          <w:bCs/>
          <w:color w:val="auto"/>
          <w:spacing w:val="0"/>
          <w:sz w:val="32"/>
          <w:szCs w:val="32"/>
          <w:lang w:val="en-US" w:eastAsia="zh-CN"/>
        </w:rPr>
        <w:t>民生项目扎实推进。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聚焦群众身边“急难愁盼”问题，争取项目资金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70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余万元，快速解决修复了牛迳、高园、咸潭等村水毁公路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处。</w:t>
      </w:r>
      <w:r>
        <w:rPr>
          <w:rFonts w:hint="eastAsia" w:ascii="宋体" w:hAnsi="宋体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投入资金5.16万元实施“防返贫补短板”项目，完成了16户脱贫户及监测对象的房屋、线路、饮水安全问题整治。鳌源至兰溪双车道改造项目启动实施，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已完成路基平整及路边清表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公里，</w:t>
      </w:r>
      <w:r>
        <w:rPr>
          <w:rFonts w:hint="eastAsia" w:ascii="宋体" w:hAnsi="宋体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牛迳至鳌源公路悬板维修项目已完工通车。大力解决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精神病人福利院改扩建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项目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征迁难题，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有力保障其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顺利封顶。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基础设施日益完善。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成功承办江西省平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江灌区工程开工仪式，并全面完成我乡辖区内的征地租地工作，有力保障工程顺利施工。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争取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统筹财政涉农资金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348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16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万元，实施乡村基础设施建设项目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个，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高园村</w:t>
      </w:r>
      <w:r>
        <w:rPr>
          <w:rFonts w:hint="eastAsia" w:ascii="宋体" w:hAnsi="宋体" w:eastAsia="仿宋_GB2312" w:cs="Times New Roman"/>
          <w:color w:val="auto"/>
          <w:spacing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座烤烟房及附属设施已建成使用，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硬化隆坪、兰溪、龙下、牛迳等四个村道路共计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5.1公里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。美丽乡镇建设项目已完成圩镇道路“白改黑”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6500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平方米，外立面改造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万余平方米，铺设污水管网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公里，弱电改造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公里，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圩镇功能设施不断优化。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社会保障精准高效。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城乡居民医疗保险参保缴费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11678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人，城乡居民社会养老保险参保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5154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人。动态调整低保名单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人，为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249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户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644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人发放低保补助金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178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69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元。高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效实施临时救助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户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108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人，救助金额达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万元。累计发放特困供养金额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65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万元、残疾人“两项补贴”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84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万元。同时，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结合县重点企业联合开展专项招聘就业活动，输送了</w:t>
      </w:r>
      <w:r>
        <w:rPr>
          <w:rFonts w:hint="eastAsia" w:ascii="宋体" w:hAnsi="宋体" w:eastAsia="仿宋_GB2312" w:cs="Times New Roman"/>
          <w:color w:val="auto"/>
          <w:spacing w:val="0"/>
          <w:sz w:val="32"/>
          <w:szCs w:val="32"/>
          <w:lang w:val="en-US" w:eastAsia="zh-CN"/>
        </w:rPr>
        <w:t>122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人务工就业。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3" w:firstLineChars="200"/>
        <w:jc w:val="both"/>
        <w:textAlignment w:val="auto"/>
        <w:rPr>
          <w:rFonts w:hint="default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——有力有效抓安全、保稳定、促文明，社会治理持续向好。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平安建设成效显著。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创新探索干部“联户机制”，深入推进“平安模范团”各项工作措施落实落细，持续开展“双提升”“反电诈”“禁毒”工作。严格落实全县信访案件“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3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天见面、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7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天反馈、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21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天办结”的工作要求，切实把信访问题解决在源头，矛盾不上交、不外溢。今年以来，赴县初信初访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8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起，目前已全部调处到位。全乡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28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个网格共排查出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56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件矛盾纠纷，已化解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56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件，化解率达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100%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。加强重点人员管理，将全乡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50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名普通精神障碍患者和</w:t>
      </w:r>
      <w:r>
        <w:rPr>
          <w:rFonts w:hint="eastAsia" w:ascii="宋体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9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名严重肇事肇祸精神障碍患者纳入有奖监护工作范畴，减少肇事肇祸风险。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安全生产常抓不懈。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统筹推进防火防汛、防溺水、地质灾害、道路交通、在建项目及重点场所等安全隐患排查，</w:t>
      </w:r>
      <w:r>
        <w:rPr>
          <w:rFonts w:hint="eastAsia" w:ascii="仿宋_GB2312" w:hAnsi="宋体" w:eastAsia="仿宋_GB2312" w:cs="仿宋_GB2312"/>
          <w:bCs/>
          <w:spacing w:val="0"/>
          <w:sz w:val="32"/>
          <w:szCs w:val="32"/>
        </w:rPr>
        <w:t>开展“拆牌、破网、清通道”专项行动</w:t>
      </w:r>
      <w:r>
        <w:rPr>
          <w:rFonts w:hint="eastAsia" w:ascii="仿宋_GB2312" w:hAnsi="宋体" w:eastAsia="仿宋_GB2312" w:cs="仿宋_GB2312"/>
          <w:bCs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pacing w:val="0"/>
          <w:sz w:val="32"/>
          <w:szCs w:val="32"/>
        </w:rPr>
        <w:t>打通应急逃生出口</w:t>
      </w:r>
      <w:r>
        <w:rPr>
          <w:rFonts w:hint="eastAsia" w:ascii="宋体" w:hAnsi="宋体" w:eastAsia="仿宋_GB2312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pacing w:val="0"/>
          <w:sz w:val="32"/>
          <w:szCs w:val="32"/>
        </w:rPr>
        <w:t>个，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疏通消防通道</w:t>
      </w:r>
      <w:r>
        <w:rPr>
          <w:rFonts w:hint="eastAsia" w:ascii="宋体" w:hAnsi="宋体" w:eastAsia="仿宋_GB2312"/>
          <w:spacing w:val="0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处，</w:t>
      </w:r>
      <w:r>
        <w:rPr>
          <w:rFonts w:hint="eastAsia" w:ascii="仿宋_GB2312" w:hAnsi="宋体" w:eastAsia="仿宋_GB2312" w:cs="仿宋_GB2312"/>
          <w:spacing w:val="0"/>
          <w:sz w:val="32"/>
          <w:szCs w:val="32"/>
          <w:lang w:val="en-US" w:eastAsia="zh-CN"/>
        </w:rPr>
        <w:t>完成火灾</w:t>
      </w:r>
      <w:r>
        <w:rPr>
          <w:rFonts w:hint="eastAsia" w:ascii="仿宋_GB2312" w:hAnsi="宋体" w:eastAsia="仿宋_GB2312" w:cs="仿宋_GB2312"/>
          <w:spacing w:val="0"/>
          <w:sz w:val="32"/>
          <w:szCs w:val="32"/>
        </w:rPr>
        <w:t>隐患</w:t>
      </w:r>
      <w:r>
        <w:rPr>
          <w:rFonts w:hint="eastAsia" w:ascii="仿宋_GB2312" w:hAnsi="宋体" w:eastAsia="仿宋_GB2312" w:cs="仿宋_GB2312"/>
          <w:spacing w:val="0"/>
          <w:sz w:val="32"/>
          <w:szCs w:val="32"/>
          <w:lang w:val="en-US" w:eastAsia="zh-CN"/>
        </w:rPr>
        <w:t>整改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67</w:t>
      </w:r>
      <w:r>
        <w:rPr>
          <w:rFonts w:hint="eastAsia" w:ascii="仿宋_GB2312" w:hAnsi="宋体" w:eastAsia="仿宋_GB2312" w:cs="仿宋_GB2312"/>
          <w:spacing w:val="0"/>
          <w:sz w:val="32"/>
          <w:szCs w:val="32"/>
        </w:rPr>
        <w:t>处</w:t>
      </w:r>
      <w:r>
        <w:rPr>
          <w:rFonts w:hint="eastAsia" w:ascii="仿宋_GB2312" w:hAnsi="宋体" w:eastAsia="仿宋_GB2312" w:cs="仿宋_GB2312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持续加强道路交通安全监管，新增安全护栏</w:t>
      </w:r>
      <w:r>
        <w:rPr>
          <w:rFonts w:hint="eastAsia" w:ascii="宋体" w:hAnsi="宋体" w:eastAsia="仿宋_GB2312"/>
          <w:spacing w:val="0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仿宋_GB2312"/>
          <w:spacing w:val="0"/>
          <w:sz w:val="32"/>
          <w:szCs w:val="32"/>
          <w:lang w:val="en-US" w:eastAsia="zh-CN"/>
        </w:rPr>
        <w:t>94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公里、减速带</w:t>
      </w:r>
      <w:r>
        <w:rPr>
          <w:rFonts w:hint="eastAsia" w:ascii="宋体" w:hAnsi="宋体" w:eastAsia="仿宋_GB2312"/>
          <w:spacing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处、标识标牌</w:t>
      </w:r>
      <w:r>
        <w:rPr>
          <w:rFonts w:hint="eastAsia" w:ascii="宋体" w:hAnsi="宋体" w:eastAsia="仿宋_GB2312"/>
          <w:spacing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处。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抓实抓细防汛工作，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汛期转移群众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户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34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人，全力保障群众生命财产安全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。</w:t>
      </w:r>
      <w:r>
        <w:rPr>
          <w:rFonts w:hint="eastAsia" w:ascii="仿宋_GB2312" w:eastAsia="仿宋_GB2312"/>
          <w:b/>
          <w:bCs/>
          <w:spacing w:val="0"/>
          <w:sz w:val="32"/>
          <w:szCs w:val="32"/>
          <w:lang w:val="en-US" w:eastAsia="zh-CN"/>
        </w:rPr>
        <w:t>乡风文明和谐稳定。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持续健全自治、法治、德治“三治”结合的乡村治理体系，扎实推进移风易俗和殡葬改革，以各村新时代文明实践站为阵地，组织村干部、“三类”小组长积极开展抵制高价彩礼宣传活动，教育引导村民摒弃陋习，倡导婚嫁新风。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auto"/>
          <w:spacing w:val="0"/>
          <w:kern w:val="0"/>
          <w:sz w:val="32"/>
          <w:szCs w:val="32"/>
          <w:lang w:val="en-US" w:eastAsia="zh-CN" w:bidi="ar-SA"/>
        </w:rPr>
        <w:t>——从严从实转作风、提效率、塑形象，政府效能显著提升。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坚持依法执政。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持续加大在城乡规划、土地管理、农民建房、环境保护、安全生产等重点领域的监管力度，今年以来共查处各类违法案件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起，打击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起非法采砂行为。加强农房报建、秸秆禁烧、养殖排污等环境保护方面的法律法规宣传，共开展宣传活动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余次，开展巡查</w:t>
      </w:r>
      <w:r>
        <w:rPr>
          <w:rFonts w:hint="eastAsia" w:ascii="宋体" w:hAnsi="宋体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80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余次，不断增强群众的法律意识和安全意识。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强化干部管理。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深入开展“提素质、改作风”专项行动，以党纪学习教育为主抓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  <w:t>手，组织党员系统学习《中国共产党章程》《中国共产党纪律处分条例》等内容，把纪律规矩转化为政治自觉、思想自觉、行动自觉。制定《隆坪乡聚焦“提素质、改作风、守党纪”六条纪律》，进一步加强和规范乡村干部日常管理，注重融入日常、抓在经常。</w:t>
      </w:r>
      <w:r>
        <w:rPr>
          <w:rFonts w:hint="eastAsia" w:ascii="仿宋_GB2312" w:hAnsi="仿宋_GB2312" w:eastAsia="仿宋_GB2312" w:cs="仿宋_GB2312"/>
          <w:b/>
          <w:bCs/>
          <w:spacing w:val="0"/>
          <w:kern w:val="2"/>
          <w:sz w:val="32"/>
          <w:szCs w:val="32"/>
          <w:lang w:val="en-US" w:eastAsia="zh-CN" w:bidi="ar-SA"/>
        </w:rPr>
        <w:t>提升行政效能。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完善政府决策机制和程序，加强政务服务、政务信息公开，全力推进营商环境“一号改革工程”，“一站式”办理群众事务，受理办结问政平台、“</w:t>
      </w:r>
      <w:r>
        <w:rPr>
          <w:rFonts w:hint="eastAsia" w:ascii="宋体" w:hAnsi="宋体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12345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”热线等各类投诉咨询</w:t>
      </w:r>
      <w:r>
        <w:rPr>
          <w:rFonts w:hint="eastAsia" w:ascii="宋体" w:hAnsi="宋体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45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件，办结率和满意度均达</w:t>
      </w:r>
      <w:r>
        <w:rPr>
          <w:rFonts w:hint="eastAsia" w:ascii="宋体" w:hAnsi="宋体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100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%，政务服务水平不断提升。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仿宋_GB2312" w:cs="仿宋_GB2312"/>
          <w:spacing w:val="0"/>
          <w:sz w:val="32"/>
          <w:szCs w:val="32"/>
          <w:lang w:eastAsia="zh-CN"/>
        </w:rPr>
        <w:t>与此同时，武装工作扎实推进，输送了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eastAsia="zh-CN"/>
        </w:rPr>
        <w:t>名新兵光荣入伍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。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" w:eastAsia="zh-CN"/>
        </w:rPr>
        <w:t>农机、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eastAsia="zh-CN"/>
        </w:rPr>
        <w:t>国防教育、双拥、退役军人事务、统计调查、消防救援、民宗、工青妇等工作都取得了新成绩，为全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" w:eastAsia="zh-CN"/>
        </w:rPr>
        <w:t>乡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eastAsia="zh-CN"/>
        </w:rPr>
        <w:t>经济社会发展作出了积极贡献。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宋体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各位代表！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回顾上半年的工作，困难远超预期、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历程充满艰辛。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所有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eastAsia="zh-CN"/>
        </w:rPr>
        <w:t>成绩的取得，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>得益于县委、县政府和乡党委的坚强领导、科学决策，得益于乡人大的有力监督和大力支持，更得益于全乡干部群众的团结一心、顽强拼搏。在此，我谨代表隆坪乡人民政府，向全乡广大党员、干部、群众，向全体人大代表和所有关心支持隆坪发展的社会各界人士，致以崇高的敬意和衷心的感谢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宋体" w:hAnsi="宋体" w:eastAsia="仿宋_GB2312" w:cs="仿宋_GB231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 w:cs="仿宋_GB2312"/>
          <w:spacing w:val="0"/>
          <w:kern w:val="2"/>
          <w:sz w:val="32"/>
          <w:szCs w:val="32"/>
          <w:lang w:val="en-US" w:eastAsia="zh-CN" w:bidi="ar-SA"/>
        </w:rPr>
        <w:t>成绩固然可喜，问题不容忽视。我们清醒认识到</w:t>
      </w:r>
      <w:r>
        <w:rPr>
          <w:rFonts w:hint="eastAsia" w:ascii="仿宋_GB2312" w:hAnsi="宋体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当前面临的困难和问题</w:t>
      </w:r>
      <w:r>
        <w:rPr>
          <w:rFonts w:hint="eastAsia" w:ascii="宋体" w:hAnsi="宋体" w:eastAsia="仿宋_GB2312" w:cs="仿宋_GB2312"/>
          <w:spacing w:val="0"/>
          <w:kern w:val="2"/>
          <w:sz w:val="32"/>
          <w:szCs w:val="32"/>
          <w:lang w:val="en-US" w:eastAsia="zh-CN" w:bidi="ar-SA"/>
        </w:rPr>
        <w:t>：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u w:val="none"/>
          <w:lang w:val="en-US" w:eastAsia="zh-CN"/>
        </w:rPr>
        <w:t>一是</w:t>
      </w:r>
      <w:r>
        <w:rPr>
          <w:rFonts w:hint="eastAsia" w:ascii="宋体" w:hAnsi="宋体" w:eastAsia="仿宋_GB2312" w:cs="仿宋_GB2312"/>
          <w:spacing w:val="0"/>
          <w:sz w:val="32"/>
          <w:szCs w:val="32"/>
          <w:lang w:eastAsia="zh-CN"/>
        </w:rPr>
        <w:t>民生领域仍有不少短板，公共服务、民生保障等方面与广大人民群众的期盼还有差距</w:t>
      </w:r>
      <w:r>
        <w:rPr>
          <w:rFonts w:hint="default" w:ascii="宋体" w:hAnsi="宋体" w:eastAsia="仿宋_GB2312" w:cs="仿宋_GB2312"/>
          <w:spacing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u w:val="none"/>
          <w:lang w:val="en-US" w:eastAsia="zh-CN"/>
        </w:rPr>
        <w:t>二是</w:t>
      </w:r>
      <w:r>
        <w:rPr>
          <w:rFonts w:hint="eastAsia" w:ascii="宋体" w:hAnsi="宋体" w:eastAsia="仿宋_GB2312" w:cs="仿宋_GB2312"/>
          <w:spacing w:val="0"/>
          <w:kern w:val="2"/>
          <w:sz w:val="32"/>
          <w:szCs w:val="32"/>
          <w:lang w:val="en-US" w:eastAsia="zh-CN" w:bidi="ar-SA"/>
        </w:rPr>
        <w:t>特色产业单一，产业链条不长，经济贡献率不足</w:t>
      </w:r>
      <w:r>
        <w:rPr>
          <w:rFonts w:hint="default" w:ascii="宋体" w:hAnsi="宋体" w:eastAsia="仿宋_GB2312" w:cs="仿宋_GB2312"/>
          <w:spacing w:val="0"/>
          <w:kern w:val="2"/>
          <w:sz w:val="32"/>
          <w:szCs w:val="32"/>
          <w:lang w:val="en-US" w:eastAsia="zh-CN" w:bidi="ar-SA"/>
        </w:rPr>
        <w:t>；</w:t>
      </w:r>
      <w:r>
        <w:rPr>
          <w:rFonts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三是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部分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干部创先争优意识不强，责任意识和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落实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能力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还有差距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。</w:t>
      </w:r>
      <w:r>
        <w:rPr>
          <w:rFonts w:hint="eastAsia" w:ascii="仿宋_GB2312" w:hAnsi="宋体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对此，我们将高度重视，采取有力措施，认真加以解决。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宋体" w:hAnsi="宋体" w:eastAsia="黑体" w:cs="黑体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2024</w:t>
      </w: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年下半年工作安排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宋体" w:hAnsi="宋体" w:eastAsia="黑体" w:cs="黑体"/>
          <w:color w:val="000000"/>
          <w:spacing w:val="0"/>
          <w:kern w:val="0"/>
          <w:sz w:val="32"/>
          <w:szCs w:val="32"/>
          <w:highlight w:val="none"/>
          <w:lang w:bidi="ar"/>
        </w:rPr>
      </w:pPr>
      <w:r>
        <w:rPr>
          <w:rFonts w:hint="eastAsia" w:ascii="宋体" w:hAnsi="宋体" w:eastAsia="仿宋_GB2312" w:cs="仿宋_GB2312"/>
          <w:spacing w:val="0"/>
          <w:kern w:val="2"/>
          <w:sz w:val="32"/>
          <w:szCs w:val="32"/>
          <w:highlight w:val="none"/>
          <w:lang w:val="en-US" w:eastAsia="zh-CN" w:bidi="ar-SA"/>
        </w:rPr>
        <w:t>各位代表，2024年是新中国成立75周年，是实施“十四五”规划的关键之年，做好下半年的工作，至关重要、意义重大。总体要求是：</w:t>
      </w:r>
      <w:r>
        <w:rPr>
          <w:rFonts w:hint="eastAsia" w:ascii="宋体" w:hAnsi="宋体" w:eastAsia="黑体" w:cs="黑体"/>
          <w:color w:val="000000"/>
          <w:spacing w:val="0"/>
          <w:kern w:val="0"/>
          <w:sz w:val="32"/>
          <w:szCs w:val="32"/>
          <w:highlight w:val="none"/>
          <w:lang w:bidi="ar"/>
        </w:rPr>
        <w:t>以习近平新时代中国特色社会主义思想为指导，全面贯彻落实党的二十大</w:t>
      </w:r>
      <w:r>
        <w:rPr>
          <w:rFonts w:hint="eastAsia" w:ascii="宋体" w:hAnsi="宋体" w:eastAsia="黑体" w:cs="黑体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及二十届一中、二中、三中全会精神</w:t>
      </w:r>
      <w:r>
        <w:rPr>
          <w:rFonts w:hint="eastAsia" w:ascii="宋体" w:hAnsi="宋体" w:eastAsia="黑体" w:cs="黑体"/>
          <w:color w:val="000000"/>
          <w:spacing w:val="0"/>
          <w:kern w:val="0"/>
          <w:sz w:val="32"/>
          <w:szCs w:val="32"/>
          <w:highlight w:val="none"/>
          <w:lang w:bidi="ar"/>
        </w:rPr>
        <w:t>，深入学习贯彻习近平总书记考察江西重要讲话精神，认真落实</w:t>
      </w:r>
      <w:r>
        <w:rPr>
          <w:rFonts w:hint="eastAsia" w:ascii="宋体" w:hAnsi="宋体" w:eastAsia="黑体" w:cs="黑体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省委十五届五次全会、市委六届六次全会、县委十九届六次全会精神，</w:t>
      </w:r>
      <w:r>
        <w:rPr>
          <w:rFonts w:hint="eastAsia" w:ascii="宋体" w:hAnsi="宋体" w:eastAsia="黑体" w:cs="黑体"/>
          <w:color w:val="000000"/>
          <w:spacing w:val="0"/>
          <w:kern w:val="0"/>
          <w:sz w:val="32"/>
          <w:szCs w:val="32"/>
          <w:highlight w:val="none"/>
          <w:lang w:bidi="ar"/>
        </w:rPr>
        <w:t>紧紧围绕上级工作部署，坚持稳中求进的工作总基调，紧盯各项</w:t>
      </w:r>
      <w:r>
        <w:rPr>
          <w:rFonts w:hint="eastAsia" w:ascii="宋体" w:hAnsi="宋体" w:eastAsia="黑体" w:cs="黑体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目标</w:t>
      </w:r>
      <w:r>
        <w:rPr>
          <w:rFonts w:hint="eastAsia" w:ascii="宋体" w:hAnsi="宋体" w:eastAsia="黑体" w:cs="黑体"/>
          <w:color w:val="000000"/>
          <w:spacing w:val="0"/>
          <w:kern w:val="0"/>
          <w:sz w:val="32"/>
          <w:szCs w:val="32"/>
          <w:highlight w:val="none"/>
          <w:lang w:bidi="ar"/>
        </w:rPr>
        <w:t>任务</w:t>
      </w:r>
      <w:r>
        <w:rPr>
          <w:rFonts w:hint="eastAsia" w:ascii="宋体" w:hAnsi="宋体" w:eastAsia="黑体" w:cs="黑体"/>
          <w:color w:val="000000"/>
          <w:spacing w:val="0"/>
          <w:kern w:val="0"/>
          <w:sz w:val="32"/>
          <w:szCs w:val="32"/>
          <w:highlight w:val="none"/>
          <w:lang w:eastAsia="zh-CN" w:bidi="ar"/>
        </w:rPr>
        <w:t>，</w:t>
      </w:r>
      <w:r>
        <w:rPr>
          <w:rFonts w:hint="eastAsia" w:ascii="宋体" w:hAnsi="宋体" w:eastAsia="黑体" w:cs="黑体"/>
          <w:color w:val="000000"/>
          <w:spacing w:val="0"/>
          <w:kern w:val="0"/>
          <w:sz w:val="32"/>
          <w:szCs w:val="32"/>
          <w:highlight w:val="none"/>
          <w:lang w:bidi="ar"/>
        </w:rPr>
        <w:t>全力推进“三大战略、八大行动”</w:t>
      </w:r>
      <w:r>
        <w:rPr>
          <w:rFonts w:hint="eastAsia" w:ascii="宋体" w:hAnsi="宋体" w:eastAsia="黑体" w:cs="黑体"/>
          <w:color w:val="000000"/>
          <w:spacing w:val="0"/>
          <w:kern w:val="0"/>
          <w:sz w:val="32"/>
          <w:szCs w:val="32"/>
          <w:highlight w:val="none"/>
          <w:lang w:eastAsia="zh-CN" w:bidi="ar"/>
        </w:rPr>
        <w:t>，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努力书写好建设工业强城乡美百姓</w:t>
      </w:r>
      <w:r>
        <w:rPr>
          <w:rFonts w:hint="eastAsia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富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作风好的“模范兴国”，再创新时代“第一等工作”的隆坪答卷。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我们将重点抓好以下五个方面工作：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——聚焦重点任务，坚定不移推动建设发展。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一是加快推进项目建设。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继续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  <w:t>推进美丽乡镇建设，实施农贸市场改造，新建圩镇停车场、隆坪河拦水坝等工程，有序推进保障性租赁住房、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鳌源至兰溪双车道改造工程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  <w:t>和第二批巩固拓展脱贫攻坚成果同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 w:bidi="ar-SA"/>
        </w:rPr>
        <w:t>乡村振兴有效衔接项目。</w:t>
      </w:r>
      <w:r>
        <w:rPr>
          <w:rFonts w:hint="eastAsia" w:ascii="仿宋_GB2312" w:hAnsi="仿宋_GB2312" w:eastAsia="仿宋_GB2312" w:cs="仿宋_GB2312"/>
          <w:b/>
          <w:bCs/>
          <w:spacing w:val="0"/>
          <w:kern w:val="2"/>
          <w:sz w:val="32"/>
          <w:szCs w:val="32"/>
          <w:lang w:val="en-US" w:eastAsia="zh-CN" w:bidi="ar-SA"/>
        </w:rPr>
        <w:t>二是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做优做强特色产业。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深入贯彻落实吴忠琼书记调研兰溪油茶产业的讲话精神，推动兰溪万亩油茶基地提档升级，不断延伸油茶产业链条，拓宽油茶销售渠道，打响隆坪油茶品牌，让油茶丰产又丰收。开展产业基地提质增效工作，加强龙下、兰溪、隆坪三个村蔬菜基地设施建设，做好换茬轮种，</w:t>
      </w:r>
      <w:r>
        <w:rPr>
          <w:rFonts w:hint="eastAsia" w:ascii="宋体" w:hAnsi="宋体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推动“菜篮子”做大做强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b/>
          <w:bCs/>
          <w:spacing w:val="0"/>
          <w:sz w:val="32"/>
          <w:szCs w:val="32"/>
          <w:lang w:val="en-US" w:eastAsia="zh-CN"/>
        </w:rPr>
        <w:t>增</w:t>
      </w:r>
      <w:r>
        <w:rPr>
          <w:rFonts w:hint="eastAsia" w:ascii="Times New Roman" w:hAnsi="Times New Roman" w:eastAsia="仿宋_GB2312" w:cs="Times New Roman"/>
          <w:b/>
          <w:bCs/>
          <w:spacing w:val="0"/>
          <w:sz w:val="32"/>
          <w:szCs w:val="32"/>
          <w:lang w:val="en-US" w:eastAsia="zh-CN"/>
        </w:rPr>
        <w:t>强村集体经济</w:t>
      </w:r>
      <w:r>
        <w:rPr>
          <w:rFonts w:hint="default" w:ascii="Times New Roman" w:hAnsi="Times New Roman" w:eastAsia="仿宋_GB2312" w:cs="Times New Roman"/>
          <w:b/>
          <w:bCs/>
          <w:spacing w:val="0"/>
          <w:sz w:val="32"/>
          <w:szCs w:val="32"/>
          <w:lang w:val="en-US" w:eastAsia="zh-CN"/>
        </w:rPr>
        <w:t>动能。</w:t>
      </w:r>
      <w:r>
        <w:rPr>
          <w:rFonts w:hint="default" w:ascii="Times New Roman" w:hAnsi="Times New Roman" w:eastAsia="仿宋_GB2312" w:cs="Times New Roman"/>
          <w:b w:val="0"/>
          <w:bCs w:val="0"/>
          <w:spacing w:val="0"/>
          <w:sz w:val="32"/>
          <w:szCs w:val="32"/>
          <w:lang w:val="en-US" w:eastAsia="zh-CN"/>
        </w:rPr>
        <w:t>加大致富带头人和生产能手培养力度，促进群众就业创业</w:t>
      </w:r>
      <w:r>
        <w:rPr>
          <w:rFonts w:hint="eastAsia" w:ascii="Times New Roman" w:hAnsi="Times New Roman" w:eastAsia="仿宋_GB2312" w:cs="Times New Roman"/>
          <w:b w:val="0"/>
          <w:bCs w:val="0"/>
          <w:spacing w:val="0"/>
          <w:sz w:val="32"/>
          <w:szCs w:val="32"/>
          <w:lang w:val="en-US" w:eastAsia="zh-CN"/>
        </w:rPr>
        <w:t>。扶持</w:t>
      </w:r>
      <w:r>
        <w:rPr>
          <w:rFonts w:hint="default" w:ascii="Times New Roman" w:hAnsi="Times New Roman" w:eastAsia="仿宋_GB2312" w:cs="Times New Roman"/>
          <w:b w:val="0"/>
          <w:bCs w:val="0"/>
          <w:spacing w:val="0"/>
          <w:sz w:val="32"/>
          <w:szCs w:val="32"/>
          <w:lang w:val="en-US" w:eastAsia="zh-CN"/>
        </w:rPr>
        <w:t>壮大村集体经济，做好农业产业与村集体经济衔接，推动项目资金入股基地分红，增加村集体经济收入，实现项目资金效益最大化，促进产业基地与村集体经济双促进、双提升。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——聚焦关键环节，坚定不移推进乡村振兴。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  <w:lang w:val="en-US" w:eastAsia="zh-CN" w:bidi="ar"/>
        </w:rPr>
        <w:t>一是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巩固拓展脱贫攻坚成果。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严格落实“四个不摘”要求，全力抓好防返贫监测和帮扶，建立健全利益联结机制，着力优化扶贫项目资产后续管理运营，强化产业合作、劳务协作、帮扶协作，带动脱贫人口稳定增收。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二是建设宜居宜业和美乡村。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加强农民建房管理，规范宅基地资格审查，严格落实“一户一宅”规定和农房建设“三到场”，坚决杜绝“超高超大”建房，全面推进宜居农房建设。持续开展村庄清洁行动，以“隆易办”“红黑榜”“文明幸福卡”为载体，激活群众主动参与网格治理的内生动力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打造干净整洁、规范有序、生态宜居的人居环境面貌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推进移风易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0"/>
          <w:sz w:val="32"/>
          <w:szCs w:val="32"/>
          <w:lang w:val="en-US" w:eastAsia="zh-CN" w:bidi="ar"/>
        </w:rPr>
        <w:t>俗，树立婚嫁新风，抵制高额彩礼，营造健康向上、积极文明的和谐新风。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  <w:lang w:val="en-US" w:eastAsia="zh-CN" w:bidi="ar"/>
        </w:rPr>
        <w:t>三是坚决落实耕地保护任务。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0"/>
          <w:sz w:val="32"/>
          <w:szCs w:val="32"/>
          <w:lang w:val="en-US" w:eastAsia="zh-CN" w:bidi="ar"/>
        </w:rPr>
        <w:t>大力整治耕地“非农化”、基本农田“非粮化”，做好省级监测反馈耕地流出图斑整改，推进土地开发和旱改水项目共计</w:t>
      </w:r>
      <w:r>
        <w:rPr>
          <w:rFonts w:hint="eastAsia" w:ascii="宋体" w:hAnsi="宋体" w:eastAsia="仿宋_GB2312" w:cs="仿宋_GB2312"/>
          <w:b w:val="0"/>
          <w:bCs w:val="0"/>
          <w:spacing w:val="0"/>
          <w:kern w:val="0"/>
          <w:sz w:val="32"/>
          <w:szCs w:val="32"/>
          <w:lang w:val="en-US" w:eastAsia="zh-CN" w:bidi="ar"/>
        </w:rPr>
        <w:t>18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0"/>
          <w:sz w:val="32"/>
          <w:szCs w:val="32"/>
          <w:lang w:val="en-US" w:eastAsia="zh-CN" w:bidi="ar"/>
        </w:rPr>
        <w:t>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——</w:t>
      </w:r>
      <w:r>
        <w:rPr>
          <w:rFonts w:hint="default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聚焦民生保障，坚定不移</w:t>
      </w: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改善</w:t>
      </w:r>
      <w:r>
        <w:rPr>
          <w:rFonts w:hint="default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民生福祉。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一是筑牢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社会民生底线。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推动社会保障提质扩面，完善社会救助保障体系，关心关爱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老弱病残幼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等特殊困难群体，通过兜底保障维持正常生活水平，共享发展成果。精准落实分类参保资助政策，确保脱贫人口、低保、特困等特殊人群“即认定即参保即资助”，做到应保尽保、应兜尽兜。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二是促进就业充分稳定。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推进高园、吾立、龙下等村就业之家建设，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常态化做好就业信息监测，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开展职业技能培训和招聘活动，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协助市、县重点企业做好招工进厂稳岗。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三是提升公共服务水平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保障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精神病人福利院改扩建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项目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顺利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完工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以隆坪村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乐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龄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互助社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为样板，带动提升其他村级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居家养老服务水平。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用好隆坪乡长征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教育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促进会、新时代文明实践站、综合文化中心、图书室、文化广场（舞台）等平台，大力推进教育强乡、文化惠民建设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——聚焦底线任务，坚定不移加强社会治理。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  <w:lang w:val="en-US" w:eastAsia="zh-CN" w:bidi="ar"/>
        </w:rPr>
        <w:t>一是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坚守安全生产底线。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严格落实“三管三必须”，常态化开展烟花爆竹、交通、消防、食品药品、非煤矿山、建筑施工等领域安全风险排查治理，从源头防范较大及以上生产安全事故发生，统筹抓好防汛抗旱、森林防火、地质灾害等防灾减灾工作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kern w:val="2"/>
          <w:sz w:val="32"/>
          <w:szCs w:val="32"/>
          <w:lang w:val="en-US" w:eastAsia="zh-CN" w:bidi="ar-SA"/>
        </w:rPr>
        <w:t>二是坚守社会稳定底线。</w:t>
      </w:r>
      <w:r>
        <w:rPr>
          <w:rFonts w:ascii="仿宋_GB2312" w:hAnsi="宋体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持续开展群</w:t>
      </w:r>
      <w:r>
        <w:rPr>
          <w:rFonts w:hint="eastAsia" w:ascii="仿宋_GB2312" w:hAnsi="宋体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众安全感、政法工作满意度“双提升”和反电诈宣传，常态化开展扫黑除恶专项斗争，严厉打击各类违法犯罪活动。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充分发挥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“隆易办”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平台优势，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让群众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求、安全隐患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、矛盾纠纷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等能够第一时间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收集、上报、化解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”，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切实把治理与服务落实到户到人，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做到“小事不出村、大事不出乡”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坚守生态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环境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底线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严格落实“河长制”“湖长制”“林长制”，统筹推进山水林田湖草综合治理，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强化全乡</w:t>
      </w:r>
      <w:r>
        <w:rPr>
          <w:rFonts w:hint="default" w:ascii="宋体" w:hAnsi="宋体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个污水处理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设施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日常维护管理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持续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开展畜禽养殖、黑臭水体及污水直排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问题专项整治，坚决遏制松材线虫病蔓延扩散势头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为高质量发展提供生态保障。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——</w:t>
      </w:r>
      <w:r>
        <w:rPr>
          <w:rFonts w:hint="default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聚焦自身建设，坚定不移提升履职效能。</w:t>
      </w:r>
      <w:r>
        <w:rPr>
          <w:rFonts w:hint="default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筑牢忠诚之基。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学深悟透习近平新时代中国特色社会主义思想，严守政治纪律和政治规矩，不断提高政治判断力、政治领悟力、政治执行力，不折不扣贯彻落实县委、县政府和乡党委的各项决策部署。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二是</w:t>
      </w:r>
      <w:r>
        <w:rPr>
          <w:rFonts w:hint="default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坚持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勤政廉洁</w:t>
      </w:r>
      <w:r>
        <w:rPr>
          <w:rFonts w:hint="default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坚定不移推进党风廉政建设和反腐败斗争，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深入开展群众身边不正之风和腐败问题集中整治，加强农村集体“三资”监管，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永葆为民务实清廉的政治本色。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三</w:t>
      </w:r>
      <w:r>
        <w:rPr>
          <w:rFonts w:hint="default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是持续转变作风。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以《隆坪乡聚焦“提素质、改作风、守党纪”六条纪律》为抓手，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推行考、评、议工作机制，牢固树立以实绩论英雄的鲜明导向，在全乡形成“不争先进就是后进”“不抢先机就有危机”的干事创业氛围，引导广大党员干部在推进高质量发展中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撸起袖子加油干，扑下身子抓落实。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各位代表！路虽远行则将至，事虽难干则必成。让我们更加紧密地团结在以习近平同志为核心的党中央周围，在县委、县政府和乡党委的坚强领导下，勠力同心、踔厉奋发、笃行不怠，为建设工业强城乡美百姓富作风好的模范兴国，再创新时代“第一等工作”谱写隆坪新篇章！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6" w:space="0"/>
          <w:bottom w:val="single" w:color="auto" w:sz="6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隆坪乡十八届人大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次会议秘书组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</w:t>
      </w:r>
      <w:r>
        <w:rPr>
          <w:rFonts w:hint="default" w:ascii="宋体" w:hAnsi="宋体" w:eastAsia="仿宋_GB2312" w:cs="Times New Roman"/>
          <w:color w:val="auto"/>
          <w:sz w:val="32"/>
          <w:szCs w:val="32"/>
        </w:rPr>
        <w:t>202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印 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共印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份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lNWZjNTgxM2FhMDQ1MjBiODFlMTY2NGNjZTM2MTMifQ=="/>
    <w:docVar w:name="KSO_WPS_MARK_KEY" w:val="e3608fed-eade-4f02-9fe2-559e29cbb908"/>
  </w:docVars>
  <w:rsids>
    <w:rsidRoot w:val="53B658D7"/>
    <w:rsid w:val="00060C6A"/>
    <w:rsid w:val="028F6D6B"/>
    <w:rsid w:val="02BE582C"/>
    <w:rsid w:val="03443858"/>
    <w:rsid w:val="03CC3F79"/>
    <w:rsid w:val="03F4702C"/>
    <w:rsid w:val="03FB4A14"/>
    <w:rsid w:val="051C683A"/>
    <w:rsid w:val="053F6F8A"/>
    <w:rsid w:val="067D77AC"/>
    <w:rsid w:val="06DC672B"/>
    <w:rsid w:val="06FD269B"/>
    <w:rsid w:val="0764271A"/>
    <w:rsid w:val="08C22581"/>
    <w:rsid w:val="0922463B"/>
    <w:rsid w:val="097A6225"/>
    <w:rsid w:val="09CA108C"/>
    <w:rsid w:val="09FA536A"/>
    <w:rsid w:val="0AA01CBB"/>
    <w:rsid w:val="0AE36840"/>
    <w:rsid w:val="0C102CD0"/>
    <w:rsid w:val="0D8B0A01"/>
    <w:rsid w:val="0D9553DC"/>
    <w:rsid w:val="0DFC3EC1"/>
    <w:rsid w:val="0E7F4BD9"/>
    <w:rsid w:val="0EE319B4"/>
    <w:rsid w:val="0F492922"/>
    <w:rsid w:val="0FBC0D5E"/>
    <w:rsid w:val="1189258D"/>
    <w:rsid w:val="12A32349"/>
    <w:rsid w:val="14FE592E"/>
    <w:rsid w:val="152359C3"/>
    <w:rsid w:val="162330F7"/>
    <w:rsid w:val="16C15493"/>
    <w:rsid w:val="16FE4FDE"/>
    <w:rsid w:val="17AB1B45"/>
    <w:rsid w:val="17D6560B"/>
    <w:rsid w:val="18077CD8"/>
    <w:rsid w:val="18284773"/>
    <w:rsid w:val="187D53EA"/>
    <w:rsid w:val="18DC65B5"/>
    <w:rsid w:val="19053D5D"/>
    <w:rsid w:val="1BCB572B"/>
    <w:rsid w:val="1E6E5F01"/>
    <w:rsid w:val="1FFC62A9"/>
    <w:rsid w:val="20232D1B"/>
    <w:rsid w:val="202658E7"/>
    <w:rsid w:val="208A18F1"/>
    <w:rsid w:val="223E179C"/>
    <w:rsid w:val="229D6DB5"/>
    <w:rsid w:val="245A3926"/>
    <w:rsid w:val="24C20D54"/>
    <w:rsid w:val="25423C43"/>
    <w:rsid w:val="25F20A56"/>
    <w:rsid w:val="27687F9E"/>
    <w:rsid w:val="27F37477"/>
    <w:rsid w:val="28B7367A"/>
    <w:rsid w:val="2A363660"/>
    <w:rsid w:val="2AB314DD"/>
    <w:rsid w:val="2B4A1AA4"/>
    <w:rsid w:val="2B944ACD"/>
    <w:rsid w:val="2C730B86"/>
    <w:rsid w:val="2C8279A6"/>
    <w:rsid w:val="2D8F2BB6"/>
    <w:rsid w:val="2F212B1B"/>
    <w:rsid w:val="2F2F6028"/>
    <w:rsid w:val="2FB4573E"/>
    <w:rsid w:val="30F2476F"/>
    <w:rsid w:val="31B418AC"/>
    <w:rsid w:val="33922CA9"/>
    <w:rsid w:val="33FE1B68"/>
    <w:rsid w:val="36B24282"/>
    <w:rsid w:val="3754723C"/>
    <w:rsid w:val="37D44BCF"/>
    <w:rsid w:val="38635F53"/>
    <w:rsid w:val="3ABE3914"/>
    <w:rsid w:val="3BF21AC7"/>
    <w:rsid w:val="3C614C95"/>
    <w:rsid w:val="3C753E4E"/>
    <w:rsid w:val="3E440AD1"/>
    <w:rsid w:val="3EEF0540"/>
    <w:rsid w:val="3FB6105E"/>
    <w:rsid w:val="3FD110FB"/>
    <w:rsid w:val="409969B6"/>
    <w:rsid w:val="41731F53"/>
    <w:rsid w:val="424960EA"/>
    <w:rsid w:val="43E24253"/>
    <w:rsid w:val="4588675E"/>
    <w:rsid w:val="45AB3126"/>
    <w:rsid w:val="49902920"/>
    <w:rsid w:val="4A4060F4"/>
    <w:rsid w:val="4A4D25BF"/>
    <w:rsid w:val="4AE4551A"/>
    <w:rsid w:val="4B38501D"/>
    <w:rsid w:val="4B983D0E"/>
    <w:rsid w:val="4C03562B"/>
    <w:rsid w:val="4C234E3C"/>
    <w:rsid w:val="4CCD0332"/>
    <w:rsid w:val="4D754306"/>
    <w:rsid w:val="4EAF3848"/>
    <w:rsid w:val="4EDB26CE"/>
    <w:rsid w:val="4F846A83"/>
    <w:rsid w:val="4F9D7B44"/>
    <w:rsid w:val="4FD07F1A"/>
    <w:rsid w:val="50025BF9"/>
    <w:rsid w:val="502F0AB1"/>
    <w:rsid w:val="50C35389"/>
    <w:rsid w:val="514209A3"/>
    <w:rsid w:val="524D1BDC"/>
    <w:rsid w:val="52FB3500"/>
    <w:rsid w:val="534457DF"/>
    <w:rsid w:val="53B658D7"/>
    <w:rsid w:val="54C36A4D"/>
    <w:rsid w:val="557F2064"/>
    <w:rsid w:val="578C3B2F"/>
    <w:rsid w:val="59B3045D"/>
    <w:rsid w:val="5A0F163F"/>
    <w:rsid w:val="5C545A2F"/>
    <w:rsid w:val="5CA01FEB"/>
    <w:rsid w:val="5D4F5621"/>
    <w:rsid w:val="5E767EDE"/>
    <w:rsid w:val="5ECB615B"/>
    <w:rsid w:val="5EEC01A1"/>
    <w:rsid w:val="60392C95"/>
    <w:rsid w:val="612C40CD"/>
    <w:rsid w:val="61AB60F1"/>
    <w:rsid w:val="61D90EB0"/>
    <w:rsid w:val="620A1069"/>
    <w:rsid w:val="622F0AD0"/>
    <w:rsid w:val="629923ED"/>
    <w:rsid w:val="63D23E09"/>
    <w:rsid w:val="64116CE6"/>
    <w:rsid w:val="6545303D"/>
    <w:rsid w:val="663D4B97"/>
    <w:rsid w:val="667679A5"/>
    <w:rsid w:val="66E86782"/>
    <w:rsid w:val="670A0B12"/>
    <w:rsid w:val="67F73E3E"/>
    <w:rsid w:val="681A6CD9"/>
    <w:rsid w:val="68423799"/>
    <w:rsid w:val="6848469A"/>
    <w:rsid w:val="69F76C6D"/>
    <w:rsid w:val="6B7845F7"/>
    <w:rsid w:val="6C0528A2"/>
    <w:rsid w:val="6C7812C6"/>
    <w:rsid w:val="6D747CDF"/>
    <w:rsid w:val="6E0B1DD5"/>
    <w:rsid w:val="6E492F1A"/>
    <w:rsid w:val="700A66D9"/>
    <w:rsid w:val="71CB2812"/>
    <w:rsid w:val="71CE1171"/>
    <w:rsid w:val="74BC476E"/>
    <w:rsid w:val="74F31EE0"/>
    <w:rsid w:val="753D30AC"/>
    <w:rsid w:val="7611501A"/>
    <w:rsid w:val="76A333E3"/>
    <w:rsid w:val="7715608F"/>
    <w:rsid w:val="772F7257"/>
    <w:rsid w:val="77E3018E"/>
    <w:rsid w:val="787F6BAB"/>
    <w:rsid w:val="78E26444"/>
    <w:rsid w:val="79DF2984"/>
    <w:rsid w:val="7ACD0406"/>
    <w:rsid w:val="7B25086A"/>
    <w:rsid w:val="7C1A5EF5"/>
    <w:rsid w:val="7E2E3EDA"/>
    <w:rsid w:val="7E316423"/>
    <w:rsid w:val="7E3F635E"/>
    <w:rsid w:val="7F0201EA"/>
    <w:rsid w:val="7F144E7E"/>
    <w:rsid w:val="7FA91A6A"/>
    <w:rsid w:val="7FAE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 w:cs="Times New Roman"/>
      <w:b/>
      <w:bCs/>
      <w:sz w:val="28"/>
      <w:szCs w:val="28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Body Text Indent"/>
    <w:basedOn w:val="1"/>
    <w:next w:val="4"/>
    <w:qFormat/>
    <w:uiPriority w:val="0"/>
    <w:pPr>
      <w:ind w:firstLine="640" w:firstLineChars="200"/>
    </w:pPr>
    <w:rPr>
      <w:snapToGrid w:val="0"/>
      <w:kern w:val="0"/>
      <w:szCs w:val="24"/>
    </w:rPr>
  </w:style>
  <w:style w:type="paragraph" w:styleId="8">
    <w:name w:val="Plain Text"/>
    <w:basedOn w:val="1"/>
    <w:qFormat/>
    <w:uiPriority w:val="99"/>
    <w:rPr>
      <w:rFonts w:ascii="宋体" w:hAnsi="Courier New" w:eastAsia="宋体" w:cs="Courier New"/>
      <w:sz w:val="21"/>
      <w:szCs w:val="21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2">
    <w:name w:val="Body Text First Indent 2"/>
    <w:basedOn w:val="7"/>
    <w:next w:val="1"/>
    <w:qFormat/>
    <w:uiPriority w:val="0"/>
    <w:pPr>
      <w:spacing w:after="0"/>
      <w:ind w:firstLine="420" w:firstLineChars="200"/>
    </w:pPr>
    <w:rPr>
      <w:rFonts w:ascii="Calibri" w:hAnsi="Calibri" w:eastAsia="宋体" w:cs="Times New Roman"/>
    </w:r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Emphasis"/>
    <w:basedOn w:val="14"/>
    <w:qFormat/>
    <w:uiPriority w:val="0"/>
    <w:rPr>
      <w:i/>
    </w:rPr>
  </w:style>
  <w:style w:type="paragraph" w:customStyle="1" w:styleId="17">
    <w:name w:val="NormalIndent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  <w:style w:type="character" w:customStyle="1" w:styleId="18">
    <w:name w:val="font61"/>
    <w:basedOn w:val="1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5107</Words>
  <Characters>5279</Characters>
  <Lines>0</Lines>
  <Paragraphs>0</Paragraphs>
  <TotalTime>3</TotalTime>
  <ScaleCrop>false</ScaleCrop>
  <LinksUpToDate>false</LinksUpToDate>
  <CharactersWithSpaces>5331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2024-02-21T06:42:00Z</dcterms:created>
  <dc:creator>WPS_1693216211</dc:creator>
  <cp:lastModifiedBy>WPS_1693216211</cp:lastModifiedBy>
  <cp:lastPrinted>2024-07-30T09:00:00Z</cp:lastPrinted>
  <dcterms:modified xsi:type="dcterms:W3CDTF">2025-08-01T08:22:01Z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52DD77EC8DFF429BA496390A6D1D672A_13</vt:lpwstr>
  </property>
</Properties>
</file>