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eastAsia="黑体"/>
          <w:sz w:val="28"/>
        </w:rPr>
      </w:pPr>
      <w:r>
        <w:rPr>
          <w:rFonts w:hint="eastAsia" w:eastAsia="黑体"/>
          <w:sz w:val="28"/>
        </w:rPr>
        <w:t>隆坪乡十八届人大</w:t>
      </w:r>
    </w:p>
    <w:p>
      <w:pPr>
        <w:spacing w:line="400" w:lineRule="exact"/>
        <w:ind w:firstLine="280" w:firstLineChars="100"/>
        <w:rPr>
          <w:rFonts w:ascii="微软雅黑" w:hAnsi="微软雅黑" w:eastAsia="微软雅黑" w:cs="宋体"/>
          <w:color w:val="000000"/>
          <w:kern w:val="0"/>
          <w:sz w:val="36"/>
          <w:szCs w:val="36"/>
        </w:rPr>
      </w:pPr>
      <w:r>
        <w:rPr>
          <w:rFonts w:hint="eastAsia" w:eastAsia="黑体"/>
          <w:sz w:val="28"/>
          <w:lang w:val="en-US" w:eastAsia="zh-CN"/>
        </w:rPr>
        <w:t>二</w:t>
      </w:r>
      <w:r>
        <w:rPr>
          <w:rFonts w:hint="eastAsia" w:eastAsia="黑体"/>
          <w:sz w:val="28"/>
        </w:rPr>
        <w:t>次会议文件</w:t>
      </w:r>
    </w:p>
    <w:p>
      <w:pPr>
        <w:spacing w:line="600" w:lineRule="exact"/>
        <w:jc w:val="center"/>
        <w:rPr>
          <w:rFonts w:hint="eastAsia" w:ascii="方正小标宋简体" w:hAnsi="方正小标宋简体" w:eastAsia="方正小标宋简体" w:cs="方正小标宋简体"/>
          <w:sz w:val="44"/>
          <w:szCs w:val="44"/>
          <w:lang w:val="en-US" w:eastAsia="zh-CN"/>
        </w:rPr>
      </w:pPr>
    </w:p>
    <w:p>
      <w:pPr>
        <w:spacing w:line="60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政 府 工 作 报 告</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楷体_GB2312" w:hAnsi="楷体_GB2312" w:eastAsia="楷体_GB2312" w:cs="楷体_GB2312"/>
          <w:spacing w:val="-11"/>
          <w:sz w:val="32"/>
          <w:szCs w:val="32"/>
          <w:lang w:val="en-US" w:eastAsia="zh-CN"/>
        </w:rPr>
        <w:t>——2022年3月30日在隆坪乡第十八届人民代表大会第二次会议上</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隆坪乡人民政府乡长 刘韩斌</w:t>
      </w:r>
    </w:p>
    <w:p>
      <w:pPr>
        <w:spacing w:line="600" w:lineRule="exact"/>
        <w:jc w:val="center"/>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各位代表：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现在，我代表隆坪乡人民政府向大会报告工作，请予审议。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一、2021年工作回顾</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i w:val="0"/>
          <w:iCs w:val="0"/>
          <w:caps w:val="0"/>
          <w:color w:val="auto"/>
          <w:spacing w:val="0"/>
          <w:sz w:val="32"/>
          <w:szCs w:val="32"/>
          <w:shd w:val="clear" w:fill="auto"/>
        </w:rPr>
        <w:t>2021年，是中国共产党成立100周年，</w:t>
      </w:r>
      <w:r>
        <w:rPr>
          <w:rFonts w:hint="eastAsia" w:ascii="仿宋_GB2312" w:hAnsi="仿宋_GB2312" w:eastAsia="仿宋_GB2312" w:cs="仿宋_GB2312"/>
          <w:sz w:val="32"/>
          <w:szCs w:val="32"/>
        </w:rPr>
        <w:t>也是</w:t>
      </w:r>
      <w:r>
        <w:rPr>
          <w:rFonts w:hint="eastAsia" w:ascii="仿宋_GB2312" w:hAnsi="仿宋_GB2312" w:eastAsia="仿宋_GB2312" w:cs="仿宋_GB2312"/>
          <w:sz w:val="32"/>
          <w:szCs w:val="32"/>
          <w:lang w:val="en-US" w:eastAsia="zh-CN"/>
        </w:rPr>
        <w:t>隆坪发展史</w:t>
      </w:r>
      <w:r>
        <w:rPr>
          <w:rFonts w:hint="eastAsia" w:ascii="仿宋_GB2312" w:hAnsi="仿宋_GB2312" w:eastAsia="仿宋_GB2312" w:cs="仿宋_GB2312"/>
          <w:sz w:val="32"/>
          <w:szCs w:val="32"/>
        </w:rPr>
        <w:t>上</w:t>
      </w:r>
      <w:r>
        <w:rPr>
          <w:rFonts w:hint="eastAsia" w:ascii="仿宋_GB2312" w:hAnsi="仿宋_GB2312" w:eastAsia="仿宋_GB2312" w:cs="仿宋_GB2312"/>
          <w:sz w:val="32"/>
          <w:szCs w:val="32"/>
          <w:lang w:val="en-US" w:eastAsia="zh-CN"/>
        </w:rPr>
        <w:t>特别重要</w:t>
      </w:r>
      <w:r>
        <w:rPr>
          <w:rFonts w:hint="eastAsia" w:ascii="仿宋_GB2312" w:hAnsi="仿宋_GB2312" w:eastAsia="仿宋_GB2312" w:cs="仿宋_GB2312"/>
          <w:sz w:val="32"/>
          <w:szCs w:val="32"/>
        </w:rPr>
        <w:t>的一年。</w:t>
      </w:r>
      <w:r>
        <w:rPr>
          <w:rFonts w:hint="eastAsia" w:ascii="仿宋_GB2312" w:hAnsi="仿宋_GB2312" w:eastAsia="仿宋_GB2312" w:cs="仿宋_GB2312"/>
          <w:sz w:val="32"/>
          <w:szCs w:val="32"/>
          <w:lang w:val="en-US" w:eastAsia="zh-CN"/>
        </w:rPr>
        <w:t>在县委、县政府和乡党委的坚强领导下，在乡人大的监督支持下，</w:t>
      </w:r>
      <w:r>
        <w:rPr>
          <w:rFonts w:hint="eastAsia" w:ascii="仿宋_GB2312" w:hAnsi="仿宋_GB2312" w:eastAsia="仿宋_GB2312" w:cs="仿宋_GB2312"/>
          <w:i w:val="0"/>
          <w:iCs w:val="0"/>
          <w:caps w:val="0"/>
          <w:color w:val="auto"/>
          <w:spacing w:val="0"/>
          <w:sz w:val="32"/>
          <w:szCs w:val="32"/>
          <w:shd w:val="clear" w:fill="auto"/>
        </w:rPr>
        <w:t>我们坚持以习近平新时代中国特色社会主义思想为指导，牢牢把握稳中求进工作总基调，统筹疫情防控和经济社会发展，</w:t>
      </w:r>
      <w:r>
        <w:rPr>
          <w:rFonts w:hint="eastAsia" w:ascii="仿宋_GB2312" w:hAnsi="仿宋_GB2312" w:eastAsia="仿宋_GB2312" w:cs="仿宋_GB2312"/>
          <w:color w:val="auto"/>
          <w:sz w:val="32"/>
          <w:szCs w:val="32"/>
          <w:lang w:val="en-US" w:eastAsia="zh-CN"/>
        </w:rPr>
        <w:t>全体乡村干部凝聚在一起、战斗在一起</w:t>
      </w:r>
      <w:r>
        <w:rPr>
          <w:rFonts w:hint="eastAsia" w:ascii="仿宋_GB2312" w:hAnsi="仿宋_GB2312" w:eastAsia="仿宋_GB2312" w:cs="仿宋_GB2312"/>
          <w:i w:val="0"/>
          <w:iCs w:val="0"/>
          <w:caps w:val="0"/>
          <w:color w:val="auto"/>
          <w:spacing w:val="0"/>
          <w:sz w:val="32"/>
          <w:szCs w:val="32"/>
          <w:shd w:val="clear" w:fill="auto"/>
        </w:rPr>
        <w:t>，奋力交出了</w:t>
      </w:r>
      <w:r>
        <w:rPr>
          <w:rFonts w:hint="eastAsia" w:ascii="仿宋_GB2312" w:hAnsi="仿宋_GB2312" w:eastAsia="仿宋_GB2312" w:cs="仿宋_GB2312"/>
          <w:i w:val="0"/>
          <w:iCs w:val="0"/>
          <w:caps w:val="0"/>
          <w:color w:val="auto"/>
          <w:spacing w:val="0"/>
          <w:sz w:val="32"/>
          <w:szCs w:val="32"/>
          <w:shd w:val="clear" w:fill="auto"/>
          <w:lang w:eastAsia="zh-CN"/>
        </w:rPr>
        <w:t>隆坪</w:t>
      </w:r>
      <w:r>
        <w:rPr>
          <w:rFonts w:hint="eastAsia" w:ascii="仿宋_GB2312" w:hAnsi="仿宋_GB2312" w:eastAsia="仿宋_GB2312" w:cs="仿宋_GB2312"/>
          <w:i w:val="0"/>
          <w:iCs w:val="0"/>
          <w:caps w:val="0"/>
          <w:color w:val="auto"/>
          <w:spacing w:val="0"/>
          <w:sz w:val="32"/>
          <w:szCs w:val="32"/>
          <w:shd w:val="clear" w:fill="auto"/>
        </w:rPr>
        <w:t>高质量跨越式发展的新答卷</w:t>
      </w:r>
      <w:r>
        <w:rPr>
          <w:rFonts w:hint="eastAsia" w:ascii="仿宋_GB2312" w:hAnsi="仿宋_GB2312" w:eastAsia="仿宋_GB2312" w:cs="仿宋_GB2312"/>
          <w:i w:val="0"/>
          <w:iCs w:val="0"/>
          <w:caps w:val="0"/>
          <w:spacing w:val="0"/>
          <w:sz w:val="32"/>
          <w:szCs w:val="32"/>
          <w:shd w:val="clear"/>
          <w:lang w:eastAsia="zh-CN"/>
        </w:rPr>
        <w:t>，获评</w:t>
      </w:r>
      <w:r>
        <w:rPr>
          <w:rFonts w:hint="eastAsia" w:ascii="仿宋_GB2312" w:hAnsi="仿宋_GB2312" w:eastAsia="仿宋_GB2312" w:cs="仿宋_GB2312"/>
          <w:i w:val="0"/>
          <w:iCs w:val="0"/>
          <w:caps w:val="0"/>
          <w:spacing w:val="0"/>
          <w:sz w:val="32"/>
          <w:szCs w:val="32"/>
          <w:shd w:val="clear"/>
          <w:lang w:val="en-US" w:eastAsia="zh-CN"/>
        </w:rPr>
        <w:t>2021年综合绩效考核第一名</w:t>
      </w:r>
      <w:r>
        <w:rPr>
          <w:rFonts w:hint="eastAsia" w:ascii="仿宋_GB2312" w:hAnsi="仿宋_GB2312" w:eastAsia="仿宋_GB2312" w:cs="仿宋_GB2312"/>
          <w:i w:val="0"/>
          <w:iCs w:val="0"/>
          <w:caps w:val="0"/>
          <w:color w:val="auto"/>
          <w:spacing w:val="0"/>
          <w:sz w:val="32"/>
          <w:szCs w:val="32"/>
          <w:shd w:val="clear" w:fill="auto"/>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接续奋斗，脱贫成效全面巩固。</w:t>
      </w:r>
      <w:r>
        <w:rPr>
          <w:rFonts w:hint="eastAsia" w:ascii="仿宋_GB2312" w:hAnsi="Times New Roman" w:eastAsia="仿宋_GB2312" w:cs="Times New Roman"/>
          <w:sz w:val="32"/>
          <w:szCs w:val="32"/>
        </w:rPr>
        <w:t>打好接续战，脱贫成效全面巩固。严格落实防止返贫动态监测和帮扶措施，实施2021年巩固拓展脱贫攻坚成果统筹整合财政涉农资金项目11个共776万元，守住了不发生规模性返贫的底线，脱贫成效得到进一步巩固，顺利接受了国家核查组考核。全年发放产业直补535户57.705万元、农业产业振兴信贷通23户101.57万元、交通补贴825人37.67万元、残疾人“两项补贴”240人25.118万元，脱贫户持续稳定增收。全乡修缮加固农户住房27户，深入开展农村饮水安全巩固提升“百日攻坚行动”，完成饮水安全改造153户,投入39.02万元鳌源建设备用水源。常态化开展脱贫劳动力就业务工信息监测，开发公益性岗位务工91人</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bCs/>
          <w:sz w:val="32"/>
          <w:szCs w:val="32"/>
          <w:lang w:val="en-US" w:eastAsia="zh-CN"/>
        </w:rPr>
        <w:t>示范争先，乡村振兴全速推进。</w:t>
      </w:r>
      <w:r>
        <w:rPr>
          <w:rFonts w:hint="eastAsia" w:ascii="仿宋_GB2312" w:hAnsi="Times New Roman" w:eastAsia="仿宋_GB2312" w:cs="Times New Roman"/>
          <w:b w:val="0"/>
          <w:i w:val="0"/>
          <w:caps w:val="0"/>
          <w:color w:val="000000"/>
          <w:spacing w:val="0"/>
          <w:w w:val="100"/>
          <w:kern w:val="2"/>
          <w:sz w:val="32"/>
          <w:szCs w:val="32"/>
          <w:lang w:val="en-US" w:eastAsia="zh-CN" w:bidi="ar-SA"/>
        </w:rPr>
        <w:t>投资500余万元建设兰溪村乡村振兴示范点，</w:t>
      </w:r>
      <w:r>
        <w:rPr>
          <w:rFonts w:hint="eastAsia" w:ascii="仿宋_GB2312" w:hAnsi="仿宋_GB2312" w:eastAsia="仿宋_GB2312" w:cs="仿宋_GB2312"/>
          <w:b w:val="0"/>
          <w:bCs w:val="0"/>
          <w:sz w:val="32"/>
          <w:szCs w:val="32"/>
          <w:u w:val="none"/>
          <w:lang w:val="en-US" w:eastAsia="zh-CN"/>
        </w:rPr>
        <w:t>突出“基层党建引领振兴+油茶产业振兴富民+秦娥孝道文化传承”，实施房屋立面改造、道路提升、排水沟建设、文体设施建设等项目，打造了在全县各个山区村当中，可借鉴、可推广的乡村振兴样板</w:t>
      </w:r>
      <w:r>
        <w:rPr>
          <w:rFonts w:hint="default" w:ascii="仿宋_GB2312" w:hAnsi="仿宋_GB2312" w:eastAsia="仿宋_GB2312" w:cs="仿宋_GB2312"/>
          <w:b w:val="0"/>
          <w:bCs w:val="0"/>
          <w:sz w:val="32"/>
          <w:szCs w:val="32"/>
          <w:u w:val="none"/>
          <w:lang w:val="en-US" w:eastAsia="zh-CN"/>
        </w:rPr>
        <w:t>。</w:t>
      </w:r>
      <w:r>
        <w:rPr>
          <w:rFonts w:hint="eastAsia" w:ascii="仿宋_GB2312" w:hAnsi="仿宋_GB2312" w:eastAsia="仿宋_GB2312" w:cs="仿宋_GB2312"/>
          <w:b w:val="0"/>
          <w:bCs w:val="0"/>
          <w:sz w:val="32"/>
          <w:szCs w:val="32"/>
          <w:u w:val="none"/>
          <w:lang w:val="en-US" w:eastAsia="zh-CN"/>
        </w:rPr>
        <w:t>新建占地960平方米集油茶鲜果烘干、分拣、压榨、精炼于一体的油茶加工基地，建成兰溪油茶产业培训及销售展示中心，油茶产业链条更加完整。</w:t>
      </w:r>
      <w:r>
        <w:rPr>
          <w:rFonts w:hint="default" w:ascii="Times New Roman" w:hAnsi="Times New Roman" w:eastAsia="仿宋_GB2312" w:cs="Times New Roman"/>
          <w:b w:val="0"/>
          <w:bCs w:val="0"/>
          <w:sz w:val="32"/>
          <w:szCs w:val="32"/>
          <w:lang w:eastAsia="zh-CN"/>
        </w:rPr>
        <w:t>坚决守住</w:t>
      </w:r>
      <w:r>
        <w:rPr>
          <w:rFonts w:hint="default" w:ascii="Times New Roman" w:hAnsi="Times New Roman" w:eastAsia="仿宋_GB2312" w:cs="Times New Roman"/>
          <w:b w:val="0"/>
          <w:bCs w:val="0"/>
          <w:sz w:val="32"/>
          <w:szCs w:val="32"/>
        </w:rPr>
        <w:t>耕地红线，</w:t>
      </w:r>
      <w:r>
        <w:rPr>
          <w:rFonts w:hint="eastAsia" w:ascii="仿宋_GB2312" w:hAnsi="仿宋_GB2312" w:eastAsia="仿宋_GB2312" w:cs="仿宋_GB2312"/>
          <w:b w:val="0"/>
          <w:bCs w:val="0"/>
          <w:sz w:val="32"/>
          <w:szCs w:val="32"/>
          <w:lang w:val="en-US" w:eastAsia="zh-CN"/>
        </w:rPr>
        <w:t>全面完成了17000亩粮食生产任务，同时，</w:t>
      </w:r>
      <w:r>
        <w:rPr>
          <w:rFonts w:hint="eastAsia" w:ascii="Times New Roman" w:hAnsi="Times New Roman" w:eastAsia="仿宋_GB2312" w:cs="Times New Roman"/>
          <w:b w:val="0"/>
          <w:bCs w:val="0"/>
          <w:sz w:val="32"/>
          <w:szCs w:val="32"/>
          <w:lang w:val="en-US" w:eastAsia="zh-CN"/>
        </w:rPr>
        <w:t>积极推进稻油轮作，完成油菜种植800亩。</w:t>
      </w:r>
      <w:r>
        <w:rPr>
          <w:rFonts w:hint="default" w:ascii="Times New Roman" w:hAnsi="Times New Roman" w:eastAsia="仿宋_GB2312" w:cs="Times New Roman"/>
          <w:b w:val="0"/>
          <w:bCs w:val="0"/>
          <w:sz w:val="32"/>
          <w:szCs w:val="32"/>
          <w:lang w:val="en-US" w:eastAsia="zh-CN"/>
        </w:rPr>
        <w:t>新增</w:t>
      </w:r>
      <w:r>
        <w:rPr>
          <w:rFonts w:hint="eastAsia" w:ascii="Times New Roman" w:hAnsi="Times New Roman" w:eastAsia="仿宋_GB2312" w:cs="Times New Roman"/>
          <w:b w:val="0"/>
          <w:bCs w:val="0"/>
          <w:sz w:val="32"/>
          <w:szCs w:val="32"/>
          <w:lang w:val="en-US" w:eastAsia="zh-CN"/>
        </w:rPr>
        <w:t>隆坪、兰溪大棚</w:t>
      </w:r>
      <w:r>
        <w:rPr>
          <w:rFonts w:hint="default" w:ascii="Times New Roman" w:hAnsi="Times New Roman" w:eastAsia="仿宋_GB2312" w:cs="Times New Roman"/>
          <w:b w:val="0"/>
          <w:bCs w:val="0"/>
          <w:sz w:val="32"/>
          <w:szCs w:val="32"/>
          <w:lang w:val="en-US" w:eastAsia="zh-CN"/>
        </w:rPr>
        <w:t>蔬菜</w:t>
      </w:r>
      <w:r>
        <w:rPr>
          <w:rFonts w:hint="eastAsia" w:ascii="Times New Roman" w:hAnsi="Times New Roman" w:eastAsia="仿宋_GB2312" w:cs="Times New Roman"/>
          <w:b w:val="0"/>
          <w:bCs w:val="0"/>
          <w:sz w:val="32"/>
          <w:szCs w:val="32"/>
          <w:lang w:val="en-US" w:eastAsia="zh-CN"/>
        </w:rPr>
        <w:t>基地120</w:t>
      </w:r>
      <w:r>
        <w:rPr>
          <w:rFonts w:hint="default" w:ascii="Times New Roman" w:hAnsi="Times New Roman" w:eastAsia="仿宋_GB2312" w:cs="Times New Roman"/>
          <w:b w:val="0"/>
          <w:bCs w:val="0"/>
          <w:sz w:val="32"/>
          <w:szCs w:val="32"/>
          <w:lang w:val="en-US" w:eastAsia="zh-CN"/>
        </w:rPr>
        <w:t>亩</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聚焦关切，发展成果全民共享。</w:t>
      </w:r>
      <w:r>
        <w:rPr>
          <w:rFonts w:hint="eastAsia" w:ascii="仿宋_GB2312" w:hAnsi="仿宋_GB2312" w:eastAsia="仿宋_GB2312" w:cs="仿宋_GB2312"/>
          <w:b w:val="0"/>
          <w:bCs w:val="0"/>
          <w:sz w:val="32"/>
          <w:szCs w:val="32"/>
          <w:lang w:val="en-US" w:eastAsia="zh-CN"/>
        </w:rPr>
        <w:t>坚持人民至上、生命至上</w:t>
      </w:r>
      <w:r>
        <w:rPr>
          <w:rFonts w:hint="eastAsia" w:ascii="仿宋_GB2312" w:hAnsi="仿宋_GB2312" w:eastAsia="仿宋_GB2312" w:cs="仿宋_GB2312"/>
          <w:sz w:val="32"/>
          <w:szCs w:val="32"/>
          <w:lang w:val="en-US" w:eastAsia="zh-CN"/>
        </w:rPr>
        <w:t>，常态化落实疫情防控措施，乡村干部深入到每家每户宣传政策，用自己的车接送接种群众，全乡累计完成全程免疫人数7407人，基本实现应接尽接；疫情严峻时期，顶着寒风雨水严把排查卡口，用少数人的辛苦守护全乡人民的安康。X463</w:t>
      </w:r>
      <w:r>
        <w:rPr>
          <w:rFonts w:hint="eastAsia" w:ascii="仿宋_GB2312" w:hAnsi="仿宋_GB2312" w:eastAsia="仿宋_GB2312" w:cs="仿宋_GB2312"/>
          <w:b w:val="0"/>
          <w:bCs w:val="0"/>
          <w:sz w:val="32"/>
          <w:szCs w:val="32"/>
          <w:lang w:val="en-US" w:eastAsia="zh-CN"/>
        </w:rPr>
        <w:t>通车，隆坪乡</w:t>
      </w:r>
      <w:r>
        <w:rPr>
          <w:rFonts w:hint="eastAsia" w:ascii="仿宋_GB2312" w:hAnsi="仿宋_GB2312" w:eastAsia="仿宋_GB2312" w:cs="仿宋_GB2312"/>
          <w:sz w:val="32"/>
          <w:szCs w:val="32"/>
          <w:lang w:val="en-US" w:eastAsia="zh-CN"/>
        </w:rPr>
        <w:t>进入全县二环，距离高铁站10分钟以内，距离县城20分钟</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rPr>
        <w:t>隆坪学子朱清华勇夺高考文科状元</w:t>
      </w:r>
      <w:r>
        <w:rPr>
          <w:rFonts w:hint="eastAsia" w:ascii="仿宋_GB2312" w:hAnsi="仿宋_GB2312" w:eastAsia="仿宋_GB2312" w:cs="仿宋_GB2312"/>
          <w:sz w:val="32"/>
          <w:szCs w:val="32"/>
          <w:lang w:eastAsia="zh-CN"/>
        </w:rPr>
        <w:t>，隆重举行了隆坪乡“优秀学子暨十佳教师”表彰大会。</w:t>
      </w:r>
      <w:r>
        <w:rPr>
          <w:rFonts w:hint="eastAsia" w:ascii="仿宋_GB2312" w:hAnsi="仿宋_GB2312" w:eastAsia="仿宋_GB2312" w:cs="仿宋_GB2312"/>
          <w:sz w:val="32"/>
          <w:szCs w:val="32"/>
          <w:lang w:val="en-US" w:eastAsia="zh-CN"/>
        </w:rPr>
        <w:t>圩镇主要街道完成白改黑，新增停车位50个，圩镇自来水实现城乡一体化接管。</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lang w:val="en-US" w:eastAsia="zh-CN"/>
        </w:rPr>
      </w:pPr>
      <w:r>
        <w:rPr>
          <w:rFonts w:hint="eastAsia" w:ascii="楷体_GB2312" w:hAnsi="楷体_GB2312" w:eastAsia="楷体_GB2312" w:cs="楷体_GB2312"/>
          <w:b/>
          <w:bCs/>
          <w:sz w:val="32"/>
          <w:szCs w:val="32"/>
          <w:lang w:val="en-US" w:eastAsia="zh-CN"/>
        </w:rPr>
        <w:t>注重长效，乡村环境全域提升。</w:t>
      </w:r>
      <w:r>
        <w:rPr>
          <w:rFonts w:hint="default" w:ascii="Times New Roman" w:hAnsi="Times New Roman" w:eastAsia="仿宋_GB2312" w:cs="Times New Roman"/>
          <w:b w:val="0"/>
          <w:bCs w:val="0"/>
          <w:sz w:val="32"/>
          <w:szCs w:val="32"/>
          <w:lang w:val="en-US" w:eastAsia="zh-CN"/>
        </w:rPr>
        <w:t>持续抓好人居环境整治提升，常态化开展农户“五净一规范”</w:t>
      </w:r>
      <w:r>
        <w:rPr>
          <w:rFonts w:hint="eastAsia" w:ascii="Times New Roman" w:hAnsi="Times New Roman" w:eastAsia="仿宋_GB2312" w:cs="Times New Roman"/>
          <w:b w:val="0"/>
          <w:bCs w:val="0"/>
          <w:sz w:val="32"/>
          <w:szCs w:val="32"/>
          <w:lang w:val="en-US" w:eastAsia="zh-CN"/>
        </w:rPr>
        <w:t>、“最美庭院”评比，</w:t>
      </w:r>
      <w:r>
        <w:rPr>
          <w:rFonts w:hint="eastAsia" w:ascii="仿宋_GB2312" w:hAnsi="仿宋_GB2312" w:eastAsia="仿宋_GB2312" w:cs="仿宋_GB2312"/>
          <w:b w:val="0"/>
          <w:bCs/>
          <w:color w:val="auto"/>
          <w:kern w:val="2"/>
          <w:sz w:val="32"/>
          <w:szCs w:val="32"/>
          <w:lang w:val="en-US" w:eastAsia="zh-CN" w:bidi="ar-SA"/>
        </w:rPr>
        <w:t>全面清理生活垃圾、乱搭乱建，乡村面貌全域提升，</w:t>
      </w:r>
      <w:r>
        <w:rPr>
          <w:rFonts w:hint="eastAsia" w:ascii="仿宋_GB2312" w:hAnsi="仿宋_GB2312" w:eastAsia="仿宋_GB2312" w:cs="仿宋_GB2312"/>
          <w:sz w:val="32"/>
          <w:szCs w:val="32"/>
          <w:lang w:val="en-US" w:eastAsia="zh-CN"/>
        </w:rPr>
        <w:t>获评全县第一期“奔牛奖”</w:t>
      </w:r>
      <w:r>
        <w:rPr>
          <w:rFonts w:hint="eastAsia" w:ascii="仿宋_GB2312" w:hAnsi="仿宋_GB2312" w:eastAsia="仿宋_GB2312" w:cs="仿宋_GB2312"/>
          <w:b w:val="0"/>
          <w:bCs w:val="0"/>
          <w:sz w:val="32"/>
          <w:szCs w:val="32"/>
          <w:lang w:val="en-US" w:eastAsia="zh-CN"/>
        </w:rPr>
        <w:t>。严守生态底线，持续抓好松材线虫病防治，传播势头得到有效遏制。严格落实河长制、林长制，建设</w:t>
      </w:r>
      <w:r>
        <w:rPr>
          <w:rFonts w:hint="eastAsia" w:ascii="仿宋_GB2312" w:hAnsi="仿宋_GB2312" w:eastAsia="仿宋_GB2312" w:cs="仿宋_GB2312"/>
          <w:sz w:val="32"/>
          <w:szCs w:val="32"/>
          <w:lang w:val="en-US" w:eastAsia="zh-CN"/>
        </w:rPr>
        <w:t>龙下、咸潭、鳌源等4个农村污水处理项目，农村污水处理覆盖率75%。</w:t>
      </w:r>
    </w:p>
    <w:p>
      <w:pPr>
        <w:pStyle w:val="10"/>
        <w:keepNext w:val="0"/>
        <w:keepLines w:val="0"/>
        <w:pageBreakBefore w:val="0"/>
        <w:widowControl w:val="0"/>
        <w:kinsoku/>
        <w:wordWrap/>
        <w:overflowPunct/>
        <w:topLinePunct w:val="0"/>
        <w:autoSpaceDE/>
        <w:autoSpaceDN/>
        <w:bidi w:val="0"/>
        <w:adjustRightInd/>
        <w:snapToGrid/>
        <w:spacing w:after="0" w:afterLines="0" w:line="600" w:lineRule="exact"/>
        <w:ind w:firstLine="643" w:firstLineChars="200"/>
        <w:jc w:val="both"/>
        <w:textAlignment w:val="auto"/>
        <w:rPr>
          <w:rFonts w:hint="default" w:ascii="Times New Roman" w:hAnsi="Times New Roman" w:eastAsia="仿宋_GB2312" w:cs="Times New Roman"/>
          <w:b w:val="0"/>
          <w:bCs w:val="0"/>
          <w:kern w:val="2"/>
          <w:sz w:val="32"/>
          <w:szCs w:val="32"/>
          <w:lang w:val="en-US" w:eastAsia="zh-CN" w:bidi="ar-SA"/>
        </w:rPr>
      </w:pPr>
      <w:r>
        <w:rPr>
          <w:rFonts w:hint="eastAsia" w:ascii="楷体_GB2312" w:hAnsi="楷体_GB2312" w:eastAsia="楷体_GB2312" w:cs="楷体_GB2312"/>
          <w:b/>
          <w:bCs/>
          <w:sz w:val="32"/>
          <w:szCs w:val="32"/>
          <w:lang w:val="en-US" w:eastAsia="zh-CN"/>
        </w:rPr>
        <w:t>守护一方，社会大局全年稳定。</w:t>
      </w:r>
      <w:r>
        <w:rPr>
          <w:rFonts w:hint="eastAsia" w:ascii="仿宋_GB2312" w:hAnsi="仿宋_GB2312" w:eastAsia="仿宋_GB2312" w:cs="仿宋_GB2312"/>
          <w:b w:val="0"/>
          <w:bCs w:val="0"/>
          <w:sz w:val="32"/>
          <w:szCs w:val="32"/>
          <w:lang w:val="en-US" w:eastAsia="zh-CN"/>
        </w:rPr>
        <w:t>强化</w:t>
      </w:r>
      <w:r>
        <w:rPr>
          <w:rFonts w:hint="default" w:ascii="仿宋_GB2312" w:hAnsi="仿宋_GB2312" w:eastAsia="仿宋_GB2312" w:cs="仿宋_GB2312"/>
          <w:b w:val="0"/>
          <w:bCs w:val="0"/>
          <w:kern w:val="2"/>
          <w:sz w:val="32"/>
          <w:szCs w:val="32"/>
          <w:lang w:val="en-US" w:eastAsia="zh-CN" w:bidi="ar-SA"/>
        </w:rPr>
        <w:t>行政执法</w:t>
      </w:r>
      <w:r>
        <w:rPr>
          <w:rFonts w:hint="eastAsia" w:ascii="仿宋_GB2312" w:hAnsi="仿宋_GB2312" w:eastAsia="仿宋_GB2312" w:cs="仿宋_GB2312"/>
          <w:b w:val="0"/>
          <w:bCs w:val="0"/>
          <w:kern w:val="2"/>
          <w:sz w:val="32"/>
          <w:szCs w:val="32"/>
          <w:lang w:val="en-US" w:eastAsia="zh-CN" w:bidi="ar-SA"/>
        </w:rPr>
        <w:t>，全年查处违法用地、污染环境、违规建房等各类违法案例30起</w:t>
      </w:r>
      <w:r>
        <w:rPr>
          <w:rFonts w:hint="default" w:ascii="仿宋_GB2312" w:hAnsi="仿宋_GB2312" w:eastAsia="仿宋_GB2312" w:cs="仿宋_GB2312"/>
          <w:b w:val="0"/>
          <w:bCs w:val="0"/>
          <w:kern w:val="2"/>
          <w:sz w:val="32"/>
          <w:szCs w:val="32"/>
          <w:lang w:val="en-US" w:eastAsia="zh-CN" w:bidi="ar-SA"/>
        </w:rPr>
        <w:t>。</w:t>
      </w:r>
      <w:r>
        <w:rPr>
          <w:rFonts w:hint="eastAsia" w:ascii="仿宋_GB2312" w:hAnsi="仿宋_GB2312" w:eastAsia="仿宋_GB2312" w:cs="仿宋_GB2312"/>
          <w:b w:val="0"/>
          <w:bCs w:val="0"/>
          <w:sz w:val="32"/>
          <w:szCs w:val="32"/>
          <w:lang w:val="en-US" w:eastAsia="zh-CN"/>
        </w:rPr>
        <w:t>综治规范化建设全面完成，</w:t>
      </w:r>
      <w:r>
        <w:rPr>
          <w:rFonts w:hint="default" w:ascii="仿宋_GB2312" w:hAnsi="仿宋_GB2312" w:eastAsia="仿宋_GB2312" w:cs="仿宋_GB2312"/>
          <w:b w:val="0"/>
          <w:bCs w:val="0"/>
          <w:sz w:val="32"/>
          <w:szCs w:val="32"/>
          <w:lang w:val="en-US" w:eastAsia="zh-CN"/>
        </w:rPr>
        <w:t>强化矛盾纠纷</w:t>
      </w:r>
      <w:r>
        <w:rPr>
          <w:rFonts w:hint="eastAsia" w:ascii="仿宋_GB2312" w:hAnsi="仿宋_GB2312" w:eastAsia="仿宋_GB2312" w:cs="仿宋_GB2312"/>
          <w:b w:val="0"/>
          <w:bCs w:val="0"/>
          <w:sz w:val="32"/>
          <w:szCs w:val="32"/>
          <w:lang w:val="en-US" w:eastAsia="zh-CN"/>
        </w:rPr>
        <w:t>排查</w:t>
      </w:r>
      <w:r>
        <w:rPr>
          <w:rFonts w:hint="default" w:ascii="仿宋_GB2312" w:hAnsi="仿宋_GB2312" w:eastAsia="仿宋_GB2312" w:cs="仿宋_GB2312"/>
          <w:b w:val="0"/>
          <w:bCs w:val="0"/>
          <w:sz w:val="32"/>
          <w:szCs w:val="32"/>
          <w:lang w:val="en-US" w:eastAsia="zh-CN"/>
        </w:rPr>
        <w:t>化解，</w:t>
      </w:r>
      <w:r>
        <w:rPr>
          <w:rFonts w:hint="default" w:ascii="仿宋_GB2312" w:hAnsi="仿宋_GB2312" w:eastAsia="仿宋_GB2312" w:cs="仿宋_GB2312"/>
          <w:sz w:val="32"/>
          <w:szCs w:val="32"/>
          <w:lang w:val="en-US" w:eastAsia="zh-CN"/>
        </w:rPr>
        <w:t>全年化解信访积案1件，调处矛盾纠纷60余起，处理历史遗留问题5个</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val="0"/>
          <w:bCs w:val="0"/>
          <w:sz w:val="32"/>
          <w:szCs w:val="32"/>
          <w:lang w:val="en-US" w:eastAsia="zh-CN"/>
        </w:rPr>
        <w:t>吾立村、鳌源村、咸潭村被评为信访“三无村”，我乡被评为平安建设、信访工作先进乡镇。开展安全生产专项检查4次，对重点行业和规模企业进行全面排查整治7次，</w:t>
      </w:r>
      <w:r>
        <w:rPr>
          <w:rFonts w:hint="eastAsia" w:ascii="仿宋_GB2312" w:hAnsi="仿宋_GB2312" w:eastAsia="仿宋_GB2312" w:cs="仿宋_GB2312"/>
          <w:bCs/>
          <w:sz w:val="32"/>
          <w:szCs w:val="32"/>
          <w:lang w:val="en-US" w:eastAsia="zh-CN"/>
        </w:rPr>
        <w:t>全年无安全生产事故发生。</w:t>
      </w:r>
      <w:r>
        <w:rPr>
          <w:rFonts w:hint="eastAsia" w:ascii="Times New Roman" w:hAnsi="Times New Roman" w:eastAsia="仿宋_GB2312" w:cs="Times New Roman"/>
          <w:b w:val="0"/>
          <w:bCs w:val="0"/>
          <w:kern w:val="2"/>
          <w:sz w:val="32"/>
          <w:szCs w:val="32"/>
          <w:lang w:val="en-US" w:eastAsia="zh-CN" w:bidi="ar-SA"/>
        </w:rPr>
        <w:t>持续抓实</w:t>
      </w:r>
      <w:r>
        <w:rPr>
          <w:rFonts w:hint="default" w:ascii="Times New Roman" w:hAnsi="Times New Roman" w:eastAsia="仿宋_GB2312" w:cs="Times New Roman"/>
          <w:b w:val="0"/>
          <w:bCs w:val="0"/>
          <w:kern w:val="2"/>
          <w:sz w:val="32"/>
          <w:szCs w:val="32"/>
          <w:lang w:val="en-US" w:eastAsia="zh-CN" w:bidi="ar-SA"/>
        </w:rPr>
        <w:t>防汛抗旱、森林防火、防灾减灾等工作，确保人民群众生命财产安全。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b w:val="0"/>
          <w:bCs w:val="0"/>
          <w:sz w:val="32"/>
          <w:szCs w:val="32"/>
          <w:lang w:val="en-US" w:eastAsia="zh-CN"/>
        </w:rPr>
      </w:pPr>
      <w:r>
        <w:rPr>
          <w:rFonts w:hint="eastAsia" w:ascii="楷体_GB2312" w:hAnsi="楷体_GB2312" w:eastAsia="楷体_GB2312" w:cs="楷体_GB2312"/>
          <w:b/>
          <w:bCs/>
          <w:sz w:val="32"/>
          <w:szCs w:val="32"/>
          <w:lang w:val="en-US" w:eastAsia="zh-CN"/>
        </w:rPr>
        <w:t>自我革新，政府效能全线优化。</w:t>
      </w:r>
      <w:r>
        <w:rPr>
          <w:rFonts w:hint="default" w:ascii="Times New Roman" w:hAnsi="Times New Roman" w:eastAsia="仿宋_GB2312" w:cs="Times New Roman"/>
          <w:b w:val="0"/>
          <w:bCs w:val="0"/>
          <w:sz w:val="32"/>
          <w:szCs w:val="32"/>
          <w:lang w:val="en-US" w:eastAsia="zh-CN"/>
        </w:rPr>
        <w:t>深入推进双“一号工程”，积极开展招商引资，</w:t>
      </w:r>
      <w:r>
        <w:rPr>
          <w:rFonts w:hint="default" w:ascii="Times New Roman" w:hAnsi="Times New Roman" w:eastAsia="仿宋_GB2312" w:cs="Times New Roman"/>
          <w:bCs w:val="0"/>
          <w:color w:val="auto"/>
          <w:sz w:val="32"/>
          <w:szCs w:val="32"/>
          <w:shd w:val="clear" w:color="auto" w:fill="auto"/>
          <w:lang w:val="en-US" w:eastAsia="zh-CN"/>
        </w:rPr>
        <w:t>引进投资金额</w:t>
      </w:r>
      <w:r>
        <w:rPr>
          <w:rFonts w:hint="default" w:ascii="Times New Roman" w:hAnsi="Times New Roman" w:eastAsia="仿宋_GB2312" w:cs="Times New Roman"/>
          <w:sz w:val="32"/>
          <w:szCs w:val="32"/>
          <w:lang w:val="en-US"/>
        </w:rPr>
        <w:t>5</w:t>
      </w:r>
      <w:r>
        <w:rPr>
          <w:rFonts w:hint="default" w:ascii="Times New Roman" w:hAnsi="Times New Roman" w:eastAsia="仿宋_GB2312" w:cs="Times New Roman"/>
          <w:sz w:val="32"/>
          <w:szCs w:val="32"/>
        </w:rPr>
        <w:t>000万元</w:t>
      </w:r>
      <w:r>
        <w:rPr>
          <w:rFonts w:hint="default"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lang w:eastAsia="zh-CN"/>
        </w:rPr>
        <w:t>电子连接器制造</w:t>
      </w:r>
      <w:r>
        <w:rPr>
          <w:rFonts w:hint="default" w:ascii="Times New Roman" w:hAnsi="Times New Roman" w:eastAsia="仿宋_GB2312" w:cs="Times New Roman"/>
          <w:sz w:val="32"/>
          <w:szCs w:val="32"/>
        </w:rPr>
        <w:t>项目</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b w:val="0"/>
          <w:bCs w:val="0"/>
          <w:sz w:val="32"/>
          <w:szCs w:val="32"/>
          <w:lang w:val="en-US" w:eastAsia="zh-CN"/>
        </w:rPr>
        <w:t>加快推进行政审批服务事项下发权限对接，全力落实“一站式”服务，政策落实“最后一公里”全面打通。</w:t>
      </w:r>
      <w:r>
        <w:rPr>
          <w:rFonts w:hint="default" w:ascii="Times New Roman" w:hAnsi="Times New Roman" w:eastAsia="仿宋_GB2312" w:cs="Times New Roman"/>
          <w:sz w:val="32"/>
          <w:szCs w:val="32"/>
          <w:lang w:val="en-US" w:eastAsia="zh-CN"/>
        </w:rPr>
        <w:t>建立“千百分”管理考核制度，对乡干部进行百分制、村级千分制考核，坚持每月评分、季度评比、年终考核，营造比学赶超良好氛围。</w:t>
      </w:r>
      <w:r>
        <w:rPr>
          <w:rFonts w:hint="default" w:ascii="Times New Roman" w:hAnsi="Times New Roman" w:eastAsia="仿宋_GB2312" w:cs="Times New Roman"/>
          <w:b w:val="0"/>
          <w:bCs w:val="0"/>
          <w:sz w:val="32"/>
          <w:szCs w:val="32"/>
          <w:lang w:val="en-US" w:eastAsia="zh-CN"/>
        </w:rPr>
        <w:t>严格执行中央八项规定精神，“三公”经费持续下</w:t>
      </w:r>
      <w:bookmarkStart w:id="0" w:name="_GoBack"/>
      <w:bookmarkEnd w:id="0"/>
      <w:r>
        <w:rPr>
          <w:rFonts w:hint="default" w:ascii="Times New Roman" w:hAnsi="Times New Roman" w:eastAsia="仿宋_GB2312" w:cs="Times New Roman"/>
          <w:b w:val="0"/>
          <w:bCs w:val="0"/>
          <w:sz w:val="32"/>
          <w:szCs w:val="32"/>
          <w:lang w:val="en-US" w:eastAsia="zh-CN"/>
        </w:rPr>
        <w:t>降，民生领域项目和重点工程的监管力度不断加大。</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与此同时，武装工作扎实推进，国防动员、国防教育、双拥、退役军人事务、统计调查、消防救援、气象、科协、通讯、老龄、民宗、残联、红十字、工青妇等工作都取得了新进展、新成效，为全乡工作有力推进和经济社会持续发展作出了积极贡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仿宋_GB2312" w:hAnsi="仿宋_GB2312" w:eastAsia="仿宋_GB2312" w:cs="仿宋_GB2312"/>
          <w:sz w:val="32"/>
          <w:szCs w:val="32"/>
          <w:lang w:val="en-US" w:eastAsia="zh-CN"/>
        </w:rPr>
        <w:t>各位代表！</w:t>
      </w:r>
      <w:r>
        <w:rPr>
          <w:rFonts w:hint="eastAsia" w:ascii="仿宋_GB2312" w:hAnsi="仿宋_GB2312" w:eastAsia="仿宋_GB2312" w:cs="仿宋_GB2312"/>
          <w:sz w:val="32"/>
          <w:szCs w:val="32"/>
        </w:rPr>
        <w:t>四海盛隆、平平安安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这一年我们走过的风风雨雨，越过的沟沟坎坎，取得的累累硕果，是</w:t>
      </w: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万</w:t>
      </w:r>
      <w:r>
        <w:rPr>
          <w:rFonts w:hint="eastAsia" w:ascii="仿宋_GB2312" w:hAnsi="仿宋_GB2312" w:eastAsia="仿宋_GB2312" w:cs="仿宋_GB2312"/>
          <w:sz w:val="32"/>
          <w:szCs w:val="32"/>
          <w:lang w:eastAsia="zh-CN"/>
        </w:rPr>
        <w:t>隆坪群众</w:t>
      </w:r>
      <w:r>
        <w:rPr>
          <w:rFonts w:hint="eastAsia" w:ascii="仿宋_GB2312" w:hAnsi="仿宋_GB2312" w:eastAsia="仿宋_GB2312" w:cs="仿宋_GB2312"/>
          <w:sz w:val="32"/>
          <w:szCs w:val="32"/>
        </w:rPr>
        <w:t>一起扛过来、拼过来、闯过来的，我们每一个人都是</w:t>
      </w:r>
      <w:r>
        <w:rPr>
          <w:rFonts w:hint="eastAsia" w:ascii="仿宋_GB2312" w:hAnsi="仿宋_GB2312" w:eastAsia="仿宋_GB2312" w:cs="仿宋_GB2312"/>
          <w:sz w:val="32"/>
          <w:szCs w:val="32"/>
          <w:lang w:eastAsia="zh-CN"/>
        </w:rPr>
        <w:t>隆坪</w:t>
      </w:r>
      <w:r>
        <w:rPr>
          <w:rFonts w:hint="eastAsia" w:ascii="仿宋_GB2312" w:hAnsi="仿宋_GB2312" w:eastAsia="仿宋_GB2312" w:cs="仿宋_GB2312"/>
          <w:sz w:val="32"/>
          <w:szCs w:val="32"/>
        </w:rPr>
        <w:t>发展变化的见证者和创造者</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Times New Roman"/>
          <w:i w:val="0"/>
          <w:iCs w:val="0"/>
          <w:caps w:val="0"/>
          <w:color w:val="000000"/>
          <w:spacing w:val="0"/>
          <w:kern w:val="0"/>
          <w:sz w:val="32"/>
          <w:szCs w:val="32"/>
          <w:shd w:val="clear"/>
          <w:lang w:eastAsia="zh-CN"/>
        </w:rPr>
        <w:t>这些成绩的取得</w:t>
      </w:r>
      <w:r>
        <w:rPr>
          <w:rFonts w:hint="default" w:ascii="Times New Roman" w:hAnsi="Times New Roman" w:eastAsia="仿宋_GB2312" w:cs="Times New Roman"/>
          <w:i w:val="0"/>
          <w:iCs w:val="0"/>
          <w:caps w:val="0"/>
          <w:color w:val="000000"/>
          <w:spacing w:val="0"/>
          <w:kern w:val="0"/>
          <w:sz w:val="32"/>
          <w:szCs w:val="32"/>
          <w:shd w:val="clear"/>
        </w:rPr>
        <w:t>，是习近平新时代中国特色社会主义思想科学指引的结果，是</w:t>
      </w:r>
      <w:r>
        <w:rPr>
          <w:rFonts w:hint="default" w:ascii="Times New Roman" w:hAnsi="Times New Roman" w:eastAsia="仿宋_GB2312" w:cs="Times New Roman"/>
          <w:i w:val="0"/>
          <w:iCs w:val="0"/>
          <w:caps w:val="0"/>
          <w:color w:val="000000"/>
          <w:spacing w:val="0"/>
          <w:kern w:val="0"/>
          <w:sz w:val="32"/>
          <w:szCs w:val="32"/>
          <w:shd w:val="clear"/>
          <w:lang w:eastAsia="zh-CN"/>
        </w:rPr>
        <w:t>县</w:t>
      </w:r>
      <w:r>
        <w:rPr>
          <w:rFonts w:hint="default" w:ascii="Times New Roman" w:hAnsi="Times New Roman" w:eastAsia="仿宋_GB2312" w:cs="Times New Roman"/>
          <w:i w:val="0"/>
          <w:iCs w:val="0"/>
          <w:caps w:val="0"/>
          <w:color w:val="000000"/>
          <w:spacing w:val="0"/>
          <w:kern w:val="0"/>
          <w:sz w:val="32"/>
          <w:szCs w:val="32"/>
          <w:shd w:val="clear"/>
        </w:rPr>
        <w:t>委、</w:t>
      </w:r>
      <w:r>
        <w:rPr>
          <w:rFonts w:hint="default" w:ascii="Times New Roman" w:hAnsi="Times New Roman" w:eastAsia="仿宋_GB2312" w:cs="Times New Roman"/>
          <w:i w:val="0"/>
          <w:iCs w:val="0"/>
          <w:caps w:val="0"/>
          <w:color w:val="000000"/>
          <w:spacing w:val="0"/>
          <w:kern w:val="0"/>
          <w:sz w:val="32"/>
          <w:szCs w:val="32"/>
          <w:shd w:val="clear"/>
          <w:lang w:eastAsia="zh-CN"/>
        </w:rPr>
        <w:t>县</w:t>
      </w:r>
      <w:r>
        <w:rPr>
          <w:rFonts w:hint="default" w:ascii="Times New Roman" w:hAnsi="Times New Roman" w:eastAsia="仿宋_GB2312" w:cs="Times New Roman"/>
          <w:i w:val="0"/>
          <w:iCs w:val="0"/>
          <w:caps w:val="0"/>
          <w:color w:val="000000"/>
          <w:spacing w:val="0"/>
          <w:kern w:val="0"/>
          <w:sz w:val="32"/>
          <w:szCs w:val="32"/>
          <w:shd w:val="clear"/>
        </w:rPr>
        <w:t>政府和</w:t>
      </w:r>
      <w:r>
        <w:rPr>
          <w:rFonts w:hint="default" w:ascii="Times New Roman" w:hAnsi="Times New Roman" w:eastAsia="仿宋_GB2312" w:cs="Times New Roman"/>
          <w:i w:val="0"/>
          <w:iCs w:val="0"/>
          <w:caps w:val="0"/>
          <w:color w:val="000000"/>
          <w:spacing w:val="0"/>
          <w:kern w:val="0"/>
          <w:sz w:val="32"/>
          <w:szCs w:val="32"/>
          <w:shd w:val="clear"/>
          <w:lang w:eastAsia="zh-CN"/>
        </w:rPr>
        <w:t>乡党</w:t>
      </w:r>
      <w:r>
        <w:rPr>
          <w:rFonts w:hint="default" w:ascii="Times New Roman" w:hAnsi="Times New Roman" w:eastAsia="仿宋_GB2312" w:cs="Times New Roman"/>
          <w:i w:val="0"/>
          <w:iCs w:val="0"/>
          <w:caps w:val="0"/>
          <w:color w:val="000000"/>
          <w:spacing w:val="0"/>
          <w:kern w:val="0"/>
          <w:sz w:val="32"/>
          <w:szCs w:val="32"/>
          <w:shd w:val="clear"/>
        </w:rPr>
        <w:t>委坚强领导的结果，是</w:t>
      </w:r>
      <w:r>
        <w:rPr>
          <w:rFonts w:hint="default" w:ascii="Times New Roman" w:hAnsi="Times New Roman" w:eastAsia="仿宋_GB2312" w:cs="Times New Roman"/>
          <w:i w:val="0"/>
          <w:iCs w:val="0"/>
          <w:caps w:val="0"/>
          <w:color w:val="000000"/>
          <w:spacing w:val="0"/>
          <w:kern w:val="0"/>
          <w:sz w:val="32"/>
          <w:szCs w:val="32"/>
          <w:shd w:val="clear"/>
          <w:lang w:eastAsia="zh-CN"/>
        </w:rPr>
        <w:t>乡</w:t>
      </w:r>
      <w:r>
        <w:rPr>
          <w:rFonts w:hint="default" w:ascii="Times New Roman" w:hAnsi="Times New Roman" w:eastAsia="仿宋_GB2312" w:cs="Times New Roman"/>
          <w:i w:val="0"/>
          <w:iCs w:val="0"/>
          <w:caps w:val="0"/>
          <w:color w:val="000000"/>
          <w:spacing w:val="0"/>
          <w:kern w:val="0"/>
          <w:sz w:val="32"/>
          <w:szCs w:val="32"/>
          <w:shd w:val="clear"/>
        </w:rPr>
        <w:t>人大</w:t>
      </w:r>
      <w:r>
        <w:rPr>
          <w:rFonts w:hint="default" w:ascii="Times New Roman" w:hAnsi="Times New Roman" w:eastAsia="仿宋_GB2312" w:cs="Times New Roman"/>
          <w:i w:val="0"/>
          <w:iCs w:val="0"/>
          <w:caps w:val="0"/>
          <w:color w:val="000000"/>
          <w:spacing w:val="0"/>
          <w:kern w:val="0"/>
          <w:sz w:val="32"/>
          <w:szCs w:val="32"/>
          <w:shd w:val="clear"/>
          <w:lang w:eastAsia="zh-CN"/>
        </w:rPr>
        <w:t>和社会各界</w:t>
      </w:r>
      <w:r>
        <w:rPr>
          <w:rFonts w:hint="default" w:ascii="Times New Roman" w:hAnsi="Times New Roman" w:eastAsia="仿宋_GB2312" w:cs="Times New Roman"/>
          <w:i w:val="0"/>
          <w:iCs w:val="0"/>
          <w:caps w:val="0"/>
          <w:color w:val="000000"/>
          <w:spacing w:val="0"/>
          <w:kern w:val="0"/>
          <w:sz w:val="32"/>
          <w:szCs w:val="32"/>
          <w:shd w:val="clear"/>
        </w:rPr>
        <w:t>监督支持的结果，是全</w:t>
      </w:r>
      <w:r>
        <w:rPr>
          <w:rFonts w:hint="default" w:ascii="Times New Roman" w:hAnsi="Times New Roman" w:eastAsia="仿宋_GB2312" w:cs="Times New Roman"/>
          <w:i w:val="0"/>
          <w:iCs w:val="0"/>
          <w:caps w:val="0"/>
          <w:color w:val="000000"/>
          <w:spacing w:val="0"/>
          <w:kern w:val="0"/>
          <w:sz w:val="32"/>
          <w:szCs w:val="32"/>
          <w:shd w:val="clear"/>
          <w:lang w:eastAsia="zh-CN"/>
        </w:rPr>
        <w:t>乡</w:t>
      </w:r>
      <w:r>
        <w:rPr>
          <w:rFonts w:hint="default" w:ascii="Times New Roman" w:hAnsi="Times New Roman" w:eastAsia="仿宋_GB2312" w:cs="Times New Roman"/>
          <w:i w:val="0"/>
          <w:iCs w:val="0"/>
          <w:caps w:val="0"/>
          <w:color w:val="000000"/>
          <w:spacing w:val="0"/>
          <w:kern w:val="0"/>
          <w:sz w:val="32"/>
          <w:szCs w:val="32"/>
          <w:shd w:val="clear"/>
        </w:rPr>
        <w:t>上下</w:t>
      </w:r>
      <w:r>
        <w:rPr>
          <w:rFonts w:hint="eastAsia" w:ascii="Times New Roman" w:hAnsi="Times New Roman" w:eastAsia="仿宋_GB2312" w:cs="Times New Roman"/>
          <w:i w:val="0"/>
          <w:iCs w:val="0"/>
          <w:caps w:val="0"/>
          <w:color w:val="000000"/>
          <w:spacing w:val="0"/>
          <w:kern w:val="0"/>
          <w:sz w:val="32"/>
          <w:szCs w:val="32"/>
          <w:shd w:val="clear"/>
          <w:lang w:eastAsia="zh-CN"/>
        </w:rPr>
        <w:t>夙夜在公、</w:t>
      </w:r>
      <w:r>
        <w:rPr>
          <w:rFonts w:hint="default" w:ascii="Times New Roman" w:hAnsi="Times New Roman" w:eastAsia="仿宋_GB2312" w:cs="Times New Roman"/>
          <w:i w:val="0"/>
          <w:iCs w:val="0"/>
          <w:caps w:val="0"/>
          <w:color w:val="000000"/>
          <w:spacing w:val="0"/>
          <w:kern w:val="0"/>
          <w:sz w:val="32"/>
          <w:szCs w:val="32"/>
          <w:shd w:val="clear"/>
        </w:rPr>
        <w:t>团结拼搏的结果。在此，我代表</w:t>
      </w:r>
      <w:r>
        <w:rPr>
          <w:rFonts w:hint="default" w:ascii="Times New Roman" w:hAnsi="Times New Roman" w:eastAsia="仿宋_GB2312" w:cs="Times New Roman"/>
          <w:i w:val="0"/>
          <w:iCs w:val="0"/>
          <w:caps w:val="0"/>
          <w:color w:val="000000"/>
          <w:spacing w:val="0"/>
          <w:kern w:val="0"/>
          <w:sz w:val="32"/>
          <w:szCs w:val="32"/>
          <w:shd w:val="clear"/>
          <w:lang w:eastAsia="zh-CN"/>
        </w:rPr>
        <w:t>乡</w:t>
      </w:r>
      <w:r>
        <w:rPr>
          <w:rFonts w:hint="default" w:ascii="Times New Roman" w:hAnsi="Times New Roman" w:eastAsia="仿宋_GB2312" w:cs="Times New Roman"/>
          <w:i w:val="0"/>
          <w:iCs w:val="0"/>
          <w:caps w:val="0"/>
          <w:color w:val="000000"/>
          <w:spacing w:val="0"/>
          <w:kern w:val="0"/>
          <w:sz w:val="32"/>
          <w:szCs w:val="32"/>
          <w:shd w:val="clear"/>
        </w:rPr>
        <w:t>人民政府，向全</w:t>
      </w:r>
      <w:r>
        <w:rPr>
          <w:rFonts w:hint="default" w:ascii="Times New Roman" w:hAnsi="Times New Roman" w:eastAsia="仿宋_GB2312" w:cs="Times New Roman"/>
          <w:i w:val="0"/>
          <w:iCs w:val="0"/>
          <w:caps w:val="0"/>
          <w:color w:val="000000"/>
          <w:spacing w:val="0"/>
          <w:kern w:val="0"/>
          <w:sz w:val="32"/>
          <w:szCs w:val="32"/>
          <w:shd w:val="clear"/>
          <w:lang w:eastAsia="zh-CN"/>
        </w:rPr>
        <w:t>乡</w:t>
      </w:r>
      <w:r>
        <w:rPr>
          <w:rFonts w:hint="default" w:ascii="Times New Roman" w:hAnsi="Times New Roman" w:eastAsia="仿宋_GB2312" w:cs="Times New Roman"/>
          <w:i w:val="0"/>
          <w:iCs w:val="0"/>
          <w:caps w:val="0"/>
          <w:color w:val="000000"/>
          <w:spacing w:val="0"/>
          <w:kern w:val="0"/>
          <w:sz w:val="32"/>
          <w:szCs w:val="32"/>
          <w:shd w:val="clear"/>
        </w:rPr>
        <w:t>人民</w:t>
      </w:r>
      <w:r>
        <w:rPr>
          <w:rFonts w:hint="eastAsia" w:ascii="Times New Roman" w:hAnsi="Times New Roman" w:eastAsia="仿宋_GB2312" w:cs="Times New Roman"/>
          <w:i w:val="0"/>
          <w:iCs w:val="0"/>
          <w:caps w:val="0"/>
          <w:color w:val="000000"/>
          <w:spacing w:val="0"/>
          <w:kern w:val="0"/>
          <w:sz w:val="32"/>
          <w:szCs w:val="32"/>
          <w:shd w:val="clear"/>
          <w:lang w:eastAsia="zh-CN"/>
        </w:rPr>
        <w:t>，向人大代表</w:t>
      </w:r>
      <w:r>
        <w:rPr>
          <w:rFonts w:hint="default" w:ascii="Times New Roman" w:hAnsi="Times New Roman" w:eastAsia="仿宋_GB2312" w:cs="Times New Roman"/>
          <w:i w:val="0"/>
          <w:iCs w:val="0"/>
          <w:caps w:val="0"/>
          <w:color w:val="000000"/>
          <w:spacing w:val="0"/>
          <w:kern w:val="0"/>
          <w:sz w:val="32"/>
          <w:szCs w:val="32"/>
          <w:shd w:val="clear"/>
        </w:rPr>
        <w:t>，向</w:t>
      </w:r>
      <w:r>
        <w:rPr>
          <w:rFonts w:hint="default" w:ascii="Times New Roman" w:hAnsi="Times New Roman" w:eastAsia="仿宋_GB2312" w:cs="Times New Roman"/>
          <w:i w:val="0"/>
          <w:iCs w:val="0"/>
          <w:caps w:val="0"/>
          <w:color w:val="000000"/>
          <w:spacing w:val="0"/>
          <w:kern w:val="0"/>
          <w:sz w:val="32"/>
          <w:szCs w:val="32"/>
          <w:shd w:val="clear"/>
          <w:lang w:eastAsia="zh-CN"/>
        </w:rPr>
        <w:t>全体乡村干部、广大党员</w:t>
      </w:r>
      <w:r>
        <w:rPr>
          <w:rFonts w:hint="default" w:ascii="Times New Roman" w:hAnsi="Times New Roman" w:eastAsia="仿宋_GB2312" w:cs="Times New Roman"/>
          <w:i w:val="0"/>
          <w:iCs w:val="0"/>
          <w:caps w:val="0"/>
          <w:color w:val="000000"/>
          <w:spacing w:val="0"/>
          <w:kern w:val="0"/>
          <w:sz w:val="32"/>
          <w:szCs w:val="32"/>
          <w:shd w:val="clear"/>
        </w:rPr>
        <w:t>，向所有关心支持</w:t>
      </w:r>
      <w:r>
        <w:rPr>
          <w:rFonts w:hint="default" w:ascii="Times New Roman" w:hAnsi="Times New Roman" w:eastAsia="仿宋_GB2312" w:cs="Times New Roman"/>
          <w:i w:val="0"/>
          <w:iCs w:val="0"/>
          <w:caps w:val="0"/>
          <w:color w:val="000000"/>
          <w:spacing w:val="0"/>
          <w:kern w:val="0"/>
          <w:sz w:val="32"/>
          <w:szCs w:val="32"/>
          <w:shd w:val="clear"/>
          <w:lang w:eastAsia="zh-CN"/>
        </w:rPr>
        <w:t>隆坪</w:t>
      </w:r>
      <w:r>
        <w:rPr>
          <w:rFonts w:hint="default" w:ascii="Times New Roman" w:hAnsi="Times New Roman" w:eastAsia="仿宋_GB2312" w:cs="Times New Roman"/>
          <w:i w:val="0"/>
          <w:iCs w:val="0"/>
          <w:caps w:val="0"/>
          <w:color w:val="000000"/>
          <w:spacing w:val="0"/>
          <w:kern w:val="0"/>
          <w:sz w:val="32"/>
          <w:szCs w:val="32"/>
          <w:shd w:val="clear"/>
        </w:rPr>
        <w:t>发展的</w:t>
      </w:r>
      <w:r>
        <w:rPr>
          <w:rFonts w:hint="default" w:ascii="Times New Roman" w:hAnsi="Times New Roman" w:eastAsia="仿宋_GB2312" w:cs="Times New Roman"/>
          <w:i w:val="0"/>
          <w:iCs w:val="0"/>
          <w:caps w:val="0"/>
          <w:color w:val="000000"/>
          <w:spacing w:val="0"/>
          <w:kern w:val="0"/>
          <w:sz w:val="32"/>
          <w:szCs w:val="32"/>
          <w:shd w:val="clear"/>
          <w:lang w:eastAsia="zh-CN"/>
        </w:rPr>
        <w:t>各级领导、</w:t>
      </w:r>
      <w:r>
        <w:rPr>
          <w:rFonts w:hint="default" w:ascii="Times New Roman" w:hAnsi="Times New Roman" w:eastAsia="仿宋_GB2312" w:cs="Times New Roman"/>
          <w:i w:val="0"/>
          <w:iCs w:val="0"/>
          <w:caps w:val="0"/>
          <w:color w:val="000000"/>
          <w:spacing w:val="0"/>
          <w:kern w:val="0"/>
          <w:sz w:val="32"/>
          <w:szCs w:val="32"/>
          <w:shd w:val="clear"/>
        </w:rPr>
        <w:t>各界人士和朋友，表示衷心的感谢和崇高的敬意！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仿宋_GB2312" w:hAnsi="仿宋_GB2312" w:eastAsia="仿宋_GB2312" w:cs="仿宋_GB2312"/>
          <w:sz w:val="32"/>
          <w:szCs w:val="32"/>
          <w:lang w:val="en-US" w:eastAsia="zh-CN"/>
        </w:rPr>
        <w:t>在肯定成绩的同时，</w:t>
      </w:r>
      <w:r>
        <w:rPr>
          <w:rFonts w:hint="default" w:ascii="Times New Roman" w:hAnsi="Times New Roman" w:eastAsia="仿宋_GB2312" w:cs="Times New Roman"/>
          <w:sz w:val="32"/>
          <w:szCs w:val="32"/>
          <w:lang w:val="en-US" w:eastAsia="zh-CN"/>
        </w:rPr>
        <w:t>我们</w:t>
      </w:r>
      <w:r>
        <w:rPr>
          <w:rFonts w:hint="eastAsia" w:ascii="Times New Roman" w:hAnsi="Times New Roman" w:eastAsia="仿宋_GB2312" w:cs="Times New Roman"/>
          <w:sz w:val="32"/>
          <w:szCs w:val="32"/>
          <w:lang w:val="en-US" w:eastAsia="zh-CN"/>
        </w:rPr>
        <w:t>也</w:t>
      </w:r>
      <w:r>
        <w:rPr>
          <w:rFonts w:hint="default" w:ascii="Times New Roman" w:hAnsi="Times New Roman" w:eastAsia="仿宋_GB2312" w:cs="Times New Roman"/>
          <w:sz w:val="32"/>
          <w:szCs w:val="32"/>
          <w:lang w:val="en-US" w:eastAsia="zh-CN"/>
        </w:rPr>
        <w:t>要</w:t>
      </w:r>
      <w:r>
        <w:rPr>
          <w:rFonts w:hint="default" w:ascii="Times New Roman" w:hAnsi="Times New Roman" w:eastAsia="仿宋_GB2312" w:cs="Times New Roman"/>
          <w:b w:val="0"/>
          <w:bCs w:val="0"/>
          <w:sz w:val="32"/>
          <w:szCs w:val="32"/>
          <w:lang w:val="en-US" w:eastAsia="zh-CN"/>
        </w:rPr>
        <w:t>清醒地认识我乡经济社会发展面临的挑战。</w:t>
      </w:r>
      <w:r>
        <w:rPr>
          <w:rFonts w:hint="eastAsia" w:ascii="仿宋_GB2312" w:hAnsi="仿宋_GB2312" w:eastAsia="仿宋_GB2312" w:cs="仿宋_GB2312"/>
          <w:sz w:val="32"/>
          <w:szCs w:val="32"/>
          <w:lang w:val="en-US" w:eastAsia="zh-CN"/>
        </w:rPr>
        <w:t>乡村振兴刚刚起步；环境整治容易反弹；基础设施短板较多；少数干部争先意识不强，本领恐慌的问题逐渐显现。</w:t>
      </w:r>
      <w:r>
        <w:rPr>
          <w:rFonts w:hint="default" w:ascii="Times New Roman" w:hAnsi="Times New Roman" w:eastAsia="仿宋_GB2312" w:cs="Times New Roman"/>
          <w:i w:val="0"/>
          <w:iCs w:val="0"/>
          <w:caps w:val="0"/>
          <w:spacing w:val="0"/>
          <w:sz w:val="32"/>
          <w:szCs w:val="32"/>
          <w:shd w:val="clear"/>
        </w:rPr>
        <w:t>对此，我们</w:t>
      </w:r>
      <w:r>
        <w:rPr>
          <w:rFonts w:hint="eastAsia" w:ascii="Times New Roman" w:hAnsi="Times New Roman" w:eastAsia="仿宋_GB2312" w:cs="Times New Roman"/>
          <w:i w:val="0"/>
          <w:iCs w:val="0"/>
          <w:caps w:val="0"/>
          <w:spacing w:val="0"/>
          <w:sz w:val="32"/>
          <w:szCs w:val="32"/>
          <w:shd w:val="clear"/>
          <w:lang w:val="en-US" w:eastAsia="zh-CN"/>
        </w:rPr>
        <w:t>一定直面问题</w:t>
      </w:r>
      <w:r>
        <w:rPr>
          <w:rFonts w:hint="default" w:ascii="Times New Roman" w:hAnsi="Times New Roman" w:eastAsia="仿宋_GB2312" w:cs="Times New Roman"/>
          <w:i w:val="0"/>
          <w:iCs w:val="0"/>
          <w:caps w:val="0"/>
          <w:spacing w:val="0"/>
          <w:sz w:val="32"/>
          <w:szCs w:val="32"/>
          <w:shd w:val="clear"/>
        </w:rPr>
        <w:t>，系统谋划、精准施策，以更大的决心和力度加以解决。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二、2022年工作安排</w:t>
      </w: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left="0" w:leftChars="0" w:firstLine="640" w:firstLineChars="200"/>
        <w:jc w:val="both"/>
        <w:textAlignment w:val="auto"/>
        <w:rPr>
          <w:rFonts w:ascii="Times New Roman" w:hAnsi="Times New Roman" w:eastAsia="仿宋_GB2312" w:cs="Times New Roman"/>
          <w:i w:val="0"/>
          <w:iCs w:val="0"/>
          <w:caps w:val="0"/>
          <w:color w:val="auto"/>
          <w:spacing w:val="0"/>
          <w:sz w:val="32"/>
          <w:szCs w:val="32"/>
          <w:shd w:val="clear" w:fill="FFFFFF"/>
        </w:rPr>
      </w:pPr>
      <w:r>
        <w:rPr>
          <w:rFonts w:hint="eastAsia" w:ascii="仿宋_GB2312" w:hAnsi="仿宋_GB2312" w:eastAsia="仿宋_GB2312" w:cs="仿宋_GB2312"/>
          <w:sz w:val="32"/>
          <w:szCs w:val="32"/>
          <w:lang w:val="en-US" w:eastAsia="zh-CN"/>
        </w:rPr>
        <w:t>今年是党的二十大召开之年，是全面贯彻省市县党代会精神的开局之年，做好今年的工作意义重大。今年政府工作的总体要求是：</w:t>
      </w:r>
      <w:r>
        <w:rPr>
          <w:rFonts w:hint="eastAsia" w:ascii="黑体" w:hAnsi="黑体" w:eastAsia="黑体" w:cs="黑体"/>
          <w:sz w:val="32"/>
          <w:szCs w:val="32"/>
        </w:rPr>
        <w:t>以习近平新时代中国特色社会主义思想为指导，全面贯彻落实党的十九大和十九届历次全会精神，持续深入贯彻习近平总书记视察江西和赣州重要讲话精神，弘扬伟大建党精神和苏区精神、长征精神，按照省、市</w:t>
      </w:r>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县</w:t>
      </w:r>
      <w:r>
        <w:rPr>
          <w:rFonts w:hint="eastAsia" w:ascii="黑体" w:hAnsi="黑体" w:eastAsia="黑体" w:cs="黑体"/>
          <w:sz w:val="32"/>
          <w:szCs w:val="32"/>
        </w:rPr>
        <w:t>党代会部署要求，坚持稳字当头、稳中求进，完整准确全面贯彻新发展理念，加快构建新发展格局，坚持以供给侧结构性改革为主线，统筹疫情防控和经济社会发展，统筹发展和安全，继续做好“六稳”“六保”工作，深入实施“三大战略、八大行动”，</w:t>
      </w:r>
      <w:r>
        <w:rPr>
          <w:rFonts w:hint="default" w:ascii="Times New Roman" w:hAnsi="Times New Roman" w:eastAsia="黑体" w:cs="Times New Roman"/>
          <w:color w:val="auto"/>
          <w:sz w:val="32"/>
          <w:szCs w:val="32"/>
          <w:lang w:eastAsia="zh-CN"/>
        </w:rPr>
        <w:t>围绕“</w:t>
      </w:r>
      <w:r>
        <w:rPr>
          <w:rFonts w:hint="default" w:ascii="Times New Roman" w:hAnsi="Times New Roman" w:eastAsia="黑体" w:cs="Times New Roman"/>
          <w:color w:val="auto"/>
          <w:sz w:val="32"/>
          <w:szCs w:val="32"/>
        </w:rPr>
        <w:t>工业强城乡美百姓富作风</w:t>
      </w:r>
      <w:r>
        <w:rPr>
          <w:rFonts w:hint="default" w:ascii="Times New Roman" w:hAnsi="Times New Roman" w:eastAsia="黑体" w:cs="Times New Roman"/>
          <w:color w:val="auto"/>
          <w:sz w:val="32"/>
          <w:szCs w:val="32"/>
          <w:lang w:eastAsia="zh-CN"/>
        </w:rPr>
        <w:t>好”</w:t>
      </w:r>
      <w:r>
        <w:rPr>
          <w:rFonts w:hint="default" w:ascii="Times New Roman" w:hAnsi="Times New Roman" w:eastAsia="黑体" w:cs="Times New Roman"/>
          <w:color w:val="auto"/>
          <w:sz w:val="32"/>
          <w:szCs w:val="32"/>
        </w:rPr>
        <w:t>，</w:t>
      </w:r>
      <w:r>
        <w:rPr>
          <w:rFonts w:hint="default" w:ascii="Times New Roman" w:hAnsi="Times New Roman" w:eastAsia="黑体" w:cs="Times New Roman"/>
          <w:color w:val="auto"/>
          <w:sz w:val="32"/>
          <w:szCs w:val="32"/>
          <w:lang w:eastAsia="zh-CN"/>
        </w:rPr>
        <w:t>再创</w:t>
      </w:r>
      <w:r>
        <w:rPr>
          <w:rFonts w:hint="default" w:ascii="Times New Roman" w:hAnsi="Times New Roman" w:eastAsia="黑体" w:cs="Times New Roman"/>
          <w:color w:val="auto"/>
          <w:sz w:val="32"/>
          <w:szCs w:val="32"/>
        </w:rPr>
        <w:t>新时代</w:t>
      </w:r>
      <w:r>
        <w:rPr>
          <w:rFonts w:hint="default" w:ascii="Times New Roman" w:hAnsi="Times New Roman" w:eastAsia="黑体" w:cs="Times New Roman"/>
          <w:color w:val="auto"/>
          <w:sz w:val="32"/>
          <w:szCs w:val="32"/>
          <w:lang w:eastAsia="zh-CN"/>
        </w:rPr>
        <w:t>“第一等工作”</w:t>
      </w:r>
      <w:r>
        <w:rPr>
          <w:rFonts w:hint="eastAsia" w:ascii="Times New Roman" w:hAnsi="Times New Roman" w:eastAsia="黑体" w:cs="Times New Roman"/>
          <w:color w:val="auto"/>
          <w:sz w:val="32"/>
          <w:szCs w:val="32"/>
          <w:lang w:eastAsia="zh-CN"/>
        </w:rPr>
        <w:t>，</w:t>
      </w:r>
      <w:r>
        <w:rPr>
          <w:rFonts w:hint="eastAsia" w:ascii="黑体" w:hAnsi="黑体" w:eastAsia="黑体" w:cs="黑体"/>
          <w:sz w:val="32"/>
          <w:szCs w:val="32"/>
        </w:rPr>
        <w:t>以优异成绩迎接党的二十大胜利召开。</w:t>
      </w:r>
      <w:r>
        <w:rPr>
          <w:rFonts w:hint="eastAsia" w:ascii="黑体" w:hAnsi="黑体" w:eastAsia="黑体" w:cs="黑体"/>
          <w:sz w:val="32"/>
          <w:szCs w:val="32"/>
        </w:rPr>
        <w:br w:type="textWrapping"/>
      </w:r>
      <w:r>
        <w:rPr>
          <w:rFonts w:hint="default" w:ascii="Times New Roman" w:hAnsi="Times New Roman" w:eastAsia="仿宋_GB2312" w:cs="Times New Roman"/>
          <w:i w:val="0"/>
          <w:iCs w:val="0"/>
          <w:caps w:val="0"/>
          <w:color w:val="auto"/>
          <w:spacing w:val="0"/>
          <w:sz w:val="32"/>
          <w:szCs w:val="32"/>
          <w:shd w:val="clear" w:fill="FFFFFF"/>
          <w:lang w:eastAsia="zh-CN"/>
        </w:rPr>
        <w:t>围绕</w:t>
      </w:r>
      <w:r>
        <w:rPr>
          <w:rFonts w:ascii="Times New Roman" w:hAnsi="Times New Roman" w:eastAsia="仿宋_GB2312" w:cs="Times New Roman"/>
          <w:i w:val="0"/>
          <w:iCs w:val="0"/>
          <w:caps w:val="0"/>
          <w:color w:val="auto"/>
          <w:spacing w:val="0"/>
          <w:sz w:val="32"/>
          <w:szCs w:val="32"/>
          <w:shd w:val="clear" w:fill="FFFFFF"/>
        </w:rPr>
        <w:t>实现上述目标，</w:t>
      </w:r>
      <w:r>
        <w:rPr>
          <w:rFonts w:hint="default" w:ascii="Times New Roman" w:hAnsi="Times New Roman" w:eastAsia="仿宋_GB2312" w:cs="Times New Roman"/>
          <w:b w:val="0"/>
          <w:bCs w:val="0"/>
          <w:color w:val="auto"/>
          <w:sz w:val="32"/>
          <w:szCs w:val="32"/>
          <w:lang w:val="en-US" w:eastAsia="zh-CN"/>
        </w:rPr>
        <w:t>我们要重点抓好以下五个方面工作</w:t>
      </w:r>
      <w:r>
        <w:rPr>
          <w:rFonts w:ascii="Times New Roman" w:hAnsi="Times New Roman" w:eastAsia="仿宋_GB2312" w:cs="Times New Roman"/>
          <w:i w:val="0"/>
          <w:iCs w:val="0"/>
          <w:caps w:val="0"/>
          <w:color w:val="auto"/>
          <w:spacing w:val="0"/>
          <w:sz w:val="32"/>
          <w:szCs w:val="32"/>
          <w:shd w:val="clear" w:fill="FFFFFF"/>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bCs/>
          <w:i w:val="0"/>
          <w:iCs w:val="0"/>
          <w:caps w:val="0"/>
          <w:color w:val="auto"/>
          <w:spacing w:val="0"/>
          <w:sz w:val="32"/>
          <w:szCs w:val="32"/>
          <w:shd w:val="clear" w:fill="FFFFFF"/>
          <w:lang w:eastAsia="zh-CN"/>
        </w:rPr>
        <w:t>（</w:t>
      </w:r>
      <w:r>
        <w:rPr>
          <w:rFonts w:hint="eastAsia" w:ascii="楷体_GB2312" w:hAnsi="楷体_GB2312" w:eastAsia="楷体_GB2312" w:cs="楷体_GB2312"/>
          <w:b/>
          <w:bCs/>
          <w:i w:val="0"/>
          <w:iCs w:val="0"/>
          <w:caps w:val="0"/>
          <w:color w:val="auto"/>
          <w:spacing w:val="0"/>
          <w:sz w:val="32"/>
          <w:szCs w:val="32"/>
          <w:shd w:val="clear" w:fill="FFFFFF"/>
          <w:lang w:val="en-US" w:eastAsia="zh-CN"/>
        </w:rPr>
        <w:t>一</w:t>
      </w:r>
      <w:r>
        <w:rPr>
          <w:rFonts w:hint="eastAsia" w:ascii="楷体_GB2312" w:hAnsi="楷体_GB2312" w:eastAsia="楷体_GB2312" w:cs="楷体_GB2312"/>
          <w:b/>
          <w:bCs/>
          <w:i w:val="0"/>
          <w:iCs w:val="0"/>
          <w:caps w:val="0"/>
          <w:color w:val="auto"/>
          <w:spacing w:val="0"/>
          <w:sz w:val="32"/>
          <w:szCs w:val="32"/>
          <w:shd w:val="clear" w:fill="FFFFFF"/>
          <w:lang w:eastAsia="zh-CN"/>
        </w:rPr>
        <w:t>）聚焦打造示范样板，</w:t>
      </w:r>
      <w:r>
        <w:rPr>
          <w:rFonts w:hint="eastAsia" w:ascii="楷体_GB2312" w:hAnsi="楷体_GB2312" w:eastAsia="楷体_GB2312" w:cs="楷体_GB2312"/>
          <w:b/>
          <w:bCs/>
          <w:i w:val="0"/>
          <w:iCs w:val="0"/>
          <w:caps w:val="0"/>
          <w:color w:val="auto"/>
          <w:spacing w:val="0"/>
          <w:sz w:val="32"/>
          <w:szCs w:val="32"/>
          <w:shd w:val="clear" w:fill="FFFFFF"/>
          <w:lang w:val="en-US" w:eastAsia="zh-CN"/>
        </w:rPr>
        <w:t>全面推进乡村振兴。</w:t>
      </w:r>
      <w:r>
        <w:rPr>
          <w:rFonts w:hint="eastAsia" w:ascii="仿宋_GB2312" w:hAnsi="仿宋_GB2312" w:eastAsia="仿宋_GB2312" w:cs="仿宋_GB2312"/>
          <w:color w:val="auto"/>
          <w:sz w:val="32"/>
          <w:szCs w:val="32"/>
          <w:lang w:val="en-US" w:eastAsia="zh-CN"/>
        </w:rPr>
        <w:t>统筹推进“五个振兴”，努力实现农业增效、农民增收、农村繁荣，打造乡村振兴隆坪样板。</w:t>
      </w:r>
    </w:p>
    <w:p>
      <w:pPr>
        <w:keepNext w:val="0"/>
        <w:keepLines w:val="0"/>
        <w:pageBreakBefore w:val="0"/>
        <w:widowControl/>
        <w:kinsoku/>
        <w:wordWrap/>
        <w:overflowPunct/>
        <w:topLinePunct w:val="0"/>
        <w:autoSpaceDE/>
        <w:autoSpaceDN/>
        <w:bidi w:val="0"/>
        <w:adjustRightInd/>
        <w:snapToGrid/>
        <w:spacing w:line="600" w:lineRule="exact"/>
        <w:ind w:firstLine="643" w:firstLineChars="200"/>
        <w:jc w:val="left"/>
        <w:textAlignment w:val="auto"/>
        <w:rPr>
          <w:rFonts w:hint="default" w:ascii="仿宋_GB2312" w:hAnsi="仿宋_GB2312" w:eastAsia="仿宋_GB2312" w:cs="仿宋_GB2312"/>
          <w:sz w:val="32"/>
          <w:szCs w:val="32"/>
          <w:lang w:val="en-US" w:eastAsia="zh-CN"/>
        </w:rPr>
      </w:pPr>
      <w:r>
        <w:rPr>
          <w:rFonts w:hint="eastAsia" w:ascii="Times New Roman" w:hAnsi="Times New Roman" w:eastAsia="仿宋_GB2312" w:cs="Times New Roman"/>
          <w:b/>
          <w:bCs/>
          <w:i w:val="0"/>
          <w:iCs w:val="0"/>
          <w:caps w:val="0"/>
          <w:color w:val="auto"/>
          <w:spacing w:val="0"/>
          <w:sz w:val="32"/>
          <w:szCs w:val="32"/>
          <w:shd w:val="clear" w:fill="FFFFFF"/>
          <w:lang w:val="en-US" w:eastAsia="zh-CN"/>
        </w:rPr>
        <w:t>巩固脱贫成果。</w:t>
      </w:r>
      <w:r>
        <w:rPr>
          <w:rFonts w:hint="eastAsia" w:ascii="Times New Roman" w:hAnsi="Times New Roman" w:eastAsia="仿宋_GB2312" w:cs="Times New Roman"/>
          <w:b w:val="0"/>
          <w:bCs w:val="0"/>
          <w:sz w:val="32"/>
          <w:szCs w:val="32"/>
          <w:lang w:val="en-US" w:eastAsia="zh-CN"/>
        </w:rPr>
        <w:t>强化动态监测帮扶，确保做到“应纳尽纳”、精准帮扶，</w:t>
      </w:r>
      <w:r>
        <w:rPr>
          <w:rFonts w:hint="eastAsia" w:ascii="仿宋_GB2312" w:hAnsi="仿宋_GB2312" w:eastAsia="仿宋_GB2312" w:cs="仿宋_GB2312"/>
          <w:sz w:val="32"/>
          <w:szCs w:val="32"/>
        </w:rPr>
        <w:t>守牢不发生规模性返贫的底线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持续</w:t>
      </w:r>
      <w:r>
        <w:rPr>
          <w:rFonts w:hint="eastAsia" w:ascii="仿宋_GB2312" w:hAnsi="仿宋_GB2312" w:eastAsia="仿宋_GB2312" w:cs="仿宋_GB2312"/>
          <w:sz w:val="32"/>
          <w:szCs w:val="32"/>
        </w:rPr>
        <w:t>巩固提升“两不愁三保障”水平，扎实开展控辍保学工作，</w:t>
      </w:r>
      <w:r>
        <w:rPr>
          <w:rFonts w:hint="eastAsia" w:ascii="仿宋_GB2312" w:hAnsi="仿宋_GB2312" w:eastAsia="仿宋_GB2312" w:cs="仿宋_GB2312"/>
          <w:sz w:val="32"/>
          <w:szCs w:val="32"/>
          <w:lang w:val="en-US" w:eastAsia="zh-CN"/>
        </w:rPr>
        <w:t>实施农村危房改造，严防“老人住老房”现象反弹，加强</w:t>
      </w:r>
      <w:r>
        <w:rPr>
          <w:rFonts w:hint="eastAsia" w:ascii="仿宋_GB2312" w:hAnsi="仿宋_GB2312" w:eastAsia="仿宋_GB2312" w:cs="仿宋_GB2312"/>
          <w:sz w:val="32"/>
          <w:szCs w:val="32"/>
        </w:rPr>
        <w:t>易地扶贫搬迁后续扶持工作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让脱贫群众持续稳定增收。</w:t>
      </w:r>
      <w:r>
        <w:rPr>
          <w:rFonts w:hint="eastAsia" w:ascii="仿宋_GB2312" w:hAnsi="仿宋_GB2312" w:eastAsia="仿宋_GB2312" w:cs="仿宋_GB2312"/>
          <w:sz w:val="32"/>
          <w:szCs w:val="32"/>
          <w:lang w:eastAsia="zh-CN"/>
        </w:rPr>
        <w:t>开展好“三业”提升行动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40"/>
          <w:lang w:val="en-US" w:eastAsia="zh-CN"/>
        </w:rPr>
        <w:t>创新举措开办就业帮扶车间。</w:t>
      </w:r>
      <w:r>
        <w:rPr>
          <w:rFonts w:hint="eastAsia" w:ascii="仿宋_GB2312" w:hAnsi="仿宋_GB2312" w:eastAsia="仿宋_GB2312" w:cs="仿宋_GB2312"/>
          <w:sz w:val="32"/>
          <w:szCs w:val="32"/>
          <w:lang w:val="en-US" w:eastAsia="zh-CN"/>
        </w:rPr>
        <w:t>用好</w:t>
      </w:r>
      <w:r>
        <w:rPr>
          <w:rFonts w:hint="eastAsia" w:ascii="仿宋_GB2312" w:hAnsi="仿宋_GB2312" w:eastAsia="仿宋_GB2312" w:cs="仿宋_GB2312"/>
          <w:sz w:val="32"/>
          <w:szCs w:val="32"/>
        </w:rPr>
        <w:t>财政衔接推进乡村振兴补助资金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加强扶贫资产项目管理，壮大村集体经济。</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left"/>
        <w:textAlignment w:val="auto"/>
        <w:rPr>
          <w:rFonts w:hint="eastAsia" w:ascii="仿宋_GB2312" w:hAnsi="仿宋_GB2312" w:eastAsia="仿宋_GB2312" w:cs="仿宋_GB2312"/>
          <w:sz w:val="32"/>
          <w:szCs w:val="40"/>
          <w:lang w:val="en-US" w:eastAsia="zh-CN"/>
        </w:rPr>
      </w:pPr>
      <w:r>
        <w:rPr>
          <w:rFonts w:hint="eastAsia" w:ascii="Times New Roman" w:hAnsi="Times New Roman" w:eastAsia="仿宋_GB2312" w:cs="Times New Roman"/>
          <w:b/>
          <w:bCs/>
          <w:i w:val="0"/>
          <w:iCs w:val="0"/>
          <w:caps w:val="0"/>
          <w:color w:val="auto"/>
          <w:spacing w:val="0"/>
          <w:sz w:val="32"/>
          <w:szCs w:val="32"/>
          <w:shd w:val="clear" w:fill="FFFFFF"/>
          <w:lang w:val="en-US" w:eastAsia="zh-CN"/>
        </w:rPr>
        <w:t>壮大农业产业。</w:t>
      </w:r>
      <w:r>
        <w:rPr>
          <w:rFonts w:hint="eastAsia" w:ascii="仿宋_GB2312" w:hAnsi="仿宋_GB2312" w:eastAsia="仿宋_GB2312" w:cs="仿宋_GB2312"/>
          <w:b w:val="0"/>
          <w:bCs w:val="0"/>
          <w:sz w:val="32"/>
          <w:szCs w:val="32"/>
          <w:lang w:val="en-US" w:eastAsia="zh-CN"/>
        </w:rPr>
        <w:t>抓实粮食生产，扎实推进耕地“非农化”“非粮化”整治，完成隆坪、鳌源高标准农田建设，全面完成17773亩的粮食生产任务。做强油茶主导产业，推动兰溪万亩油茶基地升级提升，支持延伸油茶产业链条，打响隆坪油茶品牌，提升油茶产业附加值。发展隆坪脐橙产业150亩。开展现有产业基地提质增效工作，，巩固提升龙下芦笋、灰鹅养殖和隆坪、兰溪蔬菜基地</w:t>
      </w:r>
      <w:r>
        <w:rPr>
          <w:rFonts w:hint="eastAsia" w:ascii="仿宋_GB2312" w:hAnsi="仿宋_GB2312" w:eastAsia="仿宋_GB2312" w:cs="仿宋_GB2312"/>
          <w:sz w:val="32"/>
          <w:szCs w:val="40"/>
          <w:lang w:val="en-US" w:eastAsia="zh-CN"/>
        </w:rPr>
        <w:t>。</w:t>
      </w:r>
      <w:r>
        <w:rPr>
          <w:rFonts w:hint="eastAsia" w:ascii="宋体" w:hAnsi="宋体" w:eastAsia="仿宋_GB2312" w:cs="Times New Roman"/>
          <w:sz w:val="32"/>
          <w:szCs w:val="32"/>
          <w:lang w:val="en-US" w:eastAsia="zh-CN"/>
        </w:rPr>
        <w:t>加强重大决策调查研究、科学论证、风险评估，</w:t>
      </w:r>
      <w:r>
        <w:rPr>
          <w:rFonts w:hint="eastAsia" w:ascii="宋体" w:hAnsi="宋体" w:eastAsia="仿宋_GB2312" w:cs="Times New Roman"/>
          <w:sz w:val="32"/>
          <w:szCs w:val="32"/>
        </w:rPr>
        <w:t>深入推进政务公开和信息公开，</w:t>
      </w:r>
      <w:r>
        <w:rPr>
          <w:rFonts w:hint="eastAsia" w:ascii="宋体" w:hAnsi="宋体" w:eastAsia="仿宋_GB2312" w:cs="Times New Roman"/>
          <w:sz w:val="32"/>
          <w:szCs w:val="32"/>
          <w:lang w:val="en-US" w:eastAsia="zh-CN"/>
        </w:rPr>
        <w:t>自觉接受监督，</w:t>
      </w:r>
      <w:r>
        <w:rPr>
          <w:rFonts w:hint="eastAsia" w:ascii="宋体" w:hAnsi="宋体" w:eastAsia="仿宋_GB2312" w:cs="Times New Roman"/>
          <w:sz w:val="32"/>
          <w:szCs w:val="32"/>
        </w:rPr>
        <w:t>全面提升</w:t>
      </w:r>
      <w:r>
        <w:rPr>
          <w:rFonts w:ascii="宋体" w:hAnsi="宋体" w:eastAsia="仿宋_GB2312" w:cs="Times New Roman"/>
          <w:sz w:val="32"/>
          <w:szCs w:val="32"/>
        </w:rPr>
        <w:t>施政能力和</w:t>
      </w:r>
      <w:r>
        <w:rPr>
          <w:rFonts w:hint="eastAsia" w:ascii="宋体" w:hAnsi="宋体" w:eastAsia="仿宋_GB2312" w:cs="Times New Roman"/>
          <w:sz w:val="32"/>
          <w:szCs w:val="32"/>
        </w:rPr>
        <w:t>政府效能</w:t>
      </w:r>
      <w:r>
        <w:rPr>
          <w:rFonts w:hint="eastAsia" w:ascii="宋体" w:hAnsi="宋体" w:eastAsia="仿宋_GB2312" w:cs="仿宋_GB2312"/>
          <w:spacing w:val="0"/>
          <w:w w:val="100"/>
          <w:sz w:val="32"/>
          <w:szCs w:val="32"/>
        </w:rPr>
        <w:t>。</w:t>
      </w:r>
      <w:r>
        <w:rPr>
          <w:rFonts w:hint="eastAsia" w:ascii="宋体" w:hAnsi="宋体" w:eastAsia="仿宋_GB2312" w:cs="仿宋_GB2312"/>
          <w:spacing w:val="0"/>
          <w:w w:val="100"/>
          <w:sz w:val="32"/>
          <w:szCs w:val="32"/>
          <w:lang w:eastAsia="zh-CN"/>
        </w:rPr>
        <w:t>同时，深入推进双“一号工程”，完成招商引资任务。</w:t>
      </w:r>
    </w:p>
    <w:p>
      <w:pPr>
        <w:keepNext w:val="0"/>
        <w:keepLines w:val="0"/>
        <w:pageBreakBefore w:val="0"/>
        <w:widowControl/>
        <w:kinsoku/>
        <w:wordWrap/>
        <w:overflowPunct/>
        <w:topLinePunct w:val="0"/>
        <w:autoSpaceDE/>
        <w:autoSpaceDN/>
        <w:bidi w:val="0"/>
        <w:adjustRightInd/>
        <w:snapToGrid/>
        <w:spacing w:line="600" w:lineRule="exact"/>
        <w:ind w:firstLine="643" w:firstLineChars="200"/>
        <w:jc w:val="left"/>
        <w:textAlignment w:val="auto"/>
        <w:rPr>
          <w:rFonts w:hint="default" w:ascii="仿宋_GB2312" w:hAnsi="仿宋_GB2312" w:eastAsia="仿宋_GB2312" w:cs="仿宋_GB2312"/>
          <w:sz w:val="32"/>
          <w:szCs w:val="32"/>
          <w:lang w:val="en-US" w:eastAsia="zh-CN"/>
        </w:rPr>
      </w:pPr>
      <w:r>
        <w:rPr>
          <w:rFonts w:hint="eastAsia" w:ascii="Times New Roman" w:hAnsi="Times New Roman" w:eastAsia="仿宋_GB2312" w:cs="Times New Roman"/>
          <w:b/>
          <w:bCs/>
          <w:i w:val="0"/>
          <w:iCs w:val="0"/>
          <w:caps w:val="0"/>
          <w:color w:val="auto"/>
          <w:spacing w:val="0"/>
          <w:sz w:val="32"/>
          <w:szCs w:val="32"/>
          <w:shd w:val="clear" w:fill="FFFFFF"/>
          <w:lang w:val="en-US" w:eastAsia="zh-CN"/>
        </w:rPr>
        <w:t>建设秀美乡村。</w:t>
      </w:r>
      <w:r>
        <w:rPr>
          <w:rFonts w:hint="default" w:ascii="Times New Roman" w:hAnsi="Times New Roman" w:eastAsia="仿宋_GB2312" w:cs="Times New Roman"/>
          <w:b w:val="0"/>
          <w:bCs w:val="0"/>
          <w:sz w:val="32"/>
          <w:szCs w:val="32"/>
          <w:lang w:val="en-US" w:eastAsia="zh-CN"/>
        </w:rPr>
        <w:t>深入推进乡村建设行动，坚持问题导向，突出建管并举，</w:t>
      </w:r>
      <w:r>
        <w:rPr>
          <w:rFonts w:hint="eastAsia" w:ascii="仿宋_GB2312" w:hAnsi="仿宋_GB2312" w:eastAsia="仿宋_GB2312" w:cs="仿宋_GB2312"/>
          <w:sz w:val="32"/>
          <w:szCs w:val="40"/>
          <w:lang w:val="en-US" w:eastAsia="zh-CN"/>
        </w:rPr>
        <w:t>高质量建设隆坪村乡村振兴示范点，提升兰溪村乡村振兴示范点，建设精品圩镇</w:t>
      </w:r>
      <w:r>
        <w:rPr>
          <w:rFonts w:hint="default" w:ascii="Times New Roman" w:hAnsi="Times New Roman" w:eastAsia="仿宋_GB2312" w:cs="Times New Roman"/>
          <w:b w:val="0"/>
          <w:bCs w:val="0"/>
          <w:sz w:val="32"/>
          <w:szCs w:val="32"/>
          <w:lang w:val="en-US" w:eastAsia="zh-CN"/>
        </w:rPr>
        <w:t>。</w:t>
      </w:r>
      <w:r>
        <w:rPr>
          <w:rFonts w:hint="eastAsia" w:ascii="Times New Roman" w:hAnsi="Times New Roman" w:eastAsia="仿宋_GB2312" w:cs="Times New Roman"/>
          <w:b w:val="0"/>
          <w:bCs w:val="0"/>
          <w:sz w:val="32"/>
          <w:szCs w:val="32"/>
          <w:lang w:val="en-US" w:eastAsia="zh-CN"/>
        </w:rPr>
        <w:t>全面推进高铁沿线、公路主干道沿线环境整治提升，抓实“空心房”“赤膊房”“超高超大房”整治</w:t>
      </w:r>
      <w:r>
        <w:rPr>
          <w:rFonts w:hint="eastAsia" w:ascii="仿宋_GB2312" w:hAnsi="仿宋_GB2312" w:eastAsia="仿宋_GB2312" w:cs="仿宋_GB2312"/>
          <w:sz w:val="32"/>
          <w:szCs w:val="40"/>
          <w:lang w:val="en-US" w:eastAsia="zh-CN"/>
        </w:rPr>
        <w:t>。</w:t>
      </w:r>
      <w:r>
        <w:rPr>
          <w:rFonts w:hint="eastAsia" w:ascii="Times New Roman" w:hAnsi="Times New Roman" w:eastAsia="仿宋_GB2312" w:cs="Times New Roman"/>
          <w:b w:val="0"/>
          <w:bCs w:val="0"/>
          <w:sz w:val="32"/>
          <w:szCs w:val="32"/>
          <w:lang w:val="en-US" w:eastAsia="zh-CN"/>
        </w:rPr>
        <w:t>推进</w:t>
      </w:r>
      <w:r>
        <w:rPr>
          <w:rFonts w:hint="eastAsia" w:ascii="仿宋_GB2312" w:hAnsi="仿宋_GB2312" w:eastAsia="仿宋_GB2312" w:cs="仿宋_GB2312"/>
          <w:sz w:val="32"/>
          <w:szCs w:val="32"/>
        </w:rPr>
        <w:t>村庄规划编制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严格农民建房管控</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规划建设集中建房点。</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bCs/>
          <w:i w:val="0"/>
          <w:iCs w:val="0"/>
          <w:caps w:val="0"/>
          <w:color w:val="auto"/>
          <w:spacing w:val="0"/>
          <w:sz w:val="32"/>
          <w:szCs w:val="32"/>
          <w:shd w:val="clear" w:fill="FFFFFF"/>
          <w:lang w:val="en-US" w:eastAsia="zh-CN"/>
        </w:rPr>
        <w:t>（二）聚焦解决急难愁盼，着力办好民生实事。</w:t>
      </w:r>
      <w:r>
        <w:rPr>
          <w:rFonts w:hint="eastAsia" w:ascii="仿宋_GB2312" w:hAnsi="仿宋_GB2312" w:eastAsia="仿宋_GB2312" w:cs="仿宋_GB2312"/>
          <w:b w:val="0"/>
          <w:bCs w:val="0"/>
          <w:sz w:val="32"/>
          <w:szCs w:val="32"/>
          <w:lang w:val="en-US" w:eastAsia="zh-CN"/>
        </w:rPr>
        <w:t>始终践行以人民为中心的发展理念，聚焦群众关切，提升基本公共服务水平，让发展更有温度、幸福更有质感。</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b/>
          <w:bCs/>
          <w:sz w:val="32"/>
          <w:szCs w:val="32"/>
          <w:lang w:val="en-US" w:eastAsia="zh-CN"/>
        </w:rPr>
        <w:t>加快基础设施建设。</w:t>
      </w:r>
      <w:r>
        <w:rPr>
          <w:rFonts w:hint="eastAsia" w:ascii="仿宋_GB2312" w:hAnsi="仿宋_GB2312" w:eastAsia="仿宋_GB2312" w:cs="仿宋_GB2312"/>
          <w:b w:val="0"/>
          <w:bCs w:val="0"/>
          <w:sz w:val="32"/>
          <w:szCs w:val="32"/>
          <w:lang w:val="en-US" w:eastAsia="zh-CN"/>
        </w:rPr>
        <w:t>优化乡村路网，实施高园桥建设，</w:t>
      </w:r>
      <w:r>
        <w:rPr>
          <w:rFonts w:hint="eastAsia" w:ascii="仿宋_GB2312" w:hAnsi="仿宋_GB2312" w:eastAsia="仿宋_GB2312" w:cs="仿宋_GB2312"/>
          <w:sz w:val="32"/>
          <w:szCs w:val="40"/>
          <w:lang w:val="en-US" w:eastAsia="zh-CN"/>
        </w:rPr>
        <w:t>完成兰溪村、龙下村通建制村路改造，</w:t>
      </w:r>
      <w:r>
        <w:rPr>
          <w:rFonts w:hint="eastAsia" w:ascii="仿宋_GB2312" w:hAnsi="仿宋_GB2312" w:eastAsia="仿宋_GB2312" w:cs="仿宋_GB2312"/>
          <w:b w:val="0"/>
          <w:bCs w:val="0"/>
          <w:sz w:val="32"/>
          <w:szCs w:val="32"/>
          <w:lang w:val="en-US" w:eastAsia="zh-CN"/>
        </w:rPr>
        <w:t>提升道路养护水平，建设“四好农村路”。</w:t>
      </w:r>
      <w:r>
        <w:rPr>
          <w:rFonts w:hint="eastAsia" w:ascii="仿宋_GB2312" w:hAnsi="仿宋_GB2312" w:eastAsia="仿宋_GB2312" w:cs="仿宋_GB2312"/>
          <w:sz w:val="32"/>
          <w:szCs w:val="40"/>
          <w:lang w:val="en-US" w:eastAsia="zh-CN"/>
        </w:rPr>
        <w:t>完成圩镇供水签约接管，持续推进安全饮水改造工程，实现安全饮水100%。</w:t>
      </w:r>
      <w:r>
        <w:rPr>
          <w:rFonts w:hint="eastAsia" w:ascii="仿宋_GB2312" w:hAnsi="仿宋_GB2312" w:eastAsia="仿宋_GB2312" w:cs="仿宋_GB2312"/>
          <w:b w:val="0"/>
          <w:bCs w:val="0"/>
          <w:sz w:val="32"/>
          <w:szCs w:val="32"/>
          <w:lang w:val="en-US" w:eastAsia="zh-CN"/>
        </w:rPr>
        <w:t>完善公共文化服务设施，提升乡文化馆，积极倡导全民健身，举办乡村民俗活动，丰富干部群众业余生活。</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全力守护人民健康。</w:t>
      </w:r>
      <w:r>
        <w:rPr>
          <w:rFonts w:hint="eastAsia" w:ascii="仿宋_GB2312" w:hAnsi="仿宋_GB2312" w:eastAsia="仿宋_GB2312" w:cs="仿宋_GB2312"/>
          <w:b w:val="0"/>
          <w:bCs w:val="0"/>
          <w:sz w:val="32"/>
          <w:szCs w:val="32"/>
          <w:lang w:val="en-US" w:eastAsia="zh-CN"/>
        </w:rPr>
        <w:t>毫不放松抓好常态化疫情防控，守牢“外防输入、内防反弹”坚固防线，有序推进疫苗接种工作，坚决筑牢全民免疫屏障。落实好返乡人员信息排查工作，确保疫情防控措施及时到位。强化应急物资储备和能力建设，提升疫情防控应急处置能力水平。</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兜牢社会保障底线。</w:t>
      </w:r>
      <w:r>
        <w:rPr>
          <w:rFonts w:hint="eastAsia" w:ascii="仿宋_GB2312" w:hAnsi="仿宋_GB2312" w:eastAsia="仿宋_GB2312" w:cs="仿宋_GB2312"/>
          <w:b w:val="0"/>
          <w:bCs w:val="0"/>
          <w:sz w:val="32"/>
          <w:szCs w:val="32"/>
          <w:lang w:val="en-US" w:eastAsia="zh-CN"/>
        </w:rPr>
        <w:t>精准落实城乡低保、医疗救助、养老等社会保障政策，加快构建灵活有效的社会救助体系，提高扶老、助残、救孤、济困、救灾水平。落实好教育资助政策，继续发挥“长征教育促进会”作用，营造尊师重教浓厚氛围。聚焦农村养老服务，构建政府购买、社会互助、志愿服务多层次农村养老保障体系。大力支持公益慈善事业发展，畅通乡贤参与乡村慈善事业的渠道，引导乡贤在乡村公益慈善事业与乡村振兴中发挥更大作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bCs/>
          <w:i w:val="0"/>
          <w:iCs w:val="0"/>
          <w:caps w:val="0"/>
          <w:color w:val="auto"/>
          <w:spacing w:val="0"/>
          <w:sz w:val="32"/>
          <w:szCs w:val="32"/>
          <w:shd w:val="clear" w:fill="FFFFFF"/>
          <w:lang w:val="en-US" w:eastAsia="zh-CN"/>
        </w:rPr>
        <w:t>（三）聚焦留足发展空间，扎实保护绿色生态。</w:t>
      </w:r>
      <w:r>
        <w:rPr>
          <w:rFonts w:hint="eastAsia" w:ascii="仿宋_GB2312" w:hAnsi="仿宋_GB2312" w:eastAsia="仿宋_GB2312" w:cs="仿宋_GB2312"/>
          <w:b w:val="0"/>
          <w:bCs w:val="0"/>
          <w:sz w:val="32"/>
          <w:szCs w:val="32"/>
          <w:lang w:val="en-US" w:eastAsia="zh-CN"/>
        </w:rPr>
        <w:t>牢固树立绿水青山就是金山银山理念，坚决打赢污染防治攻坚战，让天更蓝、地更绿、水更清、环境更优美。</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狠抓污染防治。</w:t>
      </w:r>
      <w:r>
        <w:rPr>
          <w:rFonts w:hint="eastAsia" w:ascii="仿宋_GB2312" w:hAnsi="仿宋_GB2312" w:eastAsia="仿宋_GB2312" w:cs="仿宋_GB2312"/>
          <w:sz w:val="32"/>
          <w:szCs w:val="40"/>
          <w:lang w:val="en-US" w:eastAsia="zh-CN"/>
        </w:rPr>
        <w:t>完成兰溪、隆坪污水处理项目建设，实现8个行政村污水处理项目全覆盖</w:t>
      </w:r>
      <w:r>
        <w:rPr>
          <w:rFonts w:hint="eastAsia" w:ascii="仿宋_GB2312" w:hAnsi="仿宋_GB2312" w:eastAsia="仿宋_GB2312" w:cs="仿宋_GB2312"/>
          <w:b w:val="0"/>
          <w:bCs w:val="0"/>
          <w:sz w:val="32"/>
          <w:szCs w:val="32"/>
          <w:lang w:val="en-US" w:eastAsia="zh-CN"/>
        </w:rPr>
        <w:t>，打造污水处理隆坪样板。狠抓畜禽养殖场粪便无害化处理，加大执法力度，采取“整治一批、改造一批”原则，推动生猪养殖规模化、无害化。深入推进生活垃圾分类处理，规范垃圾处理，提升污染物处置能力。</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lang w:val="en-US" w:eastAsia="zh-CN"/>
        </w:rPr>
      </w:pPr>
      <w:r>
        <w:rPr>
          <w:rFonts w:hint="eastAsia" w:ascii="仿宋_GB2312" w:hAnsi="仿宋_GB2312" w:eastAsia="仿宋_GB2312" w:cs="仿宋_GB2312"/>
          <w:b/>
          <w:bCs/>
          <w:sz w:val="32"/>
          <w:szCs w:val="32"/>
          <w:lang w:val="en-US" w:eastAsia="zh-CN"/>
        </w:rPr>
        <w:t>改善生态环境。</w:t>
      </w:r>
      <w:r>
        <w:rPr>
          <w:rFonts w:hint="eastAsia" w:ascii="仿宋_GB2312" w:hAnsi="仿宋_GB2312" w:eastAsia="仿宋_GB2312" w:cs="仿宋_GB2312"/>
          <w:b w:val="0"/>
          <w:bCs w:val="0"/>
          <w:sz w:val="32"/>
          <w:szCs w:val="32"/>
          <w:lang w:val="en-US" w:eastAsia="zh-CN"/>
        </w:rPr>
        <w:t>完成地质灾害隐患点综合治理试点项目，形成隆坪经验。严格落实河长制、林长制，持续抓好松材线虫病防治，实施植树造林和复绿增绿生态修复工程，</w:t>
      </w:r>
      <w:r>
        <w:rPr>
          <w:rFonts w:hint="eastAsia" w:ascii="宋体" w:hAnsi="宋体" w:eastAsia="仿宋_GB2312" w:cs="仿宋_GB2312"/>
          <w:sz w:val="32"/>
          <w:szCs w:val="32"/>
          <w:lang w:val="en-US" w:eastAsia="zh-CN"/>
        </w:rPr>
        <w:t>狠抓</w:t>
      </w:r>
      <w:r>
        <w:rPr>
          <w:rFonts w:hint="eastAsia" w:ascii="仿宋_GB2312" w:hAnsi="仿宋_GB2312" w:eastAsia="仿宋_GB2312" w:cs="仿宋_GB2312"/>
          <w:b w:val="0"/>
          <w:bCs w:val="0"/>
          <w:sz w:val="32"/>
          <w:szCs w:val="32"/>
          <w:lang w:val="en-US" w:eastAsia="zh-CN"/>
        </w:rPr>
        <w:t>违规开发公益林、三区六区新建坟墓的行为，</w:t>
      </w:r>
      <w:r>
        <w:rPr>
          <w:rFonts w:hint="eastAsia" w:ascii="宋体" w:hAnsi="宋体" w:eastAsia="仿宋_GB2312" w:cs="仿宋_GB2312"/>
          <w:sz w:val="32"/>
          <w:szCs w:val="32"/>
        </w:rPr>
        <w:t>加</w:t>
      </w:r>
      <w:r>
        <w:rPr>
          <w:rFonts w:hint="eastAsia" w:ascii="宋体" w:hAnsi="宋体" w:eastAsia="仿宋_GB2312" w:cs="仿宋_GB2312"/>
          <w:sz w:val="32"/>
          <w:szCs w:val="32"/>
          <w:lang w:val="en-US" w:eastAsia="zh-CN"/>
        </w:rPr>
        <w:t>大</w:t>
      </w:r>
      <w:r>
        <w:rPr>
          <w:rFonts w:hint="eastAsia" w:ascii="宋体" w:hAnsi="宋体" w:eastAsia="仿宋_GB2312" w:cs="仿宋_GB2312"/>
          <w:sz w:val="32"/>
          <w:szCs w:val="32"/>
        </w:rPr>
        <w:t>面源污染、非法采砂、非法捕鱼等</w:t>
      </w:r>
      <w:r>
        <w:rPr>
          <w:rFonts w:hint="eastAsia" w:ascii="宋体" w:hAnsi="宋体" w:eastAsia="仿宋_GB2312" w:cs="仿宋_GB2312"/>
          <w:sz w:val="32"/>
          <w:szCs w:val="32"/>
          <w:lang w:val="en-US" w:eastAsia="zh-CN"/>
        </w:rPr>
        <w:t>整治</w:t>
      </w:r>
      <w:r>
        <w:rPr>
          <w:rFonts w:hint="eastAsia" w:ascii="宋体" w:hAnsi="宋体" w:eastAsia="仿宋_GB2312" w:cs="仿宋_GB2312"/>
          <w:sz w:val="32"/>
          <w:szCs w:val="32"/>
        </w:rPr>
        <w:t>力度</w:t>
      </w:r>
      <w:r>
        <w:rPr>
          <w:rFonts w:hint="eastAsia" w:ascii="宋体" w:hAnsi="宋体" w:eastAsia="仿宋_GB2312" w:cs="仿宋_GB2312"/>
          <w:sz w:val="32"/>
          <w:szCs w:val="32"/>
          <w:lang w:eastAsia="zh-CN"/>
        </w:rPr>
        <w:t>，</w:t>
      </w:r>
      <w:r>
        <w:rPr>
          <w:rFonts w:hint="eastAsia" w:ascii="仿宋_GB2312" w:hAnsi="仿宋_GB2312" w:eastAsia="仿宋_GB2312" w:cs="仿宋_GB2312"/>
          <w:b w:val="0"/>
          <w:bCs w:val="0"/>
          <w:sz w:val="32"/>
          <w:szCs w:val="32"/>
          <w:lang w:val="en-US" w:eastAsia="zh-CN"/>
        </w:rPr>
        <w:t>为子孙后代留下绿水青山。</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i w:val="0"/>
          <w:iCs w:val="0"/>
          <w:caps w:val="0"/>
          <w:color w:val="auto"/>
          <w:spacing w:val="0"/>
          <w:sz w:val="32"/>
          <w:szCs w:val="32"/>
          <w:shd w:val="clear" w:fill="FFFFFF"/>
          <w:lang w:val="en-US" w:eastAsia="zh-CN"/>
        </w:rPr>
      </w:pPr>
      <w:r>
        <w:rPr>
          <w:rFonts w:hint="eastAsia" w:ascii="楷体_GB2312" w:hAnsi="楷体_GB2312" w:eastAsia="楷体_GB2312" w:cs="楷体_GB2312"/>
          <w:b/>
          <w:bCs/>
          <w:i w:val="0"/>
          <w:iCs w:val="0"/>
          <w:caps w:val="0"/>
          <w:color w:val="auto"/>
          <w:spacing w:val="0"/>
          <w:sz w:val="32"/>
          <w:szCs w:val="32"/>
          <w:shd w:val="clear" w:fill="FFFFFF"/>
          <w:lang w:val="en-US" w:eastAsia="zh-CN"/>
        </w:rPr>
        <w:t>（四）聚焦实现长治久安，探索创新社会治理。</w:t>
      </w:r>
      <w:r>
        <w:rPr>
          <w:rFonts w:hint="eastAsia" w:ascii="仿宋_GB2312" w:hAnsi="仿宋_GB2312" w:eastAsia="仿宋_GB2312" w:cs="仿宋_GB2312"/>
          <w:b w:val="0"/>
          <w:bCs w:val="0"/>
          <w:sz w:val="32"/>
          <w:szCs w:val="32"/>
          <w:lang w:val="en-US" w:eastAsia="zh-CN"/>
        </w:rPr>
        <w:t>统筹发展与安全相融合，进一步提升乡村治理能力。</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bCs/>
          <w:sz w:val="32"/>
          <w:szCs w:val="32"/>
          <w:lang w:val="en-US" w:eastAsia="zh-CN"/>
        </w:rPr>
        <w:t>深入推进乡风文明。</w:t>
      </w:r>
      <w:r>
        <w:rPr>
          <w:rFonts w:hint="eastAsia" w:ascii="仿宋_GB2312" w:hAnsi="仿宋_GB2312" w:eastAsia="仿宋_GB2312" w:cs="仿宋_GB2312"/>
          <w:b w:val="0"/>
          <w:bCs w:val="0"/>
          <w:sz w:val="32"/>
          <w:szCs w:val="32"/>
          <w:lang w:val="en-US" w:eastAsia="zh-CN"/>
        </w:rPr>
        <w:t>高质量建设新时代文明实践站所，打造隆坪、兰溪、高园星级站所。全面推进“孝老食堂”建设，实现常态化机制化运营。积极推进绿色殡葬改革，实现绿色殡葬火化率达百分之百。全面推广</w:t>
      </w:r>
      <w:r>
        <w:rPr>
          <w:rFonts w:hint="eastAsia" w:ascii="仿宋_GB2312" w:hAnsi="仿宋_GB2312" w:eastAsia="仿宋_GB2312" w:cs="仿宋_GB2312"/>
          <w:b w:val="0"/>
          <w:bCs w:val="0"/>
          <w:sz w:val="32"/>
          <w:szCs w:val="32"/>
          <w:lang w:eastAsia="zh-CN"/>
        </w:rPr>
        <w:t>积分管理、评星定级等模式，深入开展“文明家庭”评比，完善村规民约，</w:t>
      </w:r>
      <w:r>
        <w:rPr>
          <w:rFonts w:hint="default" w:ascii="仿宋_GB2312" w:hAnsi="仿宋_GB2312" w:eastAsia="仿宋_GB2312" w:cs="仿宋_GB2312"/>
          <w:b w:val="0"/>
          <w:bCs w:val="0"/>
          <w:sz w:val="32"/>
          <w:szCs w:val="32"/>
          <w:lang w:val="en-US" w:eastAsia="zh-CN"/>
        </w:rPr>
        <w:t>持续治理封建迷信、高价彩礼、大操大办、薄养厚葬等陈规陋习，</w:t>
      </w:r>
      <w:r>
        <w:rPr>
          <w:rFonts w:hint="eastAsia" w:ascii="仿宋_GB2312" w:hAnsi="仿宋_GB2312" w:eastAsia="仿宋_GB2312" w:cs="仿宋_GB2312"/>
          <w:b w:val="0"/>
          <w:bCs w:val="0"/>
          <w:sz w:val="32"/>
          <w:szCs w:val="32"/>
          <w:lang w:eastAsia="zh-CN"/>
        </w:rPr>
        <w:t>培育文明乡风、良好家风、淳朴民风。</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b w:val="0"/>
          <w:bCs w:val="0"/>
          <w:sz w:val="32"/>
          <w:szCs w:val="32"/>
          <w:lang w:val="en-US" w:eastAsia="zh-CN"/>
        </w:rPr>
      </w:pPr>
      <w:r>
        <w:rPr>
          <w:rFonts w:hint="default" w:ascii="仿宋_GB2312" w:hAnsi="仿宋_GB2312" w:eastAsia="仿宋_GB2312" w:cs="仿宋_GB2312"/>
          <w:b/>
          <w:bCs/>
          <w:sz w:val="32"/>
          <w:szCs w:val="32"/>
          <w:lang w:val="en-US" w:eastAsia="zh-CN"/>
        </w:rPr>
        <w:t>坚决守护一方平安。</w:t>
      </w:r>
      <w:r>
        <w:rPr>
          <w:rFonts w:hint="eastAsia" w:ascii="仿宋_GB2312" w:hAnsi="仿宋_GB2312" w:eastAsia="仿宋_GB2312" w:cs="仿宋_GB2312"/>
          <w:b w:val="0"/>
          <w:bCs w:val="0"/>
          <w:sz w:val="32"/>
          <w:szCs w:val="32"/>
          <w:lang w:val="en-US" w:eastAsia="zh-CN"/>
        </w:rPr>
        <w:t>深入推进市域社会治理现代化，完善矛盾纠纷化解机制，全力做好信访积案化解，建设隆坪“无诉讼村”。</w:t>
      </w:r>
      <w:r>
        <w:rPr>
          <w:rFonts w:hint="eastAsia" w:ascii="宋体" w:hAnsi="宋体" w:eastAsia="仿宋_GB2312" w:cs="仿宋_GB2312"/>
          <w:color w:val="000000"/>
          <w:spacing w:val="2"/>
          <w:kern w:val="0"/>
          <w:sz w:val="32"/>
          <w:szCs w:val="32"/>
          <w:u w:val="none" w:color="auto"/>
          <w:lang w:val="en-US" w:eastAsia="zh-CN"/>
        </w:rPr>
        <w:t>巩固</w:t>
      </w:r>
      <w:r>
        <w:rPr>
          <w:rFonts w:ascii="宋体" w:hAnsi="宋体" w:eastAsia="仿宋_GB2312" w:cs="仿宋_GB2312"/>
          <w:color w:val="000000"/>
          <w:spacing w:val="2"/>
          <w:kern w:val="0"/>
          <w:sz w:val="32"/>
          <w:szCs w:val="32"/>
          <w:u w:val="none" w:color="auto"/>
        </w:rPr>
        <w:t>扫黑除恶</w:t>
      </w:r>
      <w:r>
        <w:rPr>
          <w:rFonts w:hint="eastAsia" w:ascii="宋体" w:hAnsi="宋体" w:eastAsia="仿宋_GB2312" w:cs="仿宋_GB2312"/>
          <w:color w:val="000000"/>
          <w:spacing w:val="2"/>
          <w:kern w:val="0"/>
          <w:sz w:val="32"/>
          <w:szCs w:val="32"/>
          <w:u w:val="none" w:color="auto"/>
          <w:lang w:eastAsia="zh-CN"/>
        </w:rPr>
        <w:t>斗争</w:t>
      </w:r>
      <w:r>
        <w:rPr>
          <w:rFonts w:ascii="宋体" w:hAnsi="宋体" w:eastAsia="仿宋_GB2312" w:cs="仿宋_GB2312"/>
          <w:color w:val="000000"/>
          <w:spacing w:val="2"/>
          <w:kern w:val="0"/>
          <w:sz w:val="32"/>
          <w:szCs w:val="32"/>
          <w:u w:val="none" w:color="auto"/>
        </w:rPr>
        <w:t>成果，常态化开展</w:t>
      </w:r>
      <w:r>
        <w:rPr>
          <w:rFonts w:hint="eastAsia" w:ascii="宋体" w:hAnsi="宋体" w:eastAsia="仿宋_GB2312" w:cs="仿宋_GB2312"/>
          <w:color w:val="000000"/>
          <w:spacing w:val="2"/>
          <w:kern w:val="0"/>
          <w:sz w:val="32"/>
          <w:szCs w:val="32"/>
          <w:u w:val="none" w:color="auto"/>
          <w:lang w:eastAsia="zh-CN"/>
        </w:rPr>
        <w:t>反</w:t>
      </w:r>
      <w:r>
        <w:rPr>
          <w:rFonts w:ascii="宋体" w:hAnsi="宋体" w:eastAsia="仿宋_GB2312" w:cs="仿宋_GB2312"/>
          <w:color w:val="000000"/>
          <w:spacing w:val="2"/>
          <w:kern w:val="0"/>
          <w:sz w:val="32"/>
          <w:szCs w:val="32"/>
          <w:u w:val="none" w:color="auto"/>
        </w:rPr>
        <w:t>电信</w:t>
      </w:r>
      <w:r>
        <w:rPr>
          <w:rFonts w:hint="eastAsia" w:ascii="宋体" w:hAnsi="宋体" w:eastAsia="仿宋_GB2312" w:cs="仿宋_GB2312"/>
          <w:color w:val="000000"/>
          <w:spacing w:val="2"/>
          <w:kern w:val="0"/>
          <w:sz w:val="32"/>
          <w:szCs w:val="32"/>
          <w:u w:val="none" w:color="auto"/>
        </w:rPr>
        <w:t>网络</w:t>
      </w:r>
      <w:r>
        <w:rPr>
          <w:rFonts w:ascii="宋体" w:hAnsi="宋体" w:eastAsia="仿宋_GB2312" w:cs="仿宋_GB2312"/>
          <w:color w:val="000000"/>
          <w:spacing w:val="2"/>
          <w:kern w:val="0"/>
          <w:sz w:val="32"/>
          <w:szCs w:val="32"/>
          <w:u w:val="none" w:color="auto"/>
        </w:rPr>
        <w:t>诈骗等违法犯罪</w:t>
      </w:r>
      <w:r>
        <w:rPr>
          <w:rFonts w:hint="eastAsia" w:ascii="宋体" w:hAnsi="宋体" w:eastAsia="仿宋_GB2312" w:cs="仿宋_GB2312"/>
          <w:color w:val="000000"/>
          <w:spacing w:val="2"/>
          <w:kern w:val="0"/>
          <w:sz w:val="32"/>
          <w:szCs w:val="32"/>
          <w:u w:val="none" w:color="auto"/>
          <w:lang w:eastAsia="zh-CN"/>
        </w:rPr>
        <w:t>宣传教育</w:t>
      </w:r>
      <w:r>
        <w:rPr>
          <w:rFonts w:ascii="宋体" w:hAnsi="宋体" w:eastAsia="仿宋_GB2312" w:cs="仿宋_GB2312"/>
          <w:color w:val="000000"/>
          <w:spacing w:val="2"/>
          <w:kern w:val="0"/>
          <w:sz w:val="32"/>
          <w:szCs w:val="32"/>
          <w:u w:val="none" w:color="auto"/>
        </w:rPr>
        <w:t>活动</w:t>
      </w:r>
      <w:r>
        <w:rPr>
          <w:rFonts w:hint="eastAsia" w:ascii="宋体" w:hAnsi="宋体" w:eastAsia="仿宋_GB2312" w:cs="仿宋_GB2312"/>
          <w:color w:val="000000"/>
          <w:spacing w:val="2"/>
          <w:kern w:val="0"/>
          <w:sz w:val="32"/>
          <w:szCs w:val="32"/>
          <w:u w:val="none" w:color="auto"/>
          <w:lang w:eastAsia="zh-CN"/>
        </w:rPr>
        <w:t>。</w:t>
      </w:r>
      <w:r>
        <w:rPr>
          <w:rFonts w:hint="eastAsia" w:ascii="仿宋_GB2312" w:hAnsi="仿宋_GB2312" w:eastAsia="仿宋_GB2312" w:cs="仿宋_GB2312"/>
          <w:b w:val="0"/>
          <w:bCs w:val="0"/>
          <w:sz w:val="32"/>
          <w:szCs w:val="32"/>
          <w:lang w:val="en-US" w:eastAsia="zh-CN"/>
        </w:rPr>
        <w:t>常态化推进食品药品监管，建立联防联管机制度，切实保障群众食品安全。</w:t>
      </w:r>
      <w:r>
        <w:rPr>
          <w:rFonts w:hint="default" w:ascii="仿宋_GB2312" w:hAnsi="仿宋_GB2312" w:eastAsia="仿宋_GB2312" w:cs="仿宋_GB2312"/>
          <w:b w:val="0"/>
          <w:bCs w:val="0"/>
          <w:sz w:val="32"/>
          <w:szCs w:val="32"/>
          <w:lang w:val="en-US" w:eastAsia="zh-CN"/>
        </w:rPr>
        <w:t>全面落实安全生产责任制，持续开展安全生产专项整治行动，加强非煤矿山、交通安全、地质灾害等重点领域监管，确保安全生产形势持续向好。</w:t>
      </w:r>
      <w:r>
        <w:rPr>
          <w:rFonts w:hint="eastAsia" w:ascii="仿宋_GB2312" w:hAnsi="仿宋_GB2312" w:eastAsia="仿宋_GB2312" w:cs="仿宋_GB2312"/>
          <w:b w:val="0"/>
          <w:bCs w:val="0"/>
          <w:sz w:val="32"/>
          <w:szCs w:val="32"/>
          <w:lang w:val="en-US" w:eastAsia="zh-CN"/>
        </w:rPr>
        <w:t>同时，</w:t>
      </w:r>
      <w:r>
        <w:rPr>
          <w:rFonts w:hint="default" w:ascii="仿宋_GB2312" w:hAnsi="仿宋_GB2312" w:eastAsia="仿宋_GB2312" w:cs="仿宋_GB2312"/>
          <w:b w:val="0"/>
          <w:bCs w:val="0"/>
          <w:sz w:val="32"/>
          <w:szCs w:val="32"/>
          <w:lang w:val="en-US" w:eastAsia="zh-CN"/>
        </w:rPr>
        <w:t>抓好应急管理、防汛抗旱、森林防火、防灾减灾等工作，确保人民群众生命财产安全。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bCs/>
          <w:i w:val="0"/>
          <w:iCs w:val="0"/>
          <w:caps w:val="0"/>
          <w:color w:val="auto"/>
          <w:spacing w:val="0"/>
          <w:sz w:val="32"/>
          <w:szCs w:val="32"/>
          <w:shd w:val="clear" w:fill="FFFFFF"/>
          <w:lang w:val="en-US" w:eastAsia="zh-CN"/>
        </w:rPr>
        <w:t>（五）聚焦落实“干就赣好”，不断加强自身建设。</w:t>
      </w:r>
      <w:r>
        <w:rPr>
          <w:rFonts w:hint="eastAsia" w:ascii="仿宋_GB2312" w:hAnsi="仿宋_GB2312" w:eastAsia="仿宋_GB2312" w:cs="仿宋_GB2312"/>
          <w:b w:val="0"/>
          <w:bCs w:val="0"/>
          <w:sz w:val="32"/>
          <w:szCs w:val="32"/>
          <w:lang w:val="en-US" w:eastAsia="zh-CN"/>
        </w:rPr>
        <w:t>聚焦实现作风好，提高工作执行力，发扬“干就赣好”精神，让抓落实成为隆坪的鲜明标识。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lang w:val="en-US" w:eastAsia="zh-CN"/>
        </w:rPr>
      </w:pPr>
      <w:r>
        <w:rPr>
          <w:rFonts w:hint="eastAsia" w:ascii="仿宋_GB2312" w:hAnsi="仿宋_GB2312" w:eastAsia="仿宋_GB2312" w:cs="仿宋_GB2312"/>
          <w:b/>
          <w:bCs/>
          <w:sz w:val="32"/>
          <w:szCs w:val="32"/>
          <w:lang w:val="en-US" w:eastAsia="zh-CN"/>
        </w:rPr>
        <w:t>加强政治建设。</w:t>
      </w:r>
      <w:r>
        <w:rPr>
          <w:rFonts w:hint="eastAsia" w:ascii="仿宋_GB2312" w:hAnsi="仿宋_GB2312" w:eastAsia="仿宋_GB2312" w:cs="仿宋_GB2312"/>
          <w:b w:val="0"/>
          <w:bCs w:val="0"/>
          <w:sz w:val="32"/>
          <w:szCs w:val="32"/>
          <w:lang w:val="en-US" w:eastAsia="zh-CN"/>
        </w:rPr>
        <w:t>学懂弄通做实习近平新时代中国特色社会主义思想，始终胸怀“两个大局”、牢记“国之大者”，忠诚捍卫“两个确立”，坚决做到“两个维护”，在思想上政治上行动上始终同以习近平同志为核心的党中央保持高度一致，牢牢把握正确的政治方向。</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提升工作效能。</w:t>
      </w:r>
      <w:r>
        <w:rPr>
          <w:rFonts w:hint="eastAsia" w:ascii="宋体" w:hAnsi="宋体" w:eastAsia="仿宋_GB2312" w:cs="仿宋_GB2312"/>
          <w:spacing w:val="0"/>
          <w:w w:val="100"/>
          <w:sz w:val="32"/>
          <w:szCs w:val="32"/>
          <w:lang w:eastAsia="zh-CN" w:bidi="ar"/>
        </w:rPr>
        <w:t>自觉接受人大法律监督、群众社会监督、舆论监督，始终把政府工作全面纳入法治轨道</w:t>
      </w:r>
      <w:r>
        <w:rPr>
          <w:rFonts w:hint="eastAsia" w:ascii="仿宋_GB2312" w:hAnsi="仿宋_GB2312" w:eastAsia="仿宋_GB2312" w:cs="仿宋_GB2312"/>
          <w:b w:val="0"/>
          <w:bCs w:val="0"/>
          <w:sz w:val="32"/>
          <w:szCs w:val="32"/>
          <w:lang w:val="en-US" w:eastAsia="zh-CN"/>
        </w:rPr>
        <w:t>。</w:t>
      </w:r>
      <w:r>
        <w:rPr>
          <w:rFonts w:hint="eastAsia" w:ascii="宋体" w:hAnsi="宋体" w:eastAsia="仿宋_GB2312" w:cs="仿宋_GB2312"/>
          <w:spacing w:val="0"/>
          <w:w w:val="100"/>
          <w:sz w:val="32"/>
          <w:szCs w:val="32"/>
          <w:lang w:eastAsia="zh-CN" w:bidi="ar"/>
        </w:rPr>
        <w:t>严格落实干部百分制、村级“千分制”考核，</w:t>
      </w:r>
      <w:r>
        <w:rPr>
          <w:rFonts w:hint="eastAsia" w:ascii="仿宋_GB2312" w:hAnsi="仿宋_GB2312" w:eastAsia="仿宋_GB2312" w:cs="仿宋_GB2312"/>
          <w:b w:val="0"/>
          <w:bCs w:val="0"/>
          <w:sz w:val="32"/>
          <w:szCs w:val="32"/>
          <w:lang w:val="en-US" w:eastAsia="zh-CN"/>
        </w:rPr>
        <w:t>坚决整治有名无实、应付了事、折扣变通、变样走形、虎头蛇尾、推诿扯皮等作风顽疾，让“躺平式”干部躺不住，混日子没市场。严格落实重点工作“奔牛奖”“蜗牛奖”考核，坚持每月考评、年终考核，及时兑现奖惩，让有为者有位、实干者实惠。</w:t>
      </w:r>
    </w:p>
    <w:p>
      <w:pPr>
        <w:keepNext w:val="0"/>
        <w:keepLines w:val="0"/>
        <w:pageBreakBefore w:val="0"/>
        <w:widowControl w:val="0"/>
        <w:kinsoku/>
        <w:wordWrap/>
        <w:overflowPunct/>
        <w:topLinePunct w:val="0"/>
        <w:autoSpaceDE/>
        <w:autoSpaceDN/>
        <w:bidi w:val="0"/>
        <w:snapToGrid w:val="0"/>
        <w:spacing w:line="560" w:lineRule="exact"/>
        <w:ind w:firstLine="643" w:firstLineChars="200"/>
        <w:textAlignment w:val="auto"/>
        <w:rPr>
          <w:rFonts w:hint="eastAsia" w:ascii="宋体" w:hAnsi="宋体" w:eastAsia="仿宋_GB2312" w:cs="仿宋_GB2312"/>
          <w:kern w:val="2"/>
          <w:sz w:val="32"/>
          <w:szCs w:val="32"/>
          <w:lang w:val="en-US" w:eastAsia="zh-CN" w:bidi="ar-SA"/>
        </w:rPr>
      </w:pPr>
      <w:r>
        <w:rPr>
          <w:rFonts w:hint="eastAsia" w:ascii="仿宋_GB2312" w:hAnsi="仿宋_GB2312" w:eastAsia="仿宋_GB2312" w:cs="仿宋_GB2312"/>
          <w:b/>
          <w:bCs/>
          <w:sz w:val="32"/>
          <w:szCs w:val="32"/>
          <w:lang w:val="en-US" w:eastAsia="zh-CN"/>
        </w:rPr>
        <w:t>确保清正廉洁。</w:t>
      </w:r>
      <w:r>
        <w:rPr>
          <w:rFonts w:hint="eastAsia" w:ascii="宋体" w:hAnsi="宋体" w:eastAsia="仿宋_GB2312" w:cs="仿宋_GB2312"/>
          <w:spacing w:val="0"/>
          <w:w w:val="100"/>
          <w:sz w:val="32"/>
          <w:szCs w:val="32"/>
          <w:lang w:eastAsia="zh-CN" w:bidi="ar"/>
        </w:rPr>
        <w:t>纵深推进“勤廉兴国”建设，</w:t>
      </w:r>
      <w:r>
        <w:rPr>
          <w:rFonts w:hint="eastAsia" w:ascii="仿宋_GB2312" w:hAnsi="仿宋_GB2312" w:eastAsia="仿宋_GB2312" w:cs="仿宋_GB2312"/>
          <w:sz w:val="32"/>
          <w:szCs w:val="32"/>
        </w:rPr>
        <w:t>严格落实中央八项规定精神，树牢“过紧日子”思想，严控“三公”经费支出</w:t>
      </w:r>
      <w:r>
        <w:rPr>
          <w:rFonts w:hint="eastAsia" w:ascii="仿宋_GB2312" w:hAnsi="仿宋_GB2312" w:eastAsia="仿宋_GB2312" w:cs="仿宋_GB2312"/>
          <w:sz w:val="32"/>
          <w:szCs w:val="32"/>
          <w:lang w:eastAsia="zh-CN"/>
        </w:rPr>
        <w:t>。</w:t>
      </w:r>
      <w:r>
        <w:rPr>
          <w:rFonts w:hint="eastAsia" w:ascii="宋体" w:hAnsi="宋体" w:eastAsia="仿宋_GB2312" w:cs="Times New Roman"/>
          <w:sz w:val="32"/>
          <w:szCs w:val="32"/>
          <w:lang w:val="en-US" w:eastAsia="zh-CN"/>
        </w:rPr>
        <w:t>加强重大决策调查研究、科学论证、风险评估，</w:t>
      </w:r>
      <w:r>
        <w:rPr>
          <w:rFonts w:hint="eastAsia" w:ascii="宋体" w:hAnsi="宋体" w:eastAsia="仿宋_GB2312" w:cs="Times New Roman"/>
          <w:sz w:val="32"/>
          <w:szCs w:val="32"/>
        </w:rPr>
        <w:t>深入推进政务公开和信息公开，</w:t>
      </w:r>
      <w:r>
        <w:rPr>
          <w:rFonts w:hint="eastAsia" w:ascii="宋体" w:hAnsi="宋体" w:eastAsia="仿宋_GB2312" w:cs="Times New Roman"/>
          <w:sz w:val="32"/>
          <w:szCs w:val="32"/>
          <w:lang w:val="en-US" w:eastAsia="zh-CN"/>
        </w:rPr>
        <w:t>自觉接受监督，</w:t>
      </w:r>
      <w:r>
        <w:rPr>
          <w:rFonts w:hint="eastAsia" w:ascii="宋体" w:hAnsi="宋体" w:eastAsia="仿宋_GB2312" w:cs="Times New Roman"/>
          <w:sz w:val="32"/>
          <w:szCs w:val="32"/>
        </w:rPr>
        <w:t>全面提升</w:t>
      </w:r>
      <w:r>
        <w:rPr>
          <w:rFonts w:ascii="宋体" w:hAnsi="宋体" w:eastAsia="仿宋_GB2312" w:cs="Times New Roman"/>
          <w:sz w:val="32"/>
          <w:szCs w:val="32"/>
        </w:rPr>
        <w:t>施政能力和</w:t>
      </w:r>
      <w:r>
        <w:rPr>
          <w:rFonts w:hint="eastAsia" w:ascii="宋体" w:hAnsi="宋体" w:eastAsia="仿宋_GB2312" w:cs="Times New Roman"/>
          <w:sz w:val="32"/>
          <w:szCs w:val="32"/>
        </w:rPr>
        <w:t>政府效能</w:t>
      </w:r>
      <w:r>
        <w:rPr>
          <w:rFonts w:hint="eastAsia" w:ascii="宋体" w:hAnsi="宋体" w:eastAsia="仿宋_GB2312" w:cs="仿宋_GB2312"/>
          <w:spacing w:val="0"/>
          <w:w w:val="1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加强对项目审批、工程建设、资金拨付等重点领域重点环节的监管，持续整治群众身边的腐败问题和不正之风，让忠诚干净担当蔚然成风！</w:t>
      </w:r>
    </w:p>
    <w:p>
      <w:pPr>
        <w:pStyle w:val="10"/>
        <w:spacing w:afterLines="0" w:line="600" w:lineRule="exact"/>
        <w:ind w:firstLine="640" w:firstLineChars="200"/>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各位代表！百尺竿头思更进，策马扬鞭自奋蹄</w:t>
      </w:r>
      <w:r>
        <w:rPr>
          <w:rFonts w:hint="default" w:ascii="Times New Roman" w:hAnsi="Times New Roman" w:eastAsia="仿宋_GB2312" w:cs="Times New Roman"/>
          <w:sz w:val="32"/>
          <w:szCs w:val="32"/>
        </w:rPr>
        <w:t>！</w:t>
      </w:r>
      <w:r>
        <w:rPr>
          <w:rFonts w:hint="default" w:ascii="Times New Roman" w:hAnsi="Times New Roman" w:eastAsia="仿宋_GB2312" w:cs="Times New Roman"/>
          <w:b w:val="0"/>
          <w:bCs w:val="0"/>
          <w:sz w:val="32"/>
          <w:szCs w:val="32"/>
          <w:lang w:val="en-US" w:eastAsia="zh-CN"/>
        </w:rPr>
        <w:t>让我们在县委、县政府和乡党委的坚强领导下，</w:t>
      </w:r>
      <w:r>
        <w:rPr>
          <w:rFonts w:hint="eastAsia" w:ascii="Times New Roman" w:hAnsi="Times New Roman" w:eastAsia="仿宋_GB2312" w:cs="Times New Roman"/>
          <w:b w:val="0"/>
          <w:bCs w:val="0"/>
          <w:sz w:val="32"/>
          <w:szCs w:val="32"/>
          <w:lang w:val="en-US" w:eastAsia="zh-CN"/>
        </w:rPr>
        <w:t>以更加振奋的精神、更加开阔的视野、更加务实的作风，</w:t>
      </w:r>
      <w:r>
        <w:rPr>
          <w:rFonts w:hint="eastAsia" w:ascii="宋体" w:hAnsi="宋体" w:eastAsia="仿宋_GB2312"/>
          <w:sz w:val="32"/>
          <w:szCs w:val="32"/>
        </w:rPr>
        <w:t>打响隆坪金字招牌</w:t>
      </w:r>
      <w:r>
        <w:rPr>
          <w:rFonts w:hint="eastAsia" w:eastAsia="仿宋_GB2312"/>
          <w:sz w:val="32"/>
          <w:szCs w:val="32"/>
          <w:lang w:eastAsia="zh-CN"/>
        </w:rPr>
        <w:t>，</w:t>
      </w:r>
      <w:r>
        <w:rPr>
          <w:rFonts w:hint="eastAsia" w:ascii="宋体" w:hAnsi="宋体" w:eastAsia="仿宋_GB2312" w:cs="Times New Roman"/>
          <w:sz w:val="32"/>
          <w:szCs w:val="32"/>
          <w:lang w:eastAsia="zh-CN"/>
        </w:rPr>
        <w:t>为建设“工业强城乡美百姓富作风好”的“模范兴国”，再创新时代“第一等工作”贡献力量</w:t>
      </w:r>
      <w:r>
        <w:rPr>
          <w:rFonts w:hint="eastAsia" w:ascii="宋体" w:hAnsi="宋体" w:eastAsia="仿宋_GB2312"/>
          <w:sz w:val="32"/>
          <w:szCs w:val="32"/>
          <w:lang w:eastAsia="zh-CN"/>
        </w:rPr>
        <w:t>，</w:t>
      </w:r>
      <w:r>
        <w:rPr>
          <w:rFonts w:hint="eastAsia" w:eastAsia="仿宋_GB2312"/>
          <w:sz w:val="32"/>
          <w:szCs w:val="32"/>
          <w:lang w:eastAsia="zh-CN"/>
        </w:rPr>
        <w:t>以优异成绩</w:t>
      </w:r>
      <w:r>
        <w:rPr>
          <w:rFonts w:hint="eastAsia" w:ascii="宋体" w:hAnsi="宋体" w:eastAsia="仿宋_GB2312"/>
          <w:sz w:val="32"/>
          <w:szCs w:val="32"/>
          <w:lang w:val="en-US" w:eastAsia="zh-CN"/>
        </w:rPr>
        <w:t>迎接党的二十大</w:t>
      </w:r>
      <w:r>
        <w:rPr>
          <w:rFonts w:hint="eastAsia" w:eastAsia="仿宋_GB2312"/>
          <w:sz w:val="32"/>
          <w:szCs w:val="32"/>
          <w:lang w:val="en-US" w:eastAsia="zh-CN"/>
        </w:rPr>
        <w:t>胜利</w:t>
      </w:r>
      <w:r>
        <w:rPr>
          <w:rFonts w:hint="eastAsia" w:ascii="宋体" w:hAnsi="宋体" w:eastAsia="仿宋_GB2312"/>
          <w:sz w:val="32"/>
          <w:szCs w:val="32"/>
          <w:lang w:val="en-US" w:eastAsia="zh-CN"/>
        </w:rPr>
        <w:t>召开</w:t>
      </w:r>
      <w:r>
        <w:rPr>
          <w:rFonts w:hint="default" w:ascii="Times New Roman" w:hAnsi="Times New Roman" w:eastAsia="仿宋_GB2312" w:cs="Times New Roman"/>
          <w:b w:val="0"/>
          <w:bCs w:val="0"/>
          <w:sz w:val="32"/>
          <w:szCs w:val="32"/>
          <w:lang w:val="en-US" w:eastAsia="zh-CN"/>
        </w:rPr>
        <w:t>！</w:t>
      </w:r>
    </w:p>
    <w:p>
      <w:pPr>
        <w:pStyle w:val="10"/>
        <w:spacing w:afterLines="0" w:line="600" w:lineRule="exact"/>
        <w:ind w:firstLine="640" w:firstLineChars="200"/>
        <w:rPr>
          <w:rFonts w:hint="default" w:ascii="Times New Roman" w:hAnsi="Times New Roman" w:eastAsia="仿宋_GB2312" w:cs="Times New Roman"/>
          <w:b w:val="0"/>
          <w:bCs w:val="0"/>
          <w:sz w:val="32"/>
          <w:szCs w:val="32"/>
          <w:lang w:val="en-US" w:eastAsia="zh-CN"/>
        </w:rPr>
      </w:pPr>
    </w:p>
    <w:p>
      <w:pPr>
        <w:pBdr>
          <w:top w:val="single" w:color="auto" w:sz="6" w:space="0"/>
          <w:bottom w:val="single" w:color="auto" w:sz="6" w:space="4"/>
        </w:pBdr>
        <w:spacing w:line="400" w:lineRule="exact"/>
        <w:rPr>
          <w:rFonts w:hint="eastAsia" w:ascii="仿宋_GB2312" w:eastAsia="仿宋_GB2312"/>
          <w:sz w:val="32"/>
          <w:szCs w:val="32"/>
        </w:rPr>
      </w:pPr>
      <w:r>
        <w:rPr>
          <w:rFonts w:hint="eastAsia" w:ascii="仿宋_GB2312" w:eastAsia="仿宋_GB2312"/>
          <w:sz w:val="32"/>
          <w:szCs w:val="32"/>
        </w:rPr>
        <w:t>隆坪乡第十八届人大</w:t>
      </w:r>
      <w:r>
        <w:rPr>
          <w:rFonts w:hint="eastAsia" w:ascii="仿宋_GB2312" w:eastAsia="仿宋_GB2312"/>
          <w:sz w:val="32"/>
          <w:szCs w:val="32"/>
          <w:lang w:val="en-US" w:eastAsia="zh-CN"/>
        </w:rPr>
        <w:t>二</w:t>
      </w:r>
      <w:r>
        <w:rPr>
          <w:rFonts w:hint="eastAsia" w:ascii="仿宋_GB2312" w:eastAsia="仿宋_GB2312"/>
          <w:sz w:val="32"/>
          <w:szCs w:val="32"/>
        </w:rPr>
        <w:t xml:space="preserve">次会议秘书组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30</w:t>
      </w:r>
      <w:r>
        <w:rPr>
          <w:rFonts w:hint="eastAsia" w:ascii="仿宋_GB2312" w:eastAsia="仿宋_GB2312"/>
          <w:sz w:val="32"/>
          <w:szCs w:val="32"/>
        </w:rPr>
        <w:t xml:space="preserve">日 </w:t>
      </w:r>
    </w:p>
    <w:p>
      <w:pPr>
        <w:spacing w:line="400" w:lineRule="exact"/>
        <w:ind w:firstLine="645"/>
        <w:rPr>
          <w:rFonts w:hint="eastAsia"/>
          <w:lang w:val="en-US" w:eastAsia="zh-CN"/>
        </w:rPr>
      </w:pPr>
      <w:r>
        <w:rPr>
          <w:rFonts w:hint="eastAsia" w:ascii="仿宋_GB2312" w:eastAsia="仿宋_GB2312"/>
          <w:sz w:val="30"/>
        </w:rPr>
        <w:t xml:space="preserve">                                      </w:t>
      </w:r>
      <w:r>
        <w:rPr>
          <w:rFonts w:hint="eastAsia" w:ascii="仿宋_GB2312" w:eastAsia="仿宋_GB2312"/>
          <w:sz w:val="30"/>
          <w:lang w:val="en-US" w:eastAsia="zh-CN"/>
        </w:rPr>
        <w:t xml:space="preserve">   </w:t>
      </w:r>
      <w:r>
        <w:rPr>
          <w:rFonts w:hint="eastAsia" w:ascii="仿宋_GB2312" w:eastAsia="仿宋_GB2312"/>
          <w:sz w:val="30"/>
        </w:rPr>
        <w:t xml:space="preserve"> </w:t>
      </w:r>
      <w:r>
        <w:rPr>
          <w:rFonts w:hint="eastAsia" w:ascii="仿宋_GB2312" w:eastAsia="仿宋_GB2312"/>
          <w:sz w:val="30"/>
          <w:lang w:val="en-US" w:eastAsia="zh-CN"/>
        </w:rPr>
        <w:t xml:space="preserve">  </w:t>
      </w:r>
      <w:r>
        <w:rPr>
          <w:rFonts w:hint="eastAsia" w:ascii="仿宋_GB2312" w:eastAsia="仿宋_GB2312"/>
          <w:sz w:val="30"/>
        </w:rPr>
        <w:t xml:space="preserve">  共印</w:t>
      </w:r>
      <w:r>
        <w:rPr>
          <w:rFonts w:hint="eastAsia" w:ascii="仿宋_GB2312" w:eastAsia="仿宋_GB2312"/>
          <w:sz w:val="30"/>
          <w:lang w:val="en-US" w:eastAsia="zh-CN"/>
        </w:rPr>
        <w:t>6</w:t>
      </w:r>
      <w:r>
        <w:rPr>
          <w:rFonts w:hint="eastAsia" w:ascii="仿宋_GB2312" w:eastAsia="仿宋_GB2312"/>
          <w:sz w:val="30"/>
        </w:rPr>
        <w:t>0份</w:t>
      </w:r>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posOffset>2454275</wp:posOffset>
              </wp:positionH>
              <wp:positionV relativeFrom="paragraph">
                <wp:posOffset>-206375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3.25pt;margin-top:-16.25pt;height:144pt;width:144pt;mso-position-horizontal-relative:margin;mso-wrap-style:none;z-index:251659264;mso-width-relative:page;mso-height-relative:page;" filled="f" stroked="f" coordsize="21600,21600" o:gfxdata="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59l/tgAAAALAQAADwAAAAAAAAABACAAAAAiAAAAZHJzL2Rvd25yZXYueG1s&#10;UEsBAhQAFAAAAAgAh07iQGuF+fsxAgAAYQQAAA4AAAAAAAAAAQAgAAAAJwEAAGRycy9lMm9Eb2Mu&#10;eG1sUEsFBgAAAAAGAAYAWQEAAMoFAAAAAA==&#10;">
              <v:fill on="f" focussize="0,0"/>
              <v:stroke on="f" weight="0.5pt"/>
              <v:imagedata o:title=""/>
              <o:lock v:ext="edit" aspectratio="f"/>
              <v:textbox inset="0mm,0mm,0mm,0mm" style="mso-fit-shape-to-text:t;">
                <w:txbxContent>
                  <w:p>
                    <w:pPr>
                      <w:pStyle w:val="7"/>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lNWZjNTgxM2FhMDQ1MjBiODFlMTY2NGNjZTM2MTMifQ=="/>
  </w:docVars>
  <w:rsids>
    <w:rsidRoot w:val="2F393B17"/>
    <w:rsid w:val="0CC056EC"/>
    <w:rsid w:val="100E52E5"/>
    <w:rsid w:val="1A941C24"/>
    <w:rsid w:val="2D4A0937"/>
    <w:rsid w:val="2F393B17"/>
    <w:rsid w:val="35D73FDD"/>
    <w:rsid w:val="37334AF1"/>
    <w:rsid w:val="3A8F0FDF"/>
    <w:rsid w:val="43490730"/>
    <w:rsid w:val="4DFA3F98"/>
    <w:rsid w:val="52196049"/>
    <w:rsid w:val="57A67A7A"/>
    <w:rsid w:val="59166202"/>
    <w:rsid w:val="5A3B1913"/>
    <w:rsid w:val="5A683D8F"/>
    <w:rsid w:val="61464010"/>
    <w:rsid w:val="6CB13AC6"/>
    <w:rsid w:val="6D6105B3"/>
    <w:rsid w:val="70441125"/>
    <w:rsid w:val="75DF24C0"/>
    <w:rsid w:val="784D63B8"/>
    <w:rsid w:val="7BB007C5"/>
    <w:rsid w:val="7CB45C27"/>
    <w:rsid w:val="7EC773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Cs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Body Text"/>
    <w:basedOn w:val="1"/>
    <w:next w:val="5"/>
    <w:unhideWhenUsed/>
    <w:qFormat/>
    <w:uiPriority w:val="0"/>
    <w:pPr>
      <w:spacing w:after="120"/>
    </w:pPr>
  </w:style>
  <w:style w:type="paragraph" w:customStyle="1" w:styleId="5">
    <w:name w:val="引用1"/>
    <w:basedOn w:val="1"/>
    <w:next w:val="1"/>
    <w:qFormat/>
    <w:uiPriority w:val="29"/>
    <w:rPr>
      <w:i/>
      <w:iCs/>
      <w:color w:val="000000"/>
    </w:rPr>
  </w:style>
  <w:style w:type="paragraph" w:styleId="6">
    <w:name w:val="Body Text Indent"/>
    <w:basedOn w:val="1"/>
    <w:next w:val="3"/>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qFormat/>
    <w:uiPriority w:val="0"/>
    <w:pPr>
      <w:widowControl w:val="0"/>
      <w:spacing w:before="100" w:beforeAutospacing="1" w:after="100" w:afterAutospacing="1"/>
      <w:ind w:left="0" w:right="0"/>
      <w:jc w:val="left"/>
    </w:pPr>
    <w:rPr>
      <w:rFonts w:ascii="Calibri" w:hAnsi="Calibri" w:eastAsia="宋体" w:cs="Times New Roman"/>
      <w:kern w:val="0"/>
      <w:sz w:val="24"/>
      <w:szCs w:val="24"/>
      <w:lang w:val="en-US" w:eastAsia="zh-CN" w:bidi="ar"/>
    </w:rPr>
  </w:style>
  <w:style w:type="paragraph" w:styleId="10">
    <w:name w:val="Body Text First Indent"/>
    <w:basedOn w:val="4"/>
    <w:qFormat/>
    <w:uiPriority w:val="0"/>
    <w:pPr>
      <w:widowControl w:val="0"/>
      <w:spacing w:after="0" w:afterLines="0"/>
      <w:ind w:firstLine="420" w:firstLineChars="100"/>
      <w:jc w:val="both"/>
    </w:pPr>
    <w:rPr>
      <w:rFonts w:ascii="宋体" w:hAnsi="宋体" w:eastAsia="宋体" w:cs="Times New Roman"/>
      <w:kern w:val="0"/>
      <w:sz w:val="28"/>
      <w:szCs w:val="24"/>
      <w:lang w:val="en-US" w:eastAsia="zh-CN" w:bidi="ar-SA"/>
    </w:rPr>
  </w:style>
  <w:style w:type="paragraph" w:styleId="11">
    <w:name w:val="Body Text First Indent 2"/>
    <w:basedOn w:val="1"/>
    <w:qFormat/>
    <w:uiPriority w:val="0"/>
    <w:pPr>
      <w:ind w:firstLine="210"/>
    </w:pPr>
  </w:style>
  <w:style w:type="character" w:styleId="14">
    <w:name w:val="page number"/>
    <w:basedOn w:val="13"/>
    <w:qFormat/>
    <w:uiPriority w:val="0"/>
    <w:rPr>
      <w:rFonts w:ascii="Times New Roman" w:hAnsi="Times New Roman" w:eastAsia="宋体"/>
    </w:rPr>
  </w:style>
  <w:style w:type="paragraph" w:customStyle="1" w:styleId="15">
    <w:name w:val="正文首行缩进 21"/>
    <w:basedOn w:val="1"/>
    <w:qFormat/>
    <w:uiPriority w:val="0"/>
    <w:pPr>
      <w:ind w:left="420" w:leftChars="200" w:firstLine="210"/>
    </w:pPr>
    <w:rPr>
      <w:rFonts w:ascii="Calibri" w:hAnsi="Calibri" w:cs="Calibri"/>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5621</Words>
  <Characters>5675</Characters>
  <Lines>0</Lines>
  <Paragraphs>0</Paragraphs>
  <TotalTime>0</TotalTime>
  <ScaleCrop>false</ScaleCrop>
  <LinksUpToDate>false</LinksUpToDate>
  <CharactersWithSpaces>5681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2022-03-23T06:40:00Z</dcterms:created>
  <dc:creator>故事与她</dc:creator>
  <cp:lastModifiedBy>WPS_1693216211</cp:lastModifiedBy>
  <cp:lastPrinted>2022-03-29T08:37:00Z</cp:lastPrinted>
  <dcterms:modified xsi:type="dcterms:W3CDTF">2025-02-18T07:13:05Z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22A53B9F6ACC4CCD93C9BDF58B3AC612</vt:lpwstr>
  </property>
</Properties>
</file>