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44"/>
          <w:szCs w:val="44"/>
        </w:rPr>
      </w:pPr>
      <w:r>
        <w:rPr>
          <w:rFonts w:hint="eastAsia"/>
          <w:b/>
          <w:bCs/>
          <w:sz w:val="44"/>
          <w:szCs w:val="44"/>
        </w:rPr>
        <w:t>旅游局单位2017年部门预算编制说明</w:t>
      </w:r>
    </w:p>
    <w:p>
      <w:pPr>
        <w:rPr>
          <w:b/>
          <w:bCs/>
          <w:sz w:val="32"/>
          <w:szCs w:val="32"/>
        </w:rPr>
      </w:pPr>
      <w:r>
        <w:rPr>
          <w:rFonts w:hint="eastAsia"/>
          <w:b/>
          <w:bCs/>
          <w:sz w:val="32"/>
          <w:szCs w:val="32"/>
        </w:rPr>
        <w:t>第一部分：</w:t>
      </w:r>
    </w:p>
    <w:p>
      <w:pPr>
        <w:numPr>
          <w:ilvl w:val="0"/>
          <w:numId w:val="1"/>
        </w:numPr>
        <w:rPr>
          <w:rFonts w:hint="eastAsia"/>
          <w:sz w:val="30"/>
          <w:szCs w:val="30"/>
        </w:rPr>
      </w:pPr>
      <w:r>
        <w:rPr>
          <w:rFonts w:hint="eastAsia"/>
          <w:sz w:val="30"/>
          <w:szCs w:val="30"/>
        </w:rPr>
        <w:t>部门主要职责：</w:t>
      </w:r>
    </w:p>
    <w:p>
      <w:pPr>
        <w:ind w:firstLine="600" w:firstLineChars="200"/>
        <w:rPr>
          <w:rFonts w:hint="eastAsia"/>
          <w:sz w:val="30"/>
          <w:szCs w:val="30"/>
        </w:rPr>
      </w:pPr>
      <w:r>
        <w:rPr>
          <w:rFonts w:hint="eastAsia"/>
          <w:sz w:val="30"/>
          <w:szCs w:val="30"/>
        </w:rPr>
        <w:t>(1)贯彻执行中央和省、市有关旅游工作的方针、政策、法规，制订具体的可行办法并组织实施。</w:t>
      </w:r>
    </w:p>
    <w:p>
      <w:pPr>
        <w:rPr>
          <w:rFonts w:hint="eastAsia"/>
          <w:sz w:val="30"/>
          <w:szCs w:val="30"/>
        </w:rPr>
      </w:pPr>
      <w:r>
        <w:rPr>
          <w:rFonts w:hint="eastAsia"/>
          <w:sz w:val="30"/>
          <w:szCs w:val="30"/>
        </w:rPr>
        <w:t>　　(2)研究拟定全县旅游业发展的政策、规划并组织实施。</w:t>
      </w:r>
    </w:p>
    <w:p>
      <w:pPr>
        <w:rPr>
          <w:rFonts w:hint="eastAsia"/>
          <w:sz w:val="30"/>
          <w:szCs w:val="30"/>
        </w:rPr>
      </w:pPr>
      <w:r>
        <w:rPr>
          <w:rFonts w:hint="eastAsia"/>
          <w:sz w:val="30"/>
          <w:szCs w:val="30"/>
        </w:rPr>
        <w:t>　　(3)研究拟定全县旅游市场开发战略，组织全县旅游整体形象的对外宣传和重大促销活动;组织、指导重要旅游产品的开发。</w:t>
      </w:r>
    </w:p>
    <w:p>
      <w:pPr>
        <w:rPr>
          <w:rFonts w:hint="eastAsia"/>
          <w:sz w:val="30"/>
          <w:szCs w:val="30"/>
        </w:rPr>
      </w:pPr>
      <w:r>
        <w:rPr>
          <w:rFonts w:hint="eastAsia"/>
          <w:sz w:val="30"/>
          <w:szCs w:val="30"/>
        </w:rPr>
        <w:t>　　(4)培育和完善县内旅游市场，拟定全县旅游开发措施并指导实施。</w:t>
      </w:r>
    </w:p>
    <w:p>
      <w:pPr>
        <w:rPr>
          <w:rFonts w:hint="eastAsia"/>
          <w:sz w:val="30"/>
          <w:szCs w:val="30"/>
        </w:rPr>
      </w:pPr>
      <w:r>
        <w:rPr>
          <w:rFonts w:hint="eastAsia"/>
          <w:sz w:val="30"/>
          <w:szCs w:val="30"/>
        </w:rPr>
        <w:t>　　(5)组织全县旅游资源的普查工作，搞好旅游资源的开发和保护工作;负责全县旅游资源开发和旅游设施建设项目的审核和管理。</w:t>
      </w:r>
    </w:p>
    <w:p>
      <w:pPr>
        <w:rPr>
          <w:rFonts w:hint="eastAsia"/>
          <w:sz w:val="30"/>
          <w:szCs w:val="30"/>
        </w:rPr>
      </w:pPr>
      <w:r>
        <w:rPr>
          <w:rFonts w:hint="eastAsia"/>
          <w:sz w:val="30"/>
          <w:szCs w:val="30"/>
        </w:rPr>
        <w:t>　　(6)负责国家制定的各类旅游景点景区、度假区及旅游宾馆、旅行社、旅游车船和特种旅游项目的设施标准和服务标准在我县的实施;负责全县旅游统计工作，为发展旅游业提供信息服务。</w:t>
      </w:r>
    </w:p>
    <w:p>
      <w:pPr>
        <w:rPr>
          <w:rFonts w:hint="eastAsia"/>
          <w:sz w:val="30"/>
          <w:szCs w:val="30"/>
        </w:rPr>
      </w:pPr>
      <w:r>
        <w:rPr>
          <w:rFonts w:hint="eastAsia"/>
          <w:sz w:val="30"/>
          <w:szCs w:val="30"/>
        </w:rPr>
        <w:t>　　(7)对全县旅游业实行行业管理。组织和指导旅游设施定点工作;负责全县国内旅行社资质的审核;监督检查旅游市场和服务质量，受理国内外旅游者的投诉，维护旅游者的合法权益。</w:t>
      </w:r>
    </w:p>
    <w:p>
      <w:pPr>
        <w:rPr>
          <w:rFonts w:hint="eastAsia"/>
          <w:sz w:val="30"/>
          <w:szCs w:val="30"/>
        </w:rPr>
      </w:pPr>
      <w:r>
        <w:rPr>
          <w:rFonts w:hint="eastAsia"/>
          <w:sz w:val="30"/>
          <w:szCs w:val="30"/>
        </w:rPr>
        <w:t>　　(8)组织全县旅游教育培训工作，实施全县旅游从业人员的职业资格制度和等级制度。</w:t>
      </w:r>
    </w:p>
    <w:p>
      <w:pPr>
        <w:rPr>
          <w:sz w:val="30"/>
          <w:szCs w:val="30"/>
        </w:rPr>
      </w:pPr>
      <w:r>
        <w:rPr>
          <w:rFonts w:hint="eastAsia"/>
          <w:sz w:val="30"/>
          <w:szCs w:val="30"/>
        </w:rPr>
        <w:t>　　(9)承办县委、县政府交办的其他工作。</w:t>
      </w:r>
    </w:p>
    <w:p>
      <w:pPr>
        <w:numPr>
          <w:ilvl w:val="0"/>
          <w:numId w:val="1"/>
        </w:numPr>
        <w:rPr>
          <w:rFonts w:hint="eastAsia"/>
          <w:sz w:val="30"/>
          <w:szCs w:val="30"/>
        </w:rPr>
      </w:pPr>
      <w:r>
        <w:rPr>
          <w:rFonts w:hint="eastAsia"/>
          <w:sz w:val="30"/>
          <w:szCs w:val="30"/>
        </w:rPr>
        <w:t>部门基本情况</w:t>
      </w:r>
    </w:p>
    <w:p>
      <w:pPr>
        <w:pStyle w:val="4"/>
        <w:shd w:val="clear" w:color="auto" w:fill="FFFFFF"/>
        <w:spacing w:before="0" w:beforeAutospacing="0" w:after="0" w:afterAutospacing="0" w:line="300" w:lineRule="atLeast"/>
        <w:ind w:firstLine="480"/>
        <w:rPr>
          <w:sz w:val="30"/>
          <w:szCs w:val="30"/>
        </w:rPr>
      </w:pPr>
      <w:r>
        <w:rPr>
          <w:rFonts w:hint="eastAsia" w:asciiTheme="minorHAnsi" w:hAnsiTheme="minorHAnsi" w:eastAsiaTheme="minorEastAsia" w:cstheme="minorBidi"/>
          <w:kern w:val="2"/>
          <w:sz w:val="30"/>
          <w:szCs w:val="30"/>
          <w:lang w:val="en-US" w:eastAsia="zh-CN" w:bidi="ar-SA"/>
        </w:rPr>
        <w:t>纳入本套部门决算汇编范围的单位共2个，包括：兴国县旅游局、三僚景区管理处。</w:t>
      </w:r>
    </w:p>
    <w:p>
      <w:pPr>
        <w:numPr>
          <w:ilvl w:val="0"/>
          <w:numId w:val="2"/>
        </w:numPr>
        <w:rPr>
          <w:b/>
          <w:bCs/>
          <w:sz w:val="32"/>
          <w:szCs w:val="32"/>
        </w:rPr>
      </w:pPr>
      <w:r>
        <w:rPr>
          <w:rFonts w:hint="eastAsia"/>
          <w:b/>
          <w:bCs/>
          <w:sz w:val="32"/>
          <w:szCs w:val="32"/>
        </w:rPr>
        <w:t>分：</w:t>
      </w:r>
    </w:p>
    <w:p>
      <w:pPr>
        <w:numPr>
          <w:ilvl w:val="0"/>
          <w:numId w:val="3"/>
        </w:numPr>
        <w:rPr>
          <w:b/>
          <w:bCs/>
          <w:sz w:val="32"/>
          <w:szCs w:val="32"/>
        </w:rPr>
      </w:pPr>
      <w:r>
        <w:rPr>
          <w:rFonts w:hint="eastAsia"/>
          <w:b/>
          <w:bCs/>
          <w:sz w:val="32"/>
          <w:szCs w:val="32"/>
        </w:rPr>
        <w:t>收支情况说明</w:t>
      </w:r>
    </w:p>
    <w:p>
      <w:pPr>
        <w:rPr>
          <w:rFonts w:hint="eastAsia"/>
          <w:b/>
          <w:bCs/>
          <w:sz w:val="32"/>
          <w:szCs w:val="32"/>
        </w:rPr>
      </w:pPr>
      <w:r>
        <w:rPr>
          <w:rFonts w:hint="eastAsia"/>
          <w:b/>
          <w:bCs/>
          <w:sz w:val="32"/>
          <w:szCs w:val="32"/>
        </w:rPr>
        <w:t xml:space="preserve">  1.收入预算情况</w:t>
      </w:r>
    </w:p>
    <w:p>
      <w:pPr>
        <w:pStyle w:val="4"/>
        <w:shd w:val="clear" w:color="auto" w:fill="FFFFFF"/>
        <w:spacing w:before="0" w:beforeAutospacing="0" w:after="0" w:afterAutospacing="0" w:line="300" w:lineRule="atLeast"/>
        <w:ind w:firstLine="560"/>
        <w:rPr>
          <w:rFonts w:hint="eastAsia" w:asciiTheme="minorHAnsi" w:hAnsiTheme="minorHAnsi" w:eastAsiaTheme="minorEastAsia" w:cstheme="minorBidi"/>
          <w:kern w:val="2"/>
          <w:sz w:val="30"/>
          <w:szCs w:val="30"/>
          <w:lang w:val="en-US" w:eastAsia="zh-CN" w:bidi="ar-SA"/>
        </w:rPr>
      </w:pPr>
      <w:r>
        <w:rPr>
          <w:rFonts w:hint="eastAsia" w:asciiTheme="minorHAnsi" w:hAnsiTheme="minorHAnsi" w:eastAsiaTheme="minorEastAsia" w:cstheme="minorBidi"/>
          <w:kern w:val="2"/>
          <w:sz w:val="30"/>
          <w:szCs w:val="30"/>
          <w:lang w:val="en-US" w:eastAsia="zh-CN" w:bidi="ar-SA"/>
        </w:rPr>
        <w:t>2017年预算收入6511832.84元，本年收入的具体构成为：财政拨款收入651.18万元，占100%.由于县委、县政府根据上级部门的要求，在全域旅游的大氛围下大力发展乡村旅游，旅游业务工作量大，重点打造杰村含田、埠头田庄上等景区、举办首届四星望月旅游美食节、并外出福建厦门、龙岩、南昌、赣州等地参加旅游推介和实地考察，收入2016年支出3797134.98元，增加41.69 %。</w:t>
      </w:r>
    </w:p>
    <w:p>
      <w:pPr>
        <w:numPr>
          <w:ilvl w:val="0"/>
          <w:numId w:val="4"/>
        </w:numPr>
        <w:ind w:firstLine="321" w:firstLineChars="100"/>
        <w:rPr>
          <w:rFonts w:hint="eastAsia"/>
          <w:b/>
          <w:bCs/>
          <w:sz w:val="32"/>
          <w:szCs w:val="32"/>
        </w:rPr>
      </w:pPr>
      <w:r>
        <w:rPr>
          <w:rFonts w:hint="eastAsia"/>
          <w:b/>
          <w:bCs/>
          <w:sz w:val="32"/>
          <w:szCs w:val="32"/>
        </w:rPr>
        <w:t>支出预算情况</w:t>
      </w:r>
    </w:p>
    <w:p>
      <w:pPr>
        <w:pStyle w:val="4"/>
        <w:shd w:val="clear" w:color="auto" w:fill="FFFFFF"/>
        <w:spacing w:before="0" w:beforeAutospacing="0" w:after="0" w:afterAutospacing="0" w:line="300" w:lineRule="atLeast"/>
        <w:ind w:firstLine="560"/>
        <w:rPr>
          <w:rFonts w:hint="eastAsia" w:asciiTheme="minorHAnsi" w:hAnsiTheme="minorHAnsi" w:eastAsiaTheme="minorEastAsia" w:cstheme="minorBidi"/>
          <w:kern w:val="2"/>
          <w:sz w:val="30"/>
          <w:szCs w:val="30"/>
          <w:lang w:val="en-US" w:eastAsia="zh-CN" w:bidi="ar-SA"/>
        </w:rPr>
      </w:pPr>
      <w:r>
        <w:rPr>
          <w:rFonts w:hint="eastAsia" w:asciiTheme="minorHAnsi" w:hAnsiTheme="minorHAnsi" w:eastAsiaTheme="minorEastAsia" w:cstheme="minorBidi"/>
          <w:kern w:val="2"/>
          <w:sz w:val="30"/>
          <w:szCs w:val="30"/>
          <w:lang w:val="en-US" w:eastAsia="zh-CN" w:bidi="ar-SA"/>
        </w:rPr>
        <w:t>2017年预算支出6511832.84元</w:t>
      </w:r>
      <w:r>
        <w:rPr>
          <w:rFonts w:hint="eastAsia" w:asciiTheme="minorHAnsi" w:hAnsiTheme="minorHAnsi" w:eastAsiaTheme="minorEastAsia" w:cstheme="minorBidi"/>
          <w:kern w:val="2"/>
          <w:sz w:val="30"/>
          <w:szCs w:val="30"/>
          <w:lang w:val="en-US" w:eastAsia="zh-CN" w:bidi="ar-SA"/>
        </w:rPr>
        <w:t>，本年支出的具体构成为：财政拨款收入651.18万元，占100%.由于县委、县政府根据上级部门的要求，在全域旅游的大氛围下大力发展乡村旅游，旅游业务工作量大，重点打造杰村含田、埠头田庄上等景区、举办首届四星望月旅游美食节、并外出福建厦门、龙岩、南昌、赣州等地参加旅游推介和实地考察，收入2016年支出3797134.98元，增加41.69 %。</w:t>
      </w:r>
    </w:p>
    <w:p>
      <w:pPr>
        <w:numPr>
          <w:ilvl w:val="0"/>
          <w:numId w:val="0"/>
        </w:numPr>
        <w:ind w:firstLine="321" w:firstLineChars="100"/>
        <w:rPr>
          <w:rFonts w:hint="eastAsia"/>
          <w:b/>
          <w:bCs/>
          <w:sz w:val="32"/>
          <w:szCs w:val="32"/>
        </w:rPr>
      </w:pPr>
      <w:r>
        <w:rPr>
          <w:rFonts w:hint="eastAsia"/>
          <w:b/>
          <w:bCs/>
          <w:sz w:val="32"/>
          <w:szCs w:val="32"/>
          <w:lang w:val="en-US" w:eastAsia="zh-CN"/>
        </w:rPr>
        <w:t>3.</w:t>
      </w:r>
      <w:r>
        <w:rPr>
          <w:rFonts w:hint="eastAsia"/>
          <w:b/>
          <w:bCs/>
          <w:sz w:val="32"/>
          <w:szCs w:val="32"/>
        </w:rPr>
        <w:t>财政拨款支出情况</w:t>
      </w:r>
    </w:p>
    <w:p>
      <w:pPr>
        <w:numPr>
          <w:ilvl w:val="0"/>
          <w:numId w:val="0"/>
        </w:numPr>
        <w:ind w:firstLine="300" w:firstLineChars="100"/>
        <w:rPr>
          <w:rFonts w:hint="eastAsia" w:asciiTheme="minorHAnsi" w:hAnsiTheme="minorHAnsi" w:eastAsiaTheme="minorEastAsia" w:cstheme="minorBidi"/>
          <w:kern w:val="2"/>
          <w:sz w:val="30"/>
          <w:szCs w:val="30"/>
          <w:lang w:val="en-US" w:eastAsia="zh-CN" w:bidi="ar-SA"/>
        </w:rPr>
      </w:pPr>
      <w:r>
        <w:rPr>
          <w:rFonts w:hint="eastAsia" w:asciiTheme="minorHAnsi" w:hAnsiTheme="minorHAnsi" w:eastAsiaTheme="minorEastAsia" w:cstheme="minorBidi"/>
          <w:kern w:val="2"/>
          <w:sz w:val="30"/>
          <w:szCs w:val="30"/>
          <w:lang w:val="en-US" w:eastAsia="zh-CN" w:bidi="ar-SA"/>
        </w:rPr>
        <w:t>工资福利支出80.25万元；商品和服务支出10.71万元；对个人和家庭补助支出17.73万元。</w:t>
      </w:r>
    </w:p>
    <w:p>
      <w:pPr>
        <w:numPr>
          <w:ilvl w:val="0"/>
          <w:numId w:val="0"/>
        </w:numPr>
        <w:ind w:firstLine="321" w:firstLineChars="100"/>
        <w:rPr>
          <w:rFonts w:hint="eastAsia"/>
          <w:b/>
          <w:bCs/>
          <w:sz w:val="32"/>
          <w:szCs w:val="32"/>
        </w:rPr>
      </w:pPr>
      <w:r>
        <w:rPr>
          <w:rFonts w:hint="eastAsia"/>
          <w:b/>
          <w:bCs/>
          <w:sz w:val="32"/>
          <w:szCs w:val="32"/>
          <w:lang w:val="en-US" w:eastAsia="zh-CN"/>
        </w:rPr>
        <w:t>4.</w:t>
      </w:r>
      <w:r>
        <w:rPr>
          <w:rFonts w:hint="eastAsia"/>
          <w:b/>
          <w:bCs/>
          <w:sz w:val="32"/>
          <w:szCs w:val="32"/>
        </w:rPr>
        <w:t>机关运行经费等重要事项说明</w:t>
      </w:r>
    </w:p>
    <w:p>
      <w:pPr>
        <w:ind w:firstLine="600" w:firstLineChars="200"/>
        <w:jc w:val="left"/>
        <w:rPr>
          <w:rFonts w:hint="eastAsia" w:asciiTheme="minorHAnsi" w:hAnsiTheme="minorHAnsi" w:eastAsiaTheme="minorEastAsia" w:cstheme="minorBidi"/>
          <w:kern w:val="2"/>
          <w:sz w:val="30"/>
          <w:szCs w:val="30"/>
          <w:lang w:val="en-US" w:eastAsia="zh-CN" w:bidi="ar-SA"/>
        </w:rPr>
      </w:pPr>
      <w:r>
        <w:rPr>
          <w:rFonts w:hint="eastAsia" w:asciiTheme="minorHAnsi" w:hAnsiTheme="minorHAnsi" w:eastAsiaTheme="minorEastAsia" w:cstheme="minorBidi"/>
          <w:kern w:val="2"/>
          <w:sz w:val="30"/>
          <w:szCs w:val="30"/>
          <w:lang w:val="en-US" w:eastAsia="zh-CN" w:bidi="ar-SA"/>
        </w:rPr>
        <w:t>2017年机关运行经费支出151.18万元，机关运行经费主要用于人员支出、办公用品、印刷、水电、房屋、设备等维修维护、办公设备耗材等日常公用经费（商品和服务支出）</w:t>
      </w:r>
    </w:p>
    <w:p>
      <w:pPr>
        <w:numPr>
          <w:ilvl w:val="0"/>
          <w:numId w:val="0"/>
        </w:numPr>
        <w:ind w:firstLine="321" w:firstLineChars="100"/>
        <w:rPr>
          <w:rFonts w:hint="eastAsia"/>
          <w:b/>
          <w:bCs/>
          <w:sz w:val="32"/>
          <w:szCs w:val="32"/>
        </w:rPr>
      </w:pPr>
      <w:r>
        <w:rPr>
          <w:rFonts w:hint="eastAsia"/>
          <w:b/>
          <w:bCs/>
          <w:sz w:val="32"/>
          <w:szCs w:val="32"/>
          <w:lang w:val="en-US" w:eastAsia="zh-CN"/>
        </w:rPr>
        <w:t>5.</w:t>
      </w:r>
      <w:r>
        <w:rPr>
          <w:rFonts w:hint="eastAsia"/>
          <w:b/>
          <w:bCs/>
          <w:sz w:val="32"/>
          <w:szCs w:val="32"/>
        </w:rPr>
        <w:t>政府采购情况</w:t>
      </w:r>
    </w:p>
    <w:p>
      <w:pPr>
        <w:ind w:firstLine="600" w:firstLineChars="200"/>
        <w:jc w:val="left"/>
        <w:rPr>
          <w:rFonts w:hint="eastAsia"/>
          <w:b/>
          <w:bCs/>
          <w:sz w:val="32"/>
          <w:szCs w:val="32"/>
        </w:rPr>
      </w:pPr>
      <w:r>
        <w:rPr>
          <w:rFonts w:hint="eastAsia" w:asciiTheme="minorHAnsi" w:hAnsiTheme="minorHAnsi" w:eastAsiaTheme="minorEastAsia" w:cstheme="minorBidi"/>
          <w:kern w:val="2"/>
          <w:sz w:val="30"/>
          <w:szCs w:val="30"/>
          <w:lang w:val="en-US" w:eastAsia="zh-CN" w:bidi="ar-SA"/>
        </w:rPr>
        <w:t>本部门严格按照政府采购相关规定和政府采购目录要求办理列入政府采购或公开招投标的支出，规范采购流程，报销费用支出时必须附有相关批件和采购合同，对需要纳入固定资产管理的必须按固定资产管理要求办理固定资产登记手续。</w:t>
      </w:r>
      <w:r>
        <w:rPr>
          <w:rFonts w:hint="eastAsia" w:asciiTheme="minorHAnsi" w:hAnsiTheme="minorHAnsi" w:eastAsiaTheme="minorEastAsia" w:cstheme="minorBidi"/>
          <w:kern w:val="2"/>
          <w:sz w:val="30"/>
          <w:szCs w:val="30"/>
          <w:lang w:val="en-US" w:eastAsia="zh-CN" w:bidi="ar-SA"/>
        </w:rPr>
        <w:br w:type="textWrapping"/>
      </w:r>
      <w:r>
        <w:rPr>
          <w:rFonts w:hint="eastAsia" w:asciiTheme="minorHAnsi" w:hAnsiTheme="minorHAnsi" w:eastAsiaTheme="minorEastAsia" w:cstheme="minorBidi"/>
          <w:kern w:val="2"/>
          <w:sz w:val="30"/>
          <w:szCs w:val="30"/>
          <w:lang w:val="en-US" w:eastAsia="zh-CN" w:bidi="ar-SA"/>
        </w:rPr>
        <w:t xml:space="preserve">    本部门2017年度政府采购支出总额2.5万元，其中：政府采购货物支出2.5万元（购买相机、印刷宣传品）、政府采购工程支出0元、政府采购服务支出0元。授予中小企业合同金额0元，占政府采购支出总额的0%，其中：授予小微企业合同金额0元，占政府采购支出总额的0%。</w:t>
      </w:r>
    </w:p>
    <w:p>
      <w:pPr>
        <w:rPr>
          <w:b/>
          <w:bCs/>
          <w:sz w:val="32"/>
          <w:szCs w:val="32"/>
        </w:rPr>
      </w:pPr>
      <w:r>
        <w:rPr>
          <w:rFonts w:hint="eastAsia"/>
          <w:b/>
          <w:bCs/>
          <w:sz w:val="32"/>
          <w:szCs w:val="32"/>
        </w:rPr>
        <w:t>二、2017年“三公”经费预算情况说明</w:t>
      </w:r>
    </w:p>
    <w:p>
      <w:pPr>
        <w:rPr>
          <w:rFonts w:ascii="仿宋_GB2312" w:eastAsia="仿宋_GB2312"/>
          <w:sz w:val="32"/>
          <w:szCs w:val="30"/>
        </w:rPr>
      </w:pPr>
      <w:r>
        <w:rPr>
          <w:rFonts w:hint="eastAsia"/>
          <w:b/>
          <w:bCs/>
          <w:sz w:val="32"/>
          <w:szCs w:val="32"/>
        </w:rPr>
        <w:t xml:space="preserve">  </w:t>
      </w:r>
      <w:r>
        <w:rPr>
          <w:rFonts w:hint="eastAsia" w:ascii="仿宋_GB2312" w:eastAsia="仿宋_GB2312"/>
          <w:sz w:val="32"/>
          <w:szCs w:val="30"/>
        </w:rPr>
        <w:t>1.因公出国（境）费</w:t>
      </w:r>
      <w:r>
        <w:rPr>
          <w:rFonts w:hint="eastAsia" w:ascii="仿宋_GB2312" w:eastAsia="仿宋_GB2312"/>
          <w:sz w:val="32"/>
          <w:szCs w:val="30"/>
          <w:lang w:val="en-US" w:eastAsia="zh-CN"/>
        </w:rPr>
        <w:t>0</w:t>
      </w:r>
      <w:r>
        <w:rPr>
          <w:rFonts w:hint="eastAsia" w:ascii="仿宋_GB2312" w:eastAsia="仿宋_GB2312"/>
          <w:sz w:val="32"/>
          <w:szCs w:val="30"/>
        </w:rPr>
        <w:t>万元。</w:t>
      </w:r>
    </w:p>
    <w:p>
      <w:pPr>
        <w:widowControl/>
        <w:spacing w:line="580" w:lineRule="exact"/>
        <w:ind w:firstLine="320" w:firstLineChars="100"/>
        <w:jc w:val="left"/>
        <w:rPr>
          <w:rFonts w:ascii="仿宋_GB2312" w:eastAsia="仿宋_GB2312"/>
          <w:sz w:val="32"/>
          <w:szCs w:val="30"/>
        </w:rPr>
      </w:pPr>
      <w:r>
        <w:rPr>
          <w:rFonts w:hint="eastAsia" w:ascii="仿宋_GB2312" w:eastAsia="仿宋_GB2312"/>
          <w:sz w:val="32"/>
          <w:szCs w:val="30"/>
        </w:rPr>
        <w:t>2.公务接待费</w:t>
      </w:r>
      <w:r>
        <w:rPr>
          <w:rFonts w:hint="eastAsia" w:ascii="仿宋_GB2312" w:eastAsia="仿宋_GB2312"/>
          <w:sz w:val="32"/>
          <w:szCs w:val="30"/>
          <w:lang w:val="en-US" w:eastAsia="zh-CN"/>
        </w:rPr>
        <w:t>6.5</w:t>
      </w:r>
      <w:r>
        <w:rPr>
          <w:rFonts w:hint="eastAsia" w:ascii="仿宋_GB2312" w:eastAsia="仿宋_GB2312"/>
          <w:sz w:val="32"/>
          <w:szCs w:val="30"/>
        </w:rPr>
        <w:t>万元，比上年减少</w:t>
      </w:r>
      <w:bookmarkStart w:id="0" w:name="_GoBack"/>
      <w:bookmarkEnd w:id="0"/>
      <w:r>
        <w:rPr>
          <w:rFonts w:hint="eastAsia" w:ascii="仿宋_GB2312" w:eastAsia="仿宋_GB2312"/>
          <w:sz w:val="32"/>
          <w:szCs w:val="30"/>
          <w:lang w:val="en-US" w:eastAsia="zh-CN"/>
        </w:rPr>
        <w:t>0.5</w:t>
      </w:r>
      <w:r>
        <w:rPr>
          <w:rFonts w:hint="eastAsia" w:ascii="仿宋_GB2312" w:eastAsia="仿宋_GB2312"/>
          <w:sz w:val="32"/>
          <w:szCs w:val="30"/>
        </w:rPr>
        <w:t>万元。</w:t>
      </w:r>
    </w:p>
    <w:p>
      <w:pPr>
        <w:widowControl/>
        <w:spacing w:line="580" w:lineRule="exact"/>
        <w:ind w:firstLine="320" w:firstLineChars="100"/>
        <w:jc w:val="left"/>
        <w:rPr>
          <w:rFonts w:ascii="仿宋_GB2312" w:eastAsia="仿宋_GB2312"/>
          <w:sz w:val="32"/>
          <w:szCs w:val="30"/>
        </w:rPr>
      </w:pPr>
      <w:r>
        <w:rPr>
          <w:rFonts w:hint="eastAsia" w:ascii="仿宋_GB2312" w:eastAsia="仿宋_GB2312"/>
          <w:sz w:val="32"/>
          <w:szCs w:val="30"/>
        </w:rPr>
        <w:t>3.公务用车运行维护费</w:t>
      </w:r>
      <w:r>
        <w:rPr>
          <w:rFonts w:hint="eastAsia" w:ascii="仿宋_GB2312" w:eastAsia="仿宋_GB2312"/>
          <w:sz w:val="32"/>
          <w:szCs w:val="30"/>
          <w:lang w:val="en-US" w:eastAsia="zh-CN"/>
        </w:rPr>
        <w:t>0</w:t>
      </w:r>
      <w:r>
        <w:rPr>
          <w:rFonts w:hint="eastAsia" w:ascii="仿宋_GB2312" w:eastAsia="仿宋_GB2312"/>
          <w:sz w:val="32"/>
          <w:szCs w:val="30"/>
        </w:rPr>
        <w:t>万元。</w:t>
      </w:r>
    </w:p>
    <w:p>
      <w:pPr>
        <w:widowControl/>
        <w:spacing w:line="580" w:lineRule="exact"/>
        <w:ind w:firstLine="320" w:firstLineChars="100"/>
        <w:jc w:val="left"/>
        <w:rPr>
          <w:rFonts w:ascii="仿宋_GB2312" w:eastAsia="仿宋_GB2312"/>
          <w:sz w:val="32"/>
          <w:szCs w:val="30"/>
        </w:rPr>
      </w:pPr>
      <w:r>
        <w:rPr>
          <w:rFonts w:hint="eastAsia" w:ascii="仿宋_GB2312" w:eastAsia="仿宋_GB2312"/>
          <w:sz w:val="32"/>
          <w:szCs w:val="30"/>
        </w:rPr>
        <w:t>第三部分</w:t>
      </w:r>
    </w:p>
    <w:p>
      <w:pPr>
        <w:widowControl/>
        <w:spacing w:line="580" w:lineRule="exact"/>
        <w:ind w:firstLine="320" w:firstLineChars="100"/>
        <w:jc w:val="left"/>
        <w:rPr>
          <w:rFonts w:ascii="仿宋_GB2312" w:eastAsia="仿宋_GB2312"/>
          <w:sz w:val="32"/>
          <w:szCs w:val="30"/>
        </w:rPr>
      </w:pPr>
      <w:r>
        <w:rPr>
          <w:rFonts w:hint="eastAsia" w:ascii="仿宋_GB2312" w:eastAsia="仿宋_GB2312"/>
          <w:sz w:val="32"/>
          <w:szCs w:val="30"/>
        </w:rPr>
        <w:t xml:space="preserve"> 部门预算公开八张表</w:t>
      </w:r>
    </w:p>
    <w:p>
      <w:pPr>
        <w:widowControl/>
        <w:numPr>
          <w:ilvl w:val="0"/>
          <w:numId w:val="5"/>
        </w:numPr>
        <w:spacing w:line="580" w:lineRule="exact"/>
        <w:ind w:firstLine="320" w:firstLineChars="100"/>
        <w:jc w:val="left"/>
        <w:rPr>
          <w:rFonts w:ascii="仿宋_GB2312" w:eastAsia="仿宋_GB2312"/>
          <w:sz w:val="32"/>
          <w:szCs w:val="30"/>
        </w:rPr>
      </w:pPr>
      <w:r>
        <w:rPr>
          <w:rFonts w:hint="eastAsia" w:ascii="仿宋_GB2312" w:eastAsia="仿宋_GB2312"/>
          <w:sz w:val="32"/>
          <w:szCs w:val="30"/>
        </w:rPr>
        <w:t>分</w:t>
      </w:r>
    </w:p>
    <w:p>
      <w:pPr>
        <w:widowControl/>
        <w:spacing w:line="580" w:lineRule="exact"/>
        <w:jc w:val="left"/>
        <w:rPr>
          <w:rFonts w:ascii="仿宋_GB2312" w:eastAsia="仿宋_GB2312"/>
          <w:sz w:val="32"/>
          <w:szCs w:val="30"/>
        </w:rPr>
      </w:pPr>
      <w:r>
        <w:rPr>
          <w:rFonts w:hint="eastAsia" w:ascii="仿宋_GB2312" w:eastAsia="仿宋_GB2312"/>
          <w:sz w:val="32"/>
          <w:szCs w:val="30"/>
        </w:rPr>
        <w:t xml:space="preserve">   名词解释</w:t>
      </w:r>
    </w:p>
    <w:p>
      <w:pPr>
        <w:pStyle w:val="4"/>
        <w:shd w:val="clear" w:color="auto" w:fill="FFFFFF"/>
        <w:spacing w:before="0" w:beforeAutospacing="0" w:after="0" w:afterAutospacing="0" w:line="300" w:lineRule="atLeast"/>
        <w:ind w:firstLine="480"/>
        <w:rPr>
          <w:b/>
          <w:bCs/>
          <w:sz w:val="32"/>
          <w:szCs w:val="32"/>
        </w:rPr>
      </w:pPr>
      <w:r>
        <w:rPr>
          <w:sz w:val="28"/>
          <w:szCs w:val="28"/>
        </w:rPr>
        <w:t>“</w:t>
      </w:r>
      <w:r>
        <w:rPr>
          <w:rFonts w:hint="eastAsia"/>
          <w:sz w:val="28"/>
          <w:szCs w:val="28"/>
        </w:rPr>
        <w:t>基本支出</w:t>
      </w:r>
      <w:r>
        <w:rPr>
          <w:sz w:val="28"/>
          <w:szCs w:val="28"/>
        </w:rPr>
        <w:t>”</w:t>
      </w:r>
      <w:r>
        <w:rPr>
          <w:rFonts w:hint="eastAsia"/>
          <w:sz w:val="28"/>
          <w:szCs w:val="28"/>
        </w:rPr>
        <w:t>主要是指人员经费支出和日常公用支出，人员经费支出用于人员工资福利支出和对个人和家庭的补助；日常公用支出（商品服务支出）用于维持机关工作正常运转所需的各项经费开支，包括：</w:t>
      </w:r>
      <w:r>
        <w:rPr>
          <w:sz w:val="28"/>
          <w:szCs w:val="28"/>
        </w:rPr>
        <w:br w:type="textWrapping"/>
      </w:r>
      <w:r>
        <w:rPr>
          <w:sz w:val="28"/>
          <w:szCs w:val="28"/>
        </w:rPr>
        <w:t>1</w:t>
      </w:r>
      <w:r>
        <w:rPr>
          <w:rFonts w:hint="eastAsia"/>
          <w:sz w:val="28"/>
          <w:szCs w:val="28"/>
        </w:rPr>
        <w:t>．办公费：包括办公用品、笔墨纸张消耗，设备消耗（计算机、复印机、打印机、传真机耗材），业务书籍、报刊费、资料、印刷费等；</w:t>
      </w:r>
      <w:r>
        <w:rPr>
          <w:sz w:val="28"/>
          <w:szCs w:val="28"/>
        </w:rPr>
        <w:br w:type="textWrapping"/>
      </w:r>
      <w:r>
        <w:rPr>
          <w:sz w:val="28"/>
          <w:szCs w:val="28"/>
        </w:rPr>
        <w:t>2</w:t>
      </w:r>
      <w:r>
        <w:rPr>
          <w:rFonts w:hint="eastAsia"/>
          <w:sz w:val="28"/>
          <w:szCs w:val="28"/>
        </w:rPr>
        <w:t>．差旅费：包括根据上级部门要求外出旅游宣传、培训、交流、考察等支付的车船费、住宿费、途中伙食费、住勤费、交通费、等出差费用；</w:t>
      </w:r>
      <w:r>
        <w:rPr>
          <w:sz w:val="28"/>
          <w:szCs w:val="28"/>
        </w:rPr>
        <w:br w:type="textWrapping"/>
      </w:r>
      <w:r>
        <w:rPr>
          <w:sz w:val="28"/>
          <w:szCs w:val="28"/>
        </w:rPr>
        <w:t>3</w:t>
      </w:r>
      <w:r>
        <w:rPr>
          <w:rFonts w:hint="eastAsia"/>
          <w:sz w:val="28"/>
          <w:szCs w:val="28"/>
        </w:rPr>
        <w:t>．电话费：公务用的电话费；</w:t>
      </w:r>
      <w:r>
        <w:rPr>
          <w:sz w:val="28"/>
          <w:szCs w:val="28"/>
        </w:rPr>
        <w:br w:type="textWrapping"/>
      </w:r>
      <w:r>
        <w:rPr>
          <w:sz w:val="28"/>
          <w:szCs w:val="28"/>
        </w:rPr>
        <w:t>4</w:t>
      </w:r>
      <w:r>
        <w:rPr>
          <w:rFonts w:hint="eastAsia"/>
          <w:sz w:val="28"/>
          <w:szCs w:val="28"/>
        </w:rPr>
        <w:t>．水电费：办公支出用水用电费；</w:t>
      </w:r>
      <w:r>
        <w:rPr>
          <w:sz w:val="28"/>
          <w:szCs w:val="28"/>
        </w:rPr>
        <w:br w:type="textWrapping"/>
      </w:r>
      <w:r>
        <w:rPr>
          <w:sz w:val="28"/>
          <w:szCs w:val="28"/>
        </w:rPr>
        <w:t>5</w:t>
      </w:r>
      <w:r>
        <w:rPr>
          <w:rFonts w:hint="eastAsia"/>
          <w:sz w:val="28"/>
          <w:szCs w:val="28"/>
        </w:rPr>
        <w:t>．购置费：零星办公家具购置、设备购置及其他购置费：</w:t>
      </w:r>
      <w:r>
        <w:rPr>
          <w:sz w:val="28"/>
          <w:szCs w:val="28"/>
        </w:rPr>
        <w:br w:type="textWrapping"/>
      </w:r>
      <w:r>
        <w:rPr>
          <w:sz w:val="28"/>
          <w:szCs w:val="28"/>
        </w:rPr>
        <w:t>6</w:t>
      </w:r>
      <w:r>
        <w:rPr>
          <w:rFonts w:hint="eastAsia"/>
          <w:sz w:val="28"/>
          <w:szCs w:val="28"/>
        </w:rPr>
        <w:t>．修缮费：公共设施设备维护、修理费；</w:t>
      </w:r>
      <w:r>
        <w:rPr>
          <w:sz w:val="28"/>
          <w:szCs w:val="28"/>
        </w:rPr>
        <w:br w:type="textWrapping"/>
      </w:r>
      <w:r>
        <w:rPr>
          <w:sz w:val="28"/>
          <w:szCs w:val="28"/>
        </w:rPr>
        <w:t>7</w:t>
      </w:r>
      <w:r>
        <w:rPr>
          <w:rFonts w:hint="eastAsia"/>
          <w:sz w:val="28"/>
          <w:szCs w:val="28"/>
        </w:rPr>
        <w:t>．接待费：业务工作联系接待费：</w:t>
      </w:r>
      <w:r>
        <w:rPr>
          <w:sz w:val="28"/>
          <w:szCs w:val="28"/>
        </w:rPr>
        <w:br w:type="textWrapping"/>
      </w:r>
      <w:r>
        <w:rPr>
          <w:sz w:val="28"/>
          <w:szCs w:val="28"/>
        </w:rPr>
        <w:t>8</w:t>
      </w:r>
      <w:r>
        <w:rPr>
          <w:rFonts w:hint="eastAsia"/>
          <w:sz w:val="28"/>
          <w:szCs w:val="28"/>
        </w:rPr>
        <w:t>．会议费：部门召开的会议费等；</w:t>
      </w:r>
      <w:r>
        <w:rPr>
          <w:sz w:val="28"/>
          <w:szCs w:val="28"/>
        </w:rPr>
        <w:br w:type="textWrapping"/>
      </w:r>
      <w:r>
        <w:rPr>
          <w:sz w:val="28"/>
          <w:szCs w:val="28"/>
        </w:rPr>
        <w:t>9</w:t>
      </w:r>
      <w:r>
        <w:rPr>
          <w:rFonts w:hint="eastAsia"/>
          <w:sz w:val="28"/>
          <w:szCs w:val="28"/>
        </w:rPr>
        <w:t>．培训费：各种形式的业务、技能等培训费用；</w:t>
      </w:r>
      <w:r>
        <w:rPr>
          <w:sz w:val="28"/>
          <w:szCs w:val="28"/>
        </w:rPr>
        <w:br w:type="textWrapping"/>
      </w:r>
      <w:r>
        <w:rPr>
          <w:sz w:val="28"/>
          <w:szCs w:val="28"/>
        </w:rPr>
        <w:t>10</w:t>
      </w:r>
      <w:r>
        <w:rPr>
          <w:rFonts w:hint="eastAsia"/>
          <w:sz w:val="28"/>
          <w:szCs w:val="28"/>
        </w:rPr>
        <w:t>．其他：除以上支出项目以外的日常零星公务支出</w:t>
      </w:r>
      <w:r>
        <w:rPr>
          <w:rFonts w:hint="eastAsia"/>
          <w:sz w:val="28"/>
          <w:szCs w:val="28"/>
          <w:lang w:val="en-US"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Calibri Light">
    <w:altName w:val="Calibri"/>
    <w:panose1 w:val="020F0302020204030204"/>
    <w:charset w:val="00"/>
    <w:family w:val="swiss"/>
    <w:pitch w:val="default"/>
    <w:sig w:usb0="00000000" w:usb1="00000000" w:usb2="00000000" w:usb3="00000000" w:csb0="0000019F" w:csb1="00000000"/>
  </w:font>
  <w:font w:name="Tahoma">
    <w:panose1 w:val="020B0604030504040204"/>
    <w:charset w:val="00"/>
    <w:family w:val="swiss"/>
    <w:pitch w:val="default"/>
    <w:sig w:usb0="61007A87" w:usb1="80000000" w:usb2="00000008"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FD4F9B"/>
    <w:multiLevelType w:val="singleLevel"/>
    <w:tmpl w:val="59FD4F9B"/>
    <w:lvl w:ilvl="0" w:tentative="0">
      <w:start w:val="1"/>
      <w:numFmt w:val="chineseCounting"/>
      <w:suff w:val="nothing"/>
      <w:lvlText w:val="%1、"/>
      <w:lvlJc w:val="left"/>
    </w:lvl>
  </w:abstractNum>
  <w:abstractNum w:abstractNumId="1">
    <w:nsid w:val="59FD4FC9"/>
    <w:multiLevelType w:val="singleLevel"/>
    <w:tmpl w:val="59FD4FC9"/>
    <w:lvl w:ilvl="0" w:tentative="0">
      <w:start w:val="2"/>
      <w:numFmt w:val="chineseCounting"/>
      <w:suff w:val="nothing"/>
      <w:lvlText w:val="第%1部"/>
      <w:lvlJc w:val="left"/>
    </w:lvl>
  </w:abstractNum>
  <w:abstractNum w:abstractNumId="2">
    <w:nsid w:val="59FD4FE7"/>
    <w:multiLevelType w:val="singleLevel"/>
    <w:tmpl w:val="59FD4FE7"/>
    <w:lvl w:ilvl="0" w:tentative="0">
      <w:start w:val="1"/>
      <w:numFmt w:val="chineseCounting"/>
      <w:suff w:val="nothing"/>
      <w:lvlText w:val="%1、"/>
      <w:lvlJc w:val="left"/>
    </w:lvl>
  </w:abstractNum>
  <w:abstractNum w:abstractNumId="3">
    <w:nsid w:val="59FD5111"/>
    <w:multiLevelType w:val="singleLevel"/>
    <w:tmpl w:val="59FD5111"/>
    <w:lvl w:ilvl="0" w:tentative="0">
      <w:start w:val="4"/>
      <w:numFmt w:val="chineseCounting"/>
      <w:suff w:val="nothing"/>
      <w:lvlText w:val="第%1部"/>
      <w:lvlJc w:val="left"/>
    </w:lvl>
  </w:abstractNum>
  <w:abstractNum w:abstractNumId="4">
    <w:nsid w:val="5A1639F7"/>
    <w:multiLevelType w:val="singleLevel"/>
    <w:tmpl w:val="5A1639F7"/>
    <w:lvl w:ilvl="0" w:tentative="0">
      <w:start w:val="2"/>
      <w:numFmt w:val="decimal"/>
      <w:lvlText w:val="%1."/>
      <w:lvlJc w:val="left"/>
      <w:pPr>
        <w:tabs>
          <w:tab w:val="left" w:pos="312"/>
        </w:tabs>
      </w:pPr>
    </w:lvl>
  </w:abstractNum>
  <w:num w:numId="1">
    <w:abstractNumId w:val="0"/>
  </w:num>
  <w:num w:numId="2">
    <w:abstractNumId w:val="1"/>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E56F25"/>
    <w:rsid w:val="00534D25"/>
    <w:rsid w:val="00A209BA"/>
    <w:rsid w:val="00E20C7F"/>
    <w:rsid w:val="03186014"/>
    <w:rsid w:val="089B2EAD"/>
    <w:rsid w:val="0C945ACF"/>
    <w:rsid w:val="185C10A9"/>
    <w:rsid w:val="34F92CA1"/>
    <w:rsid w:val="3B137EB2"/>
    <w:rsid w:val="3FBB5B3A"/>
    <w:rsid w:val="432009C1"/>
    <w:rsid w:val="4E676BE4"/>
    <w:rsid w:val="537870AB"/>
    <w:rsid w:val="58512AC3"/>
    <w:rsid w:val="5AB211D8"/>
    <w:rsid w:val="5CC557C3"/>
    <w:rsid w:val="663F79F9"/>
    <w:rsid w:val="69667944"/>
    <w:rsid w:val="6AFD02DA"/>
    <w:rsid w:val="6FE06ABE"/>
    <w:rsid w:val="75E56F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unhideWhenUsed/>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101</Words>
  <Characters>579</Characters>
  <Lines>4</Lines>
  <Paragraphs>1</Paragraphs>
  <ScaleCrop>false</ScaleCrop>
  <LinksUpToDate>false</LinksUpToDate>
  <CharactersWithSpaces>679</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2017-11-04T05:22:00Z</dcterms:created>
  <dc:creator>ly</dc:creator>
  <cp:lastModifiedBy>Administrator</cp:lastModifiedBy>
  <dcterms:modified xsi:type="dcterms:W3CDTF">2017-11-23T03:35:46Z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