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hAnsi="黑体" w:eastAsia="黑体" w:cs="黑体"/>
          <w:b/>
          <w:sz w:val="36"/>
          <w:szCs w:val="36"/>
        </w:rPr>
      </w:pPr>
      <w:r>
        <w:rPr>
          <w:rFonts w:hint="eastAsia" w:ascii="黑体" w:hAnsi="黑体" w:eastAsia="黑体" w:cs="黑体"/>
          <w:sz w:val="36"/>
          <w:szCs w:val="36"/>
          <w:lang w:eastAsia="zh-CN"/>
        </w:rPr>
        <w:t>兴国县</w:t>
      </w:r>
      <w:r>
        <w:rPr>
          <w:rFonts w:hint="eastAsia" w:ascii="黑体" w:hAnsi="黑体" w:eastAsia="黑体" w:cs="黑体"/>
          <w:sz w:val="36"/>
          <w:szCs w:val="36"/>
          <w:lang w:val="en-US" w:eastAsia="zh-CN"/>
        </w:rPr>
        <w:t>环保局</w:t>
      </w:r>
      <w:r>
        <w:rPr>
          <w:rFonts w:hint="eastAsia" w:ascii="黑体" w:hAnsi="黑体" w:eastAsia="黑体" w:cs="黑体"/>
          <w:b/>
          <w:sz w:val="36"/>
          <w:szCs w:val="36"/>
          <w:lang w:val="en-US" w:eastAsia="zh-CN"/>
        </w:rPr>
        <w:t>2019</w:t>
      </w:r>
      <w:r>
        <w:rPr>
          <w:rFonts w:hint="eastAsia" w:ascii="黑体" w:hAnsi="黑体" w:eastAsia="黑体" w:cs="黑体"/>
          <w:b/>
          <w:sz w:val="36"/>
          <w:szCs w:val="36"/>
        </w:rPr>
        <w:t>年部门预算编制</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hAnsi="黑体" w:eastAsia="黑体" w:cs="黑体"/>
          <w:b/>
          <w:sz w:val="36"/>
          <w:szCs w:val="36"/>
        </w:rPr>
      </w:pPr>
    </w:p>
    <w:p>
      <w:pPr>
        <w:pStyle w:val="2"/>
        <w:spacing w:before="0" w:beforeAutospacing="0" w:after="0" w:afterAutospacing="0" w:line="600" w:lineRule="atLeast"/>
        <w:jc w:val="center"/>
        <w:rPr>
          <w:b/>
          <w:sz w:val="44"/>
          <w:szCs w:val="44"/>
        </w:rPr>
      </w:pPr>
      <w:r>
        <w:rPr>
          <w:b/>
          <w:sz w:val="44"/>
          <w:szCs w:val="44"/>
        </w:rPr>
        <w:t>目 录</w:t>
      </w:r>
    </w:p>
    <w:p>
      <w:pPr>
        <w:pStyle w:val="2"/>
        <w:spacing w:before="0" w:beforeAutospacing="0" w:after="0" w:afterAutospacing="0"/>
        <w:ind w:firstLine="472" w:firstLineChars="196"/>
        <w:rPr>
          <w:rFonts w:hint="eastAsia"/>
          <w:b/>
          <w:bCs/>
        </w:rPr>
      </w:pPr>
    </w:p>
    <w:p>
      <w:pPr>
        <w:pStyle w:val="2"/>
        <w:spacing w:before="0" w:beforeAutospacing="0" w:after="0" w:afterAutospacing="0"/>
        <w:ind w:firstLine="472" w:firstLineChars="196"/>
        <w:rPr>
          <w:rFonts w:hint="eastAsia"/>
          <w:b/>
          <w:bCs/>
        </w:rPr>
      </w:pPr>
    </w:p>
    <w:p>
      <w:pPr>
        <w:pStyle w:val="2"/>
        <w:keepNext w:val="0"/>
        <w:keepLines w:val="0"/>
        <w:pageBreakBefore w:val="0"/>
        <w:kinsoku/>
        <w:wordWrap/>
        <w:overflowPunct/>
        <w:topLinePunct w:val="0"/>
        <w:autoSpaceDE/>
        <w:autoSpaceDN/>
        <w:bidi w:val="0"/>
        <w:adjustRightInd/>
        <w:snapToGrid/>
        <w:spacing w:before="0" w:beforeAutospacing="0" w:after="0" w:afterAutospacing="0" w:line="40" w:lineRule="atLeast"/>
        <w:textAlignment w:val="auto"/>
        <w:rPr>
          <w:rFonts w:hint="eastAsia" w:ascii="宋体" w:hAnsi="宋体" w:eastAsia="宋体" w:cs="宋体"/>
          <w:sz w:val="30"/>
          <w:szCs w:val="30"/>
        </w:rPr>
      </w:pPr>
      <w:r>
        <w:rPr>
          <w:rFonts w:hint="eastAsia" w:ascii="宋体" w:hAnsi="宋体" w:eastAsia="宋体" w:cs="宋体"/>
          <w:b/>
          <w:bCs/>
          <w:sz w:val="30"/>
          <w:szCs w:val="30"/>
        </w:rPr>
        <w:t>第一部分  兴国县环保局概况</w:t>
      </w:r>
    </w:p>
    <w:p>
      <w:pPr>
        <w:pStyle w:val="2"/>
        <w:keepNext w:val="0"/>
        <w:keepLines w:val="0"/>
        <w:pageBreakBefore w:val="0"/>
        <w:kinsoku/>
        <w:wordWrap/>
        <w:overflowPunct/>
        <w:topLinePunct w:val="0"/>
        <w:autoSpaceDE/>
        <w:autoSpaceDN/>
        <w:bidi w:val="0"/>
        <w:adjustRightInd/>
        <w:snapToGrid/>
        <w:spacing w:before="0" w:beforeAutospacing="0" w:after="0" w:afterAutospacing="0" w:line="40" w:lineRule="atLeas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一、部门主要职责</w:t>
      </w:r>
    </w:p>
    <w:p>
      <w:pPr>
        <w:pStyle w:val="2"/>
        <w:keepNext w:val="0"/>
        <w:keepLines w:val="0"/>
        <w:pageBreakBefore w:val="0"/>
        <w:kinsoku/>
        <w:wordWrap/>
        <w:overflowPunct/>
        <w:topLinePunct w:val="0"/>
        <w:autoSpaceDE/>
        <w:autoSpaceDN/>
        <w:bidi w:val="0"/>
        <w:adjustRightInd/>
        <w:snapToGrid/>
        <w:spacing w:before="0" w:beforeAutospacing="0" w:after="0" w:afterAutospacing="0" w:line="40" w:lineRule="atLeas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二、部门基本情况</w:t>
      </w:r>
    </w:p>
    <w:p>
      <w:pPr>
        <w:keepNext w:val="0"/>
        <w:keepLines w:val="0"/>
        <w:pageBreakBefore w:val="0"/>
        <w:widowControl w:val="0"/>
        <w:kinsoku/>
        <w:wordWrap/>
        <w:overflowPunct/>
        <w:topLinePunct w:val="0"/>
        <w:autoSpaceDE/>
        <w:autoSpaceDN/>
        <w:bidi w:val="0"/>
        <w:adjustRightInd/>
        <w:snapToGrid/>
        <w:spacing w:line="40" w:lineRule="atLeast"/>
        <w:textAlignment w:val="auto"/>
        <w:rPr>
          <w:rFonts w:hint="eastAsia" w:ascii="宋体" w:hAnsi="宋体" w:eastAsia="宋体" w:cs="宋体"/>
          <w:b/>
          <w:bCs w:val="0"/>
          <w:sz w:val="30"/>
          <w:szCs w:val="30"/>
        </w:rPr>
      </w:pPr>
      <w:r>
        <w:rPr>
          <w:rFonts w:hint="eastAsia" w:ascii="宋体" w:hAnsi="宋体" w:eastAsia="宋体" w:cs="宋体"/>
          <w:b/>
          <w:bCs w:val="0"/>
          <w:sz w:val="30"/>
          <w:szCs w:val="30"/>
        </w:rPr>
        <w:t xml:space="preserve">第二部分 </w:t>
      </w:r>
      <w:r>
        <w:rPr>
          <w:rFonts w:hint="eastAsia" w:ascii="宋体" w:hAnsi="宋体" w:eastAsia="宋体" w:cs="宋体"/>
          <w:b/>
          <w:bCs w:val="0"/>
          <w:sz w:val="30"/>
          <w:szCs w:val="30"/>
          <w:lang w:val="en-US" w:eastAsia="zh-CN"/>
        </w:rPr>
        <w:t>2019</w:t>
      </w:r>
      <w:r>
        <w:rPr>
          <w:rFonts w:hint="eastAsia" w:ascii="宋体" w:hAnsi="宋体" w:eastAsia="宋体" w:cs="宋体"/>
          <w:b/>
          <w:bCs w:val="0"/>
          <w:sz w:val="30"/>
          <w:szCs w:val="30"/>
        </w:rPr>
        <w:t>年部门预算情况说明</w:t>
      </w:r>
    </w:p>
    <w:p>
      <w:pPr>
        <w:keepNext w:val="0"/>
        <w:keepLines w:val="0"/>
        <w:pageBreakBefore w:val="0"/>
        <w:widowControl w:val="0"/>
        <w:kinsoku/>
        <w:wordWrap/>
        <w:overflowPunct/>
        <w:topLinePunct w:val="0"/>
        <w:autoSpaceDE/>
        <w:autoSpaceDN/>
        <w:bidi w:val="0"/>
        <w:adjustRightInd/>
        <w:snapToGrid/>
        <w:spacing w:line="40" w:lineRule="atLeast"/>
        <w:ind w:left="0" w:leftChars="0" w:firstLine="639" w:firstLineChars="213"/>
        <w:textAlignment w:val="auto"/>
        <w:rPr>
          <w:rFonts w:hint="eastAsia" w:ascii="宋体" w:hAnsi="宋体" w:eastAsia="宋体" w:cs="宋体"/>
          <w:b w:val="0"/>
          <w:bCs/>
          <w:sz w:val="30"/>
          <w:szCs w:val="30"/>
        </w:rPr>
      </w:pPr>
      <w:r>
        <w:rPr>
          <w:rFonts w:hint="eastAsia" w:ascii="宋体" w:hAnsi="宋体" w:eastAsia="宋体" w:cs="宋体"/>
          <w:b w:val="0"/>
          <w:bCs/>
          <w:sz w:val="30"/>
          <w:szCs w:val="30"/>
        </w:rPr>
        <w:t>一、</w:t>
      </w:r>
      <w:r>
        <w:rPr>
          <w:rFonts w:hint="eastAsia" w:ascii="宋体" w:hAnsi="宋体" w:eastAsia="宋体" w:cs="宋体"/>
          <w:b w:val="0"/>
          <w:bCs/>
          <w:sz w:val="30"/>
          <w:szCs w:val="30"/>
          <w:lang w:val="en-US" w:eastAsia="zh-CN"/>
        </w:rPr>
        <w:t>2019</w:t>
      </w:r>
      <w:r>
        <w:rPr>
          <w:rFonts w:hint="eastAsia" w:ascii="宋体" w:hAnsi="宋体" w:eastAsia="宋体" w:cs="宋体"/>
          <w:b w:val="0"/>
          <w:bCs/>
          <w:sz w:val="30"/>
          <w:szCs w:val="30"/>
        </w:rPr>
        <w:t>年部门预算收支情况说明</w:t>
      </w:r>
    </w:p>
    <w:p>
      <w:pPr>
        <w:keepNext w:val="0"/>
        <w:keepLines w:val="0"/>
        <w:pageBreakBefore w:val="0"/>
        <w:widowControl w:val="0"/>
        <w:kinsoku/>
        <w:wordWrap/>
        <w:overflowPunct/>
        <w:topLinePunct w:val="0"/>
        <w:autoSpaceDE/>
        <w:autoSpaceDN/>
        <w:bidi w:val="0"/>
        <w:adjustRightInd/>
        <w:snapToGrid/>
        <w:spacing w:line="40" w:lineRule="atLeast"/>
        <w:ind w:left="0" w:leftChars="0" w:firstLine="639" w:firstLineChars="213"/>
        <w:textAlignment w:val="auto"/>
        <w:rPr>
          <w:rFonts w:hint="eastAsia" w:ascii="宋体" w:hAnsi="宋体" w:eastAsia="宋体" w:cs="宋体"/>
          <w:sz w:val="30"/>
          <w:szCs w:val="30"/>
        </w:rPr>
      </w:pPr>
      <w:r>
        <w:rPr>
          <w:rFonts w:hint="eastAsia" w:ascii="宋体" w:hAnsi="宋体" w:eastAsia="宋体" w:cs="宋体"/>
          <w:b w:val="0"/>
          <w:bCs/>
          <w:sz w:val="30"/>
          <w:szCs w:val="30"/>
        </w:rPr>
        <w:t>二、</w:t>
      </w:r>
      <w:r>
        <w:rPr>
          <w:rFonts w:hint="eastAsia" w:ascii="宋体" w:hAnsi="宋体" w:eastAsia="宋体" w:cs="宋体"/>
          <w:b w:val="0"/>
          <w:bCs/>
          <w:sz w:val="30"/>
          <w:szCs w:val="30"/>
          <w:lang w:val="en-US" w:eastAsia="zh-CN"/>
        </w:rPr>
        <w:t>2019</w:t>
      </w:r>
      <w:r>
        <w:rPr>
          <w:rFonts w:hint="eastAsia" w:ascii="宋体" w:hAnsi="宋体" w:eastAsia="宋体" w:cs="宋体"/>
          <w:b w:val="0"/>
          <w:bCs/>
          <w:sz w:val="30"/>
          <w:szCs w:val="30"/>
        </w:rPr>
        <w:t>年“三公”经费预算情况说明</w:t>
      </w:r>
    </w:p>
    <w:p>
      <w:pPr>
        <w:pStyle w:val="2"/>
        <w:keepNext w:val="0"/>
        <w:keepLines w:val="0"/>
        <w:pageBreakBefore w:val="0"/>
        <w:kinsoku/>
        <w:wordWrap/>
        <w:overflowPunct/>
        <w:topLinePunct w:val="0"/>
        <w:autoSpaceDE/>
        <w:autoSpaceDN/>
        <w:bidi w:val="0"/>
        <w:adjustRightInd/>
        <w:snapToGrid/>
        <w:spacing w:before="0" w:beforeAutospacing="0" w:after="0" w:afterAutospacing="0" w:line="40" w:lineRule="atLeast"/>
        <w:textAlignment w:val="auto"/>
        <w:rPr>
          <w:rFonts w:hint="eastAsia" w:ascii="宋体" w:hAnsi="宋体" w:eastAsia="宋体" w:cs="宋体"/>
          <w:b/>
          <w:bCs/>
          <w:sz w:val="30"/>
          <w:szCs w:val="30"/>
        </w:rPr>
      </w:pPr>
      <w:r>
        <w:rPr>
          <w:rFonts w:hint="eastAsia" w:ascii="宋体" w:hAnsi="宋体" w:eastAsia="宋体" w:cs="宋体"/>
          <w:b/>
          <w:bCs/>
          <w:sz w:val="30"/>
          <w:szCs w:val="30"/>
        </w:rPr>
        <w:t>第三部分  兴国县环保局2019年部门预算表</w:t>
      </w:r>
    </w:p>
    <w:p>
      <w:pPr>
        <w:pStyle w:val="2"/>
        <w:keepNext w:val="0"/>
        <w:keepLines w:val="0"/>
        <w:pageBreakBefore w:val="0"/>
        <w:kinsoku/>
        <w:wordWrap/>
        <w:overflowPunct/>
        <w:topLinePunct w:val="0"/>
        <w:autoSpaceDE/>
        <w:autoSpaceDN/>
        <w:bidi w:val="0"/>
        <w:adjustRightInd/>
        <w:snapToGrid/>
        <w:spacing w:before="0" w:beforeAutospacing="0" w:after="0" w:afterAutospacing="0" w:line="40" w:lineRule="atLeast"/>
        <w:ind w:firstLine="588" w:firstLineChars="196"/>
        <w:textAlignment w:val="auto"/>
        <w:rPr>
          <w:rFonts w:hint="eastAsia" w:ascii="宋体" w:hAnsi="宋体" w:eastAsia="宋体" w:cs="宋体"/>
          <w:sz w:val="30"/>
          <w:szCs w:val="30"/>
        </w:rPr>
      </w:pPr>
      <w:r>
        <w:rPr>
          <w:rFonts w:hint="eastAsia" w:ascii="宋体" w:hAnsi="宋体" w:eastAsia="宋体" w:cs="宋体"/>
          <w:sz w:val="30"/>
          <w:szCs w:val="30"/>
        </w:rPr>
        <w:t>一、《收支预算总表》</w:t>
      </w:r>
    </w:p>
    <w:p>
      <w:pPr>
        <w:pStyle w:val="2"/>
        <w:keepNext w:val="0"/>
        <w:keepLines w:val="0"/>
        <w:pageBreakBefore w:val="0"/>
        <w:kinsoku/>
        <w:wordWrap/>
        <w:overflowPunct/>
        <w:topLinePunct w:val="0"/>
        <w:autoSpaceDE/>
        <w:autoSpaceDN/>
        <w:bidi w:val="0"/>
        <w:adjustRightInd/>
        <w:snapToGrid/>
        <w:spacing w:before="0" w:beforeAutospacing="0" w:after="0" w:afterAutospacing="0" w:line="40" w:lineRule="atLeast"/>
        <w:ind w:firstLine="588" w:firstLineChars="196"/>
        <w:textAlignment w:val="auto"/>
        <w:rPr>
          <w:rFonts w:hint="eastAsia" w:ascii="宋体" w:hAnsi="宋体" w:eastAsia="宋体" w:cs="宋体"/>
          <w:sz w:val="30"/>
          <w:szCs w:val="30"/>
        </w:rPr>
      </w:pPr>
      <w:r>
        <w:rPr>
          <w:rFonts w:hint="eastAsia" w:ascii="宋体" w:hAnsi="宋体" w:eastAsia="宋体" w:cs="宋体"/>
          <w:sz w:val="30"/>
          <w:szCs w:val="30"/>
        </w:rPr>
        <w:t>二、《部门收入总表》</w:t>
      </w:r>
    </w:p>
    <w:p>
      <w:pPr>
        <w:pStyle w:val="2"/>
        <w:keepNext w:val="0"/>
        <w:keepLines w:val="0"/>
        <w:pageBreakBefore w:val="0"/>
        <w:kinsoku/>
        <w:wordWrap/>
        <w:overflowPunct/>
        <w:topLinePunct w:val="0"/>
        <w:autoSpaceDE/>
        <w:autoSpaceDN/>
        <w:bidi w:val="0"/>
        <w:adjustRightInd/>
        <w:snapToGrid/>
        <w:spacing w:before="0" w:beforeAutospacing="0" w:after="0" w:afterAutospacing="0" w:line="40" w:lineRule="atLeast"/>
        <w:ind w:firstLine="588" w:firstLineChars="196"/>
        <w:textAlignment w:val="auto"/>
        <w:rPr>
          <w:rFonts w:hint="eastAsia" w:ascii="宋体" w:hAnsi="宋体" w:eastAsia="宋体" w:cs="宋体"/>
          <w:sz w:val="30"/>
          <w:szCs w:val="30"/>
        </w:rPr>
      </w:pPr>
      <w:r>
        <w:rPr>
          <w:rFonts w:hint="eastAsia" w:ascii="宋体" w:hAnsi="宋体" w:eastAsia="宋体" w:cs="宋体"/>
          <w:sz w:val="30"/>
          <w:szCs w:val="30"/>
        </w:rPr>
        <w:t>三、《部门支出总表》</w:t>
      </w:r>
    </w:p>
    <w:p>
      <w:pPr>
        <w:pStyle w:val="2"/>
        <w:keepNext w:val="0"/>
        <w:keepLines w:val="0"/>
        <w:pageBreakBefore w:val="0"/>
        <w:kinsoku/>
        <w:wordWrap/>
        <w:overflowPunct/>
        <w:topLinePunct w:val="0"/>
        <w:autoSpaceDE/>
        <w:autoSpaceDN/>
        <w:bidi w:val="0"/>
        <w:adjustRightInd/>
        <w:snapToGrid/>
        <w:spacing w:before="0" w:beforeAutospacing="0" w:after="0" w:afterAutospacing="0" w:line="40" w:lineRule="atLeast"/>
        <w:ind w:firstLine="588" w:firstLineChars="196"/>
        <w:textAlignment w:val="auto"/>
        <w:rPr>
          <w:rFonts w:hint="eastAsia" w:ascii="宋体" w:hAnsi="宋体" w:eastAsia="宋体" w:cs="宋体"/>
          <w:sz w:val="30"/>
          <w:szCs w:val="30"/>
        </w:rPr>
      </w:pPr>
      <w:r>
        <w:rPr>
          <w:rFonts w:hint="eastAsia" w:ascii="宋体" w:hAnsi="宋体" w:eastAsia="宋体" w:cs="宋体"/>
          <w:sz w:val="30"/>
          <w:szCs w:val="30"/>
        </w:rPr>
        <w:t>四、《财政拨款收支总表》</w:t>
      </w:r>
    </w:p>
    <w:p>
      <w:pPr>
        <w:pStyle w:val="2"/>
        <w:keepNext w:val="0"/>
        <w:keepLines w:val="0"/>
        <w:pageBreakBefore w:val="0"/>
        <w:kinsoku/>
        <w:wordWrap/>
        <w:overflowPunct/>
        <w:topLinePunct w:val="0"/>
        <w:autoSpaceDE/>
        <w:autoSpaceDN/>
        <w:bidi w:val="0"/>
        <w:adjustRightInd/>
        <w:snapToGrid/>
        <w:spacing w:before="0" w:beforeAutospacing="0" w:after="0" w:afterAutospacing="0" w:line="40" w:lineRule="atLeast"/>
        <w:ind w:firstLine="588" w:firstLineChars="196"/>
        <w:textAlignment w:val="auto"/>
        <w:rPr>
          <w:rFonts w:hint="eastAsia" w:ascii="宋体" w:hAnsi="宋体" w:eastAsia="宋体" w:cs="宋体"/>
          <w:sz w:val="30"/>
          <w:szCs w:val="30"/>
        </w:rPr>
      </w:pPr>
      <w:r>
        <w:rPr>
          <w:rFonts w:hint="eastAsia" w:ascii="宋体" w:hAnsi="宋体" w:eastAsia="宋体" w:cs="宋体"/>
          <w:sz w:val="30"/>
          <w:szCs w:val="30"/>
        </w:rPr>
        <w:t>五、《一般公共预算支出表》</w:t>
      </w:r>
    </w:p>
    <w:p>
      <w:pPr>
        <w:pStyle w:val="2"/>
        <w:keepNext w:val="0"/>
        <w:keepLines w:val="0"/>
        <w:pageBreakBefore w:val="0"/>
        <w:kinsoku/>
        <w:wordWrap/>
        <w:overflowPunct/>
        <w:topLinePunct w:val="0"/>
        <w:autoSpaceDE/>
        <w:autoSpaceDN/>
        <w:bidi w:val="0"/>
        <w:adjustRightInd/>
        <w:snapToGrid/>
        <w:spacing w:before="0" w:beforeAutospacing="0" w:after="0" w:afterAutospacing="0" w:line="40" w:lineRule="atLeast"/>
        <w:ind w:firstLine="588" w:firstLineChars="196"/>
        <w:textAlignment w:val="auto"/>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pStyle w:val="2"/>
        <w:keepNext w:val="0"/>
        <w:keepLines w:val="0"/>
        <w:pageBreakBefore w:val="0"/>
        <w:kinsoku/>
        <w:wordWrap/>
        <w:overflowPunct/>
        <w:topLinePunct w:val="0"/>
        <w:autoSpaceDE/>
        <w:autoSpaceDN/>
        <w:bidi w:val="0"/>
        <w:adjustRightInd/>
        <w:snapToGrid/>
        <w:spacing w:before="0" w:beforeAutospacing="0" w:after="0" w:afterAutospacing="0" w:line="40" w:lineRule="atLeast"/>
        <w:ind w:firstLine="588" w:firstLineChars="196"/>
        <w:textAlignment w:val="auto"/>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pStyle w:val="2"/>
        <w:keepNext w:val="0"/>
        <w:keepLines w:val="0"/>
        <w:pageBreakBefore w:val="0"/>
        <w:kinsoku/>
        <w:wordWrap/>
        <w:overflowPunct/>
        <w:topLinePunct w:val="0"/>
        <w:autoSpaceDE/>
        <w:autoSpaceDN/>
        <w:bidi w:val="0"/>
        <w:adjustRightInd/>
        <w:snapToGrid/>
        <w:spacing w:before="0" w:beforeAutospacing="0" w:after="0" w:afterAutospacing="0" w:line="40" w:lineRule="atLeast"/>
        <w:ind w:firstLine="588" w:firstLineChars="196"/>
        <w:textAlignment w:val="auto"/>
        <w:rPr>
          <w:rFonts w:hint="eastAsia" w:ascii="宋体" w:hAnsi="宋体" w:eastAsia="宋体" w:cs="宋体"/>
          <w:sz w:val="30"/>
          <w:szCs w:val="30"/>
        </w:rPr>
      </w:pPr>
      <w:r>
        <w:rPr>
          <w:rFonts w:hint="eastAsia" w:ascii="宋体" w:hAnsi="宋体" w:eastAsia="宋体" w:cs="宋体"/>
          <w:sz w:val="30"/>
          <w:szCs w:val="30"/>
        </w:rPr>
        <w:t>八、《政府性基金预算支出表》</w:t>
      </w:r>
    </w:p>
    <w:p>
      <w:pPr>
        <w:pStyle w:val="2"/>
        <w:keepNext w:val="0"/>
        <w:keepLines w:val="0"/>
        <w:pageBreakBefore w:val="0"/>
        <w:kinsoku/>
        <w:wordWrap/>
        <w:overflowPunct/>
        <w:topLinePunct w:val="0"/>
        <w:autoSpaceDE/>
        <w:autoSpaceDN/>
        <w:bidi w:val="0"/>
        <w:adjustRightInd/>
        <w:snapToGrid/>
        <w:spacing w:before="0" w:beforeAutospacing="0" w:after="0" w:afterAutospacing="0" w:line="40" w:lineRule="atLeast"/>
        <w:textAlignment w:val="auto"/>
        <w:rPr>
          <w:rFonts w:hint="eastAsia" w:ascii="宋体" w:hAnsi="宋体" w:eastAsia="宋体" w:cs="宋体"/>
          <w:b/>
          <w:bCs/>
          <w:sz w:val="30"/>
          <w:szCs w:val="30"/>
        </w:rPr>
      </w:pPr>
      <w:r>
        <w:rPr>
          <w:rFonts w:hint="eastAsia" w:ascii="宋体" w:hAnsi="宋体" w:eastAsia="宋体" w:cs="宋体"/>
          <w:b/>
          <w:bCs/>
          <w:sz w:val="30"/>
          <w:szCs w:val="30"/>
        </w:rPr>
        <w:t>第四部分  名词解释</w:t>
      </w:r>
    </w:p>
    <w:p>
      <w:pPr>
        <w:pStyle w:val="2"/>
        <w:spacing w:before="0" w:beforeAutospacing="0" w:after="0" w:afterAutospacing="0" w:line="540" w:lineRule="exact"/>
        <w:rPr>
          <w:rFonts w:hint="eastAsia" w:ascii="宋体" w:hAnsi="宋体" w:eastAsia="宋体" w:cs="宋体"/>
          <w:b/>
          <w:bCs/>
          <w:sz w:val="30"/>
          <w:szCs w:val="30"/>
        </w:rPr>
      </w:pPr>
    </w:p>
    <w:p>
      <w:pPr>
        <w:pStyle w:val="2"/>
        <w:spacing w:before="0" w:beforeAutospacing="0" w:after="0" w:afterAutospacing="0" w:line="540" w:lineRule="exact"/>
        <w:rPr>
          <w:rFonts w:hint="eastAsia" w:ascii="宋体" w:hAnsi="宋体" w:eastAsia="宋体" w:cs="宋体"/>
          <w:b/>
          <w:bCs/>
          <w:sz w:val="30"/>
          <w:szCs w:val="30"/>
        </w:rPr>
      </w:pPr>
    </w:p>
    <w:p>
      <w:pPr>
        <w:pStyle w:val="2"/>
        <w:spacing w:before="0" w:beforeAutospacing="0" w:after="0" w:afterAutospacing="0" w:line="540" w:lineRule="exact"/>
        <w:rPr>
          <w:rFonts w:hint="eastAsia" w:ascii="宋体" w:hAnsi="宋体" w:eastAsia="宋体" w:cs="宋体"/>
          <w:b/>
          <w:bCs/>
          <w:sz w:val="30"/>
          <w:szCs w:val="30"/>
        </w:rPr>
      </w:pPr>
    </w:p>
    <w:p>
      <w:pPr>
        <w:pStyle w:val="2"/>
        <w:spacing w:before="0" w:beforeAutospacing="0" w:after="0" w:afterAutospacing="0" w:line="540" w:lineRule="exact"/>
        <w:jc w:val="center"/>
        <w:rPr>
          <w:rFonts w:hint="eastAsia" w:ascii="宋体" w:hAnsi="宋体" w:eastAsia="宋体" w:cs="宋体"/>
          <w:sz w:val="30"/>
          <w:szCs w:val="30"/>
        </w:rPr>
      </w:pPr>
      <w:r>
        <w:rPr>
          <w:rFonts w:hint="eastAsia" w:ascii="宋体" w:hAnsi="宋体" w:eastAsia="宋体" w:cs="宋体"/>
          <w:b/>
          <w:bCs/>
          <w:sz w:val="30"/>
          <w:szCs w:val="30"/>
        </w:rPr>
        <w:t>第一部分  兴国县环保局概况</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b/>
          <w:bCs/>
          <w:sz w:val="30"/>
          <w:szCs w:val="30"/>
        </w:rPr>
        <w:t> </w:t>
      </w:r>
    </w:p>
    <w:p>
      <w:pPr>
        <w:pStyle w:val="2"/>
        <w:spacing w:beforeLines="50" w:beforeAutospacing="0" w:afterLines="50" w:afterAutospacing="0" w:line="540" w:lineRule="exact"/>
        <w:ind w:firstLine="641"/>
        <w:rPr>
          <w:rFonts w:hint="eastAsia" w:ascii="宋体" w:hAnsi="宋体" w:eastAsia="宋体" w:cs="宋体"/>
          <w:sz w:val="30"/>
          <w:szCs w:val="30"/>
        </w:rPr>
      </w:pPr>
      <w:r>
        <w:rPr>
          <w:rFonts w:hint="eastAsia" w:ascii="宋体" w:hAnsi="宋体" w:eastAsia="宋体" w:cs="宋体"/>
          <w:b/>
          <w:bCs/>
          <w:sz w:val="30"/>
          <w:szCs w:val="30"/>
        </w:rPr>
        <w:t>一、部门主要职责</w:t>
      </w:r>
    </w:p>
    <w:p>
      <w:pPr>
        <w:pStyle w:val="2"/>
        <w:spacing w:before="0" w:beforeAutospacing="0" w:after="0" w:afterAutospacing="0" w:line="540" w:lineRule="exact"/>
        <w:ind w:firstLine="600"/>
        <w:rPr>
          <w:rFonts w:hint="eastAsia" w:ascii="宋体" w:hAnsi="宋体" w:eastAsia="宋体" w:cs="宋体"/>
          <w:sz w:val="30"/>
          <w:szCs w:val="30"/>
        </w:rPr>
      </w:pPr>
      <w:r>
        <w:rPr>
          <w:rFonts w:hint="eastAsia" w:ascii="宋体" w:hAnsi="宋体" w:eastAsia="宋体" w:cs="宋体"/>
          <w:sz w:val="30"/>
          <w:szCs w:val="30"/>
        </w:rPr>
        <w:t>兴国县环境保护局是县政府组成部门，主要职责是贯彻落实环境保护方针、政策和法律、法规，对全县环境保护工作实施统一监督管理职能。主要工作任务是进一步巩固水污染防治成果，突出大气污染治理，完成年度减排目标，加强环保宣传和环境信访工作，狠抓干部队伍建设，履职尽责监管，热情高效服务。</w:t>
      </w:r>
    </w:p>
    <w:p>
      <w:pPr>
        <w:pStyle w:val="2"/>
        <w:spacing w:beforeLines="50" w:beforeAutospacing="0" w:afterLines="50" w:afterAutospacing="0" w:line="540" w:lineRule="exact"/>
        <w:ind w:firstLine="641"/>
        <w:rPr>
          <w:rFonts w:hint="eastAsia" w:ascii="宋体" w:hAnsi="宋体" w:eastAsia="宋体" w:cs="宋体"/>
          <w:sz w:val="30"/>
          <w:szCs w:val="30"/>
        </w:rPr>
      </w:pPr>
      <w:r>
        <w:rPr>
          <w:rFonts w:hint="eastAsia" w:ascii="宋体" w:hAnsi="宋体" w:eastAsia="宋体" w:cs="宋体"/>
          <w:b/>
          <w:bCs/>
          <w:sz w:val="30"/>
          <w:szCs w:val="30"/>
        </w:rPr>
        <w:t>二、部门基本情况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兴国县环境保护局</w:t>
      </w:r>
      <w:r>
        <w:rPr>
          <w:rFonts w:hint="eastAsia" w:cs="宋体"/>
          <w:sz w:val="30"/>
          <w:szCs w:val="30"/>
          <w:lang w:val="en-US" w:eastAsia="zh-CN"/>
        </w:rPr>
        <w:t>1个预算单位，</w:t>
      </w:r>
      <w:r>
        <w:rPr>
          <w:rFonts w:hint="eastAsia" w:ascii="仿宋_GB2312" w:eastAsia="仿宋_GB2312"/>
          <w:sz w:val="32"/>
          <w:szCs w:val="32"/>
        </w:rPr>
        <w:t>内设</w:t>
      </w:r>
      <w:r>
        <w:rPr>
          <w:rFonts w:hint="eastAsia" w:ascii="宋体" w:hAnsi="宋体" w:eastAsia="宋体" w:cs="宋体"/>
          <w:sz w:val="30"/>
          <w:szCs w:val="30"/>
        </w:rPr>
        <w:t>3个职能股(室)办公室</w:t>
      </w:r>
      <w:r>
        <w:rPr>
          <w:rFonts w:hint="eastAsia" w:ascii="宋体" w:hAnsi="宋体" w:eastAsia="宋体" w:cs="宋体"/>
          <w:sz w:val="30"/>
          <w:szCs w:val="30"/>
          <w:lang w:eastAsia="zh-CN"/>
        </w:rPr>
        <w:t>、</w:t>
      </w:r>
      <w:r>
        <w:rPr>
          <w:rFonts w:hint="eastAsia" w:ascii="宋体" w:hAnsi="宋体" w:eastAsia="宋体" w:cs="宋体"/>
          <w:sz w:val="30"/>
          <w:szCs w:val="30"/>
        </w:rPr>
        <w:t>监督管理股(行政审批服务股)</w:t>
      </w:r>
      <w:r>
        <w:rPr>
          <w:rFonts w:hint="eastAsia" w:ascii="宋体" w:hAnsi="宋体" w:eastAsia="宋体" w:cs="宋体"/>
          <w:sz w:val="30"/>
          <w:szCs w:val="30"/>
          <w:lang w:eastAsia="zh-CN"/>
        </w:rPr>
        <w:t>、</w:t>
      </w:r>
      <w:r>
        <w:rPr>
          <w:rFonts w:hint="eastAsia" w:ascii="宋体" w:hAnsi="宋体" w:eastAsia="宋体" w:cs="宋体"/>
          <w:sz w:val="30"/>
          <w:szCs w:val="30"/>
        </w:rPr>
        <w:t>污染控制股</w:t>
      </w:r>
      <w:r>
        <w:rPr>
          <w:rFonts w:hint="eastAsia" w:ascii="宋体" w:hAnsi="宋体" w:eastAsia="宋体" w:cs="宋体"/>
          <w:sz w:val="30"/>
          <w:szCs w:val="30"/>
          <w:lang w:eastAsia="zh-CN"/>
        </w:rPr>
        <w:t>；</w:t>
      </w:r>
      <w:r>
        <w:rPr>
          <w:rFonts w:hint="eastAsia" w:ascii="宋体" w:hAnsi="宋体" w:eastAsia="宋体" w:cs="宋体"/>
          <w:sz w:val="30"/>
          <w:szCs w:val="30"/>
        </w:rPr>
        <w:t>编制人数49人，其中：行政编制7人，全额事业编制42人；实有人数37人，其中在职人数37人，包括行政人员8人，全额事业29人。退休人员5人。</w:t>
      </w:r>
    </w:p>
    <w:p>
      <w:pPr>
        <w:pStyle w:val="2"/>
        <w:spacing w:before="0" w:beforeAutospacing="0" w:after="0" w:afterAutospacing="0" w:line="540" w:lineRule="exact"/>
        <w:jc w:val="center"/>
        <w:rPr>
          <w:rFonts w:hint="eastAsia" w:ascii="宋体" w:hAnsi="宋体" w:eastAsia="宋体" w:cs="宋体"/>
          <w:sz w:val="30"/>
          <w:szCs w:val="30"/>
        </w:rPr>
      </w:pPr>
      <w:r>
        <w:rPr>
          <w:rFonts w:hint="eastAsia" w:ascii="宋体" w:hAnsi="宋体" w:eastAsia="宋体" w:cs="宋体"/>
          <w:b/>
          <w:bCs/>
          <w:sz w:val="30"/>
          <w:szCs w:val="30"/>
        </w:rPr>
        <w:t>第二部分  兴国县环保局2019年部门预算情况说明</w:t>
      </w:r>
    </w:p>
    <w:p>
      <w:pPr>
        <w:pStyle w:val="2"/>
        <w:spacing w:before="0" w:beforeAutospacing="0" w:after="0" w:afterAutospacing="0" w:line="540" w:lineRule="exact"/>
        <w:jc w:val="center"/>
        <w:rPr>
          <w:rFonts w:hint="eastAsia" w:ascii="宋体" w:hAnsi="宋体" w:eastAsia="宋体" w:cs="宋体"/>
          <w:sz w:val="30"/>
          <w:szCs w:val="30"/>
        </w:rPr>
      </w:pPr>
    </w:p>
    <w:p>
      <w:pPr>
        <w:pStyle w:val="2"/>
        <w:spacing w:beforeLines="50" w:beforeAutospacing="0" w:afterLines="50" w:afterAutospacing="0" w:line="540" w:lineRule="exact"/>
        <w:ind w:firstLine="641"/>
        <w:rPr>
          <w:rFonts w:hint="eastAsia" w:ascii="宋体" w:hAnsi="宋体" w:eastAsia="宋体" w:cs="宋体"/>
          <w:sz w:val="30"/>
          <w:szCs w:val="30"/>
        </w:rPr>
      </w:pPr>
      <w:r>
        <w:rPr>
          <w:rFonts w:hint="eastAsia" w:ascii="宋体" w:hAnsi="宋体" w:eastAsia="宋体" w:cs="宋体"/>
          <w:b/>
          <w:bCs/>
          <w:sz w:val="30"/>
          <w:szCs w:val="30"/>
        </w:rPr>
        <w:t>一、2019年部门预算收支情况说明</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b/>
          <w:bCs/>
          <w:sz w:val="30"/>
          <w:szCs w:val="30"/>
        </w:rPr>
        <w:t>（一）收入预算情况</w:t>
      </w:r>
    </w:p>
    <w:p>
      <w:pPr>
        <w:pStyle w:val="2"/>
        <w:spacing w:before="0" w:beforeAutospacing="0" w:after="0" w:afterAutospacing="0" w:line="540" w:lineRule="exact"/>
        <w:ind w:firstLine="663" w:firstLineChars="221"/>
        <w:rPr>
          <w:rFonts w:hint="eastAsia" w:ascii="宋体" w:hAnsi="宋体" w:eastAsia="宋体" w:cs="宋体"/>
          <w:sz w:val="30"/>
          <w:szCs w:val="30"/>
        </w:rPr>
      </w:pPr>
      <w:r>
        <w:rPr>
          <w:rFonts w:hint="eastAsia" w:ascii="宋体" w:hAnsi="宋体" w:eastAsia="宋体" w:cs="宋体"/>
          <w:sz w:val="30"/>
          <w:szCs w:val="30"/>
        </w:rPr>
        <w:t>2019年收入预算总额为819.88万元，较上年预算安排减少56%。其中：财政拨款收入598.77万元，</w:t>
      </w:r>
      <w:r>
        <w:rPr>
          <w:rFonts w:hint="eastAsia" w:ascii="宋体" w:hAnsi="宋体" w:eastAsia="宋体" w:cs="宋体"/>
          <w:sz w:val="30"/>
          <w:szCs w:val="30"/>
          <w:lang w:val="en-US" w:eastAsia="zh-CN"/>
        </w:rPr>
        <w:t>占收入预算总额的73.03%；</w:t>
      </w:r>
      <w:r>
        <w:rPr>
          <w:rFonts w:hint="eastAsia" w:ascii="宋体" w:hAnsi="宋体" w:eastAsia="宋体" w:cs="宋体"/>
          <w:sz w:val="30"/>
          <w:szCs w:val="30"/>
        </w:rPr>
        <w:t>非税收入221.11万元</w:t>
      </w: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占收入预算总额的26.97%</w:t>
      </w:r>
      <w:r>
        <w:rPr>
          <w:rFonts w:hint="eastAsia" w:ascii="宋体" w:hAnsi="宋体" w:eastAsia="宋体" w:cs="宋体"/>
          <w:sz w:val="30"/>
          <w:szCs w:val="30"/>
        </w:rPr>
        <w:t>。</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b/>
          <w:bCs/>
          <w:sz w:val="30"/>
          <w:szCs w:val="30"/>
        </w:rPr>
        <w:t>（二）支出预算情况</w:t>
      </w:r>
    </w:p>
    <w:p>
      <w:pPr>
        <w:pStyle w:val="2"/>
        <w:spacing w:before="0" w:beforeAutospacing="0" w:after="0" w:afterAutospacing="0" w:line="540" w:lineRule="exact"/>
        <w:ind w:firstLine="750"/>
        <w:rPr>
          <w:rFonts w:hint="eastAsia" w:ascii="宋体" w:hAnsi="宋体" w:eastAsia="宋体" w:cs="宋体"/>
          <w:sz w:val="30"/>
          <w:szCs w:val="30"/>
        </w:rPr>
      </w:pPr>
      <w:r>
        <w:rPr>
          <w:rFonts w:hint="eastAsia" w:ascii="宋体" w:hAnsi="宋体" w:eastAsia="宋体" w:cs="宋体"/>
          <w:sz w:val="30"/>
          <w:szCs w:val="30"/>
        </w:rPr>
        <w:t>2019年支出预算总额为819.88万元，较上年预算安排减少56%。其中：</w:t>
      </w:r>
    </w:p>
    <w:p>
      <w:pPr>
        <w:pStyle w:val="2"/>
        <w:spacing w:before="0" w:beforeAutospacing="0" w:after="0" w:afterAutospacing="0" w:line="540" w:lineRule="exact"/>
        <w:ind w:firstLine="750"/>
        <w:rPr>
          <w:rFonts w:hint="eastAsia" w:ascii="宋体" w:hAnsi="宋体" w:eastAsia="宋体" w:cs="宋体"/>
          <w:sz w:val="30"/>
          <w:szCs w:val="30"/>
        </w:rPr>
      </w:pPr>
      <w:r>
        <w:rPr>
          <w:rFonts w:hint="eastAsia" w:ascii="宋体" w:hAnsi="宋体" w:eastAsia="宋体" w:cs="宋体"/>
          <w:sz w:val="30"/>
          <w:szCs w:val="30"/>
        </w:rPr>
        <w:t>按支出项目类别划分：基本支出354.05万元，</w:t>
      </w:r>
      <w:r>
        <w:rPr>
          <w:rFonts w:hint="eastAsia" w:ascii="宋体" w:hAnsi="宋体" w:eastAsia="宋体" w:cs="宋体"/>
          <w:sz w:val="30"/>
          <w:szCs w:val="30"/>
          <w:lang w:val="en-US" w:eastAsia="zh-CN"/>
        </w:rPr>
        <w:t>占支出预算总额的43.18%,</w:t>
      </w:r>
      <w:r>
        <w:rPr>
          <w:rFonts w:hint="eastAsia" w:ascii="宋体" w:hAnsi="宋体" w:eastAsia="宋体" w:cs="宋体"/>
          <w:sz w:val="30"/>
          <w:szCs w:val="30"/>
        </w:rPr>
        <w:t>包括工资福利支出328.7万元、商品和服务支出24.68万元、对个人和家庭补助支出0.67万元、项目支出465.83万元。</w:t>
      </w:r>
    </w:p>
    <w:p>
      <w:pPr>
        <w:pStyle w:val="2"/>
        <w:spacing w:before="0" w:beforeAutospacing="0" w:after="0" w:afterAutospacing="0" w:line="540" w:lineRule="exact"/>
        <w:ind w:left="150" w:firstLine="600"/>
        <w:rPr>
          <w:rFonts w:hint="eastAsia" w:ascii="宋体" w:hAnsi="宋体" w:eastAsia="宋体" w:cs="宋体"/>
          <w:sz w:val="30"/>
          <w:szCs w:val="30"/>
        </w:rPr>
      </w:pPr>
      <w:r>
        <w:rPr>
          <w:rFonts w:hint="eastAsia" w:ascii="宋体" w:hAnsi="宋体" w:eastAsia="宋体" w:cs="宋体"/>
          <w:sz w:val="30"/>
          <w:szCs w:val="30"/>
        </w:rPr>
        <w:t>按支出功能科目划分：节能环保支出731.02万元，</w:t>
      </w:r>
      <w:r>
        <w:rPr>
          <w:rFonts w:hint="eastAsia" w:ascii="宋体" w:hAnsi="宋体" w:eastAsia="宋体" w:cs="宋体"/>
          <w:sz w:val="30"/>
          <w:szCs w:val="30"/>
          <w:lang w:val="en-US" w:eastAsia="zh-CN"/>
        </w:rPr>
        <w:t>占支出预算总额的89.16%；</w:t>
      </w:r>
      <w:r>
        <w:rPr>
          <w:rFonts w:hint="eastAsia" w:ascii="宋体" w:hAnsi="宋体" w:eastAsia="宋体" w:cs="宋体"/>
          <w:sz w:val="30"/>
          <w:szCs w:val="30"/>
        </w:rPr>
        <w:t>社会保障和就业支出42.53万元，</w:t>
      </w:r>
      <w:r>
        <w:rPr>
          <w:rFonts w:hint="eastAsia" w:ascii="宋体" w:hAnsi="宋体" w:eastAsia="宋体" w:cs="宋体"/>
          <w:sz w:val="30"/>
          <w:szCs w:val="30"/>
          <w:lang w:val="en-US" w:eastAsia="zh-CN"/>
        </w:rPr>
        <w:t>占支出预算总额的5.19%；</w:t>
      </w:r>
      <w:r>
        <w:rPr>
          <w:rFonts w:hint="eastAsia" w:ascii="宋体" w:hAnsi="宋体" w:eastAsia="宋体" w:cs="宋体"/>
          <w:sz w:val="30"/>
          <w:szCs w:val="30"/>
        </w:rPr>
        <w:t>医疗卫生与计划生育支出22.46万元，</w:t>
      </w:r>
      <w:r>
        <w:rPr>
          <w:rFonts w:hint="eastAsia" w:ascii="宋体" w:hAnsi="宋体" w:eastAsia="宋体" w:cs="宋体"/>
          <w:sz w:val="30"/>
          <w:szCs w:val="30"/>
          <w:lang w:val="en-US" w:eastAsia="zh-CN"/>
        </w:rPr>
        <w:t>占支出预算总额的2.74%；</w:t>
      </w:r>
      <w:r>
        <w:rPr>
          <w:rFonts w:hint="eastAsia" w:ascii="宋体" w:hAnsi="宋体" w:eastAsia="宋体" w:cs="宋体"/>
          <w:sz w:val="30"/>
          <w:szCs w:val="30"/>
        </w:rPr>
        <w:t>住房保障支出23.87万元</w:t>
      </w: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占支出预算总额的2.91%</w:t>
      </w:r>
      <w:r>
        <w:rPr>
          <w:rFonts w:hint="eastAsia" w:ascii="宋体" w:hAnsi="宋体" w:eastAsia="宋体" w:cs="宋体"/>
          <w:sz w:val="30"/>
          <w:szCs w:val="30"/>
        </w:rPr>
        <w:t>。</w:t>
      </w:r>
    </w:p>
    <w:p>
      <w:pPr>
        <w:pStyle w:val="2"/>
        <w:spacing w:before="0" w:beforeAutospacing="0" w:after="0" w:afterAutospacing="0" w:line="540" w:lineRule="exact"/>
        <w:ind w:left="150" w:firstLine="600"/>
        <w:rPr>
          <w:rFonts w:hint="eastAsia" w:ascii="宋体" w:hAnsi="宋体" w:eastAsia="宋体" w:cs="宋体"/>
          <w:sz w:val="30"/>
          <w:szCs w:val="30"/>
        </w:rPr>
      </w:pPr>
      <w:r>
        <w:rPr>
          <w:rFonts w:hint="eastAsia" w:ascii="宋体" w:hAnsi="宋体" w:eastAsia="宋体" w:cs="宋体"/>
          <w:sz w:val="30"/>
          <w:szCs w:val="30"/>
        </w:rPr>
        <w:t>按支出经济分类划分：工资福利支出328.7万元，</w:t>
      </w:r>
      <w:r>
        <w:rPr>
          <w:rFonts w:hint="eastAsia" w:ascii="宋体" w:hAnsi="宋体" w:eastAsia="宋体" w:cs="宋体"/>
          <w:sz w:val="30"/>
          <w:szCs w:val="30"/>
          <w:lang w:val="en-US" w:eastAsia="zh-CN"/>
        </w:rPr>
        <w:t>占支出预算总额的40.09%;</w:t>
      </w:r>
      <w:r>
        <w:rPr>
          <w:rFonts w:hint="eastAsia" w:ascii="宋体" w:hAnsi="宋体" w:eastAsia="宋体" w:cs="宋体"/>
          <w:sz w:val="30"/>
          <w:szCs w:val="30"/>
        </w:rPr>
        <w:t>商品和服务支出</w:t>
      </w:r>
      <w:r>
        <w:rPr>
          <w:rFonts w:hint="eastAsia" w:ascii="宋体" w:hAnsi="宋体" w:eastAsia="宋体" w:cs="宋体"/>
          <w:sz w:val="30"/>
          <w:szCs w:val="30"/>
          <w:lang w:val="en-US" w:eastAsia="zh-CN"/>
        </w:rPr>
        <w:t>474.61</w:t>
      </w:r>
      <w:r>
        <w:rPr>
          <w:rFonts w:hint="eastAsia" w:ascii="宋体" w:hAnsi="宋体" w:eastAsia="宋体" w:cs="宋体"/>
          <w:sz w:val="30"/>
          <w:szCs w:val="30"/>
        </w:rPr>
        <w:t>万元，</w:t>
      </w:r>
      <w:r>
        <w:rPr>
          <w:rFonts w:hint="eastAsia" w:ascii="宋体" w:hAnsi="宋体" w:eastAsia="宋体" w:cs="宋体"/>
          <w:sz w:val="30"/>
          <w:szCs w:val="30"/>
          <w:lang w:val="en-US" w:eastAsia="zh-CN"/>
        </w:rPr>
        <w:t>占支出预算总额的57.89%;</w:t>
      </w:r>
      <w:r>
        <w:rPr>
          <w:rFonts w:hint="eastAsia" w:ascii="宋体" w:hAnsi="宋体" w:eastAsia="宋体" w:cs="宋体"/>
          <w:sz w:val="30"/>
          <w:szCs w:val="30"/>
        </w:rPr>
        <w:t>对个人和家庭补助0.67万元</w:t>
      </w:r>
      <w:r>
        <w:rPr>
          <w:rFonts w:hint="eastAsia" w:ascii="宋体" w:hAnsi="宋体" w:eastAsia="宋体" w:cs="宋体"/>
          <w:sz w:val="30"/>
          <w:szCs w:val="30"/>
          <w:lang w:val="en-US" w:eastAsia="zh-CN"/>
        </w:rPr>
        <w:t>,占支出预算总额的0.08%;资本性支出15.9万元，占支出预算总额的1.94%</w:t>
      </w:r>
      <w:r>
        <w:rPr>
          <w:rFonts w:hint="eastAsia" w:ascii="宋体" w:hAnsi="宋体" w:eastAsia="宋体" w:cs="宋体"/>
          <w:sz w:val="30"/>
          <w:szCs w:val="30"/>
        </w:rPr>
        <w:t>。</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b/>
          <w:bCs/>
          <w:sz w:val="30"/>
          <w:szCs w:val="30"/>
        </w:rPr>
        <w:t>（三）财政拨款支出情况</w:t>
      </w:r>
    </w:p>
    <w:p>
      <w:pPr>
        <w:pStyle w:val="2"/>
        <w:spacing w:before="0" w:beforeAutospacing="0" w:after="0" w:afterAutospacing="0" w:line="540" w:lineRule="exact"/>
        <w:ind w:left="150" w:firstLine="600"/>
        <w:rPr>
          <w:rFonts w:hint="eastAsia" w:ascii="宋体" w:hAnsi="宋体" w:eastAsia="宋体" w:cs="宋体"/>
          <w:sz w:val="30"/>
          <w:szCs w:val="30"/>
        </w:rPr>
      </w:pPr>
      <w:r>
        <w:rPr>
          <w:rFonts w:hint="eastAsia" w:ascii="宋体" w:hAnsi="宋体" w:eastAsia="宋体" w:cs="宋体"/>
          <w:sz w:val="30"/>
          <w:szCs w:val="30"/>
        </w:rPr>
        <w:t>2019年财政拨款支出预算598.77万元，较上年预算安排减少43%，减少人员经费及第二次全国污染源普查等项目经费，具体支出情况是：节能环保支出731.02万元，社会保障和就业支出42.53万元，医疗卫生与计划生育支出22.46万元，住房保障支出23.87万元。</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b/>
          <w:bCs/>
          <w:sz w:val="30"/>
          <w:szCs w:val="30"/>
        </w:rPr>
        <w:t>（四）政府性基金情况</w:t>
      </w:r>
    </w:p>
    <w:p>
      <w:pPr>
        <w:pStyle w:val="2"/>
        <w:spacing w:before="0" w:beforeAutospacing="0" w:after="0" w:afterAutospacing="0" w:line="540" w:lineRule="exact"/>
        <w:ind w:left="149" w:firstLine="600"/>
        <w:rPr>
          <w:rFonts w:hint="eastAsia" w:ascii="宋体" w:hAnsi="宋体" w:eastAsia="宋体" w:cs="宋体"/>
          <w:sz w:val="30"/>
          <w:szCs w:val="30"/>
        </w:rPr>
      </w:pPr>
      <w:r>
        <w:rPr>
          <w:rFonts w:hint="eastAsia" w:ascii="宋体" w:hAnsi="宋体" w:eastAsia="宋体" w:cs="宋体"/>
          <w:sz w:val="30"/>
          <w:szCs w:val="30"/>
        </w:rPr>
        <w:t>我单位无政府性基金。</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b/>
          <w:bCs/>
          <w:sz w:val="30"/>
          <w:szCs w:val="30"/>
        </w:rPr>
        <w:t>（五）机关运行经费等重要事项的说明</w:t>
      </w:r>
    </w:p>
    <w:p>
      <w:pPr>
        <w:pStyle w:val="2"/>
        <w:spacing w:before="0" w:beforeAutospacing="0" w:after="0" w:afterAutospacing="0" w:line="540" w:lineRule="exact"/>
        <w:ind w:firstLine="636"/>
        <w:rPr>
          <w:rFonts w:hint="eastAsia" w:ascii="宋体" w:hAnsi="宋体" w:eastAsia="宋体" w:cs="宋体"/>
          <w:sz w:val="30"/>
          <w:szCs w:val="30"/>
        </w:rPr>
      </w:pPr>
      <w:r>
        <w:rPr>
          <w:rFonts w:hint="eastAsia" w:ascii="宋体" w:hAnsi="宋体" w:eastAsia="宋体" w:cs="宋体"/>
          <w:sz w:val="30"/>
          <w:szCs w:val="30"/>
        </w:rPr>
        <w:t>2019年机关运行费预算490.51万元，比上年预算减少198.19万元，减少29%。主要是减少污染源普查项目经费支出。</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b/>
          <w:bCs/>
          <w:sz w:val="30"/>
          <w:szCs w:val="30"/>
        </w:rPr>
        <w:t>（六）政府采购情况</w:t>
      </w:r>
    </w:p>
    <w:p>
      <w:pPr>
        <w:pStyle w:val="2"/>
        <w:spacing w:before="0" w:beforeAutospacing="0" w:after="0" w:afterAutospacing="0" w:line="540" w:lineRule="exact"/>
        <w:ind w:firstLine="800"/>
        <w:rPr>
          <w:rFonts w:hint="eastAsia" w:ascii="宋体" w:hAnsi="宋体" w:eastAsia="宋体" w:cs="宋体"/>
          <w:sz w:val="30"/>
          <w:szCs w:val="30"/>
        </w:rPr>
      </w:pPr>
      <w:r>
        <w:rPr>
          <w:rFonts w:hint="eastAsia" w:ascii="宋体" w:hAnsi="宋体" w:eastAsia="宋体" w:cs="宋体"/>
          <w:sz w:val="30"/>
          <w:szCs w:val="30"/>
        </w:rPr>
        <w:t>2019年政府采购预算</w:t>
      </w:r>
      <w:r>
        <w:rPr>
          <w:rFonts w:hint="eastAsia" w:ascii="宋体" w:hAnsi="宋体" w:eastAsia="宋体" w:cs="宋体"/>
          <w:sz w:val="30"/>
          <w:szCs w:val="30"/>
          <w:lang w:val="en-US" w:eastAsia="zh-CN"/>
        </w:rPr>
        <w:t>155.9</w:t>
      </w:r>
      <w:r>
        <w:rPr>
          <w:rFonts w:hint="eastAsia" w:ascii="宋体" w:hAnsi="宋体" w:eastAsia="宋体" w:cs="宋体"/>
          <w:sz w:val="30"/>
          <w:szCs w:val="30"/>
        </w:rPr>
        <w:t>万元，比</w:t>
      </w:r>
      <w:r>
        <w:rPr>
          <w:rFonts w:hint="eastAsia" w:ascii="宋体" w:hAnsi="宋体" w:eastAsia="宋体" w:cs="宋体"/>
          <w:sz w:val="30"/>
          <w:szCs w:val="30"/>
          <w:lang w:eastAsia="zh-CN"/>
        </w:rPr>
        <w:t>上</w:t>
      </w:r>
      <w:r>
        <w:rPr>
          <w:rFonts w:hint="eastAsia" w:ascii="宋体" w:hAnsi="宋体" w:eastAsia="宋体" w:cs="宋体"/>
          <w:sz w:val="30"/>
          <w:szCs w:val="30"/>
        </w:rPr>
        <w:t>年预</w:t>
      </w:r>
      <w:r>
        <w:rPr>
          <w:rFonts w:hint="eastAsia" w:ascii="宋体" w:hAnsi="宋体" w:eastAsia="宋体" w:cs="宋体"/>
          <w:sz w:val="30"/>
          <w:szCs w:val="30"/>
          <w:lang w:val="en-US" w:eastAsia="zh-CN"/>
        </w:rPr>
        <w:t>算减少502.2</w:t>
      </w:r>
      <w:r>
        <w:rPr>
          <w:rFonts w:hint="eastAsia" w:ascii="宋体" w:hAnsi="宋体" w:eastAsia="宋体" w:cs="宋体"/>
          <w:sz w:val="30"/>
          <w:szCs w:val="30"/>
        </w:rPr>
        <w:t>万元，</w:t>
      </w:r>
      <w:r>
        <w:rPr>
          <w:rFonts w:hint="eastAsia" w:ascii="宋体" w:hAnsi="宋体" w:eastAsia="宋体" w:cs="宋体"/>
          <w:sz w:val="30"/>
          <w:szCs w:val="30"/>
          <w:lang w:val="en-US" w:eastAsia="zh-CN"/>
        </w:rPr>
        <w:t>减少77</w:t>
      </w:r>
      <w:r>
        <w:rPr>
          <w:rFonts w:hint="eastAsia" w:ascii="宋体" w:hAnsi="宋体" w:eastAsia="宋体" w:cs="宋体"/>
          <w:sz w:val="30"/>
          <w:szCs w:val="30"/>
        </w:rPr>
        <w:t>%。主要是</w:t>
      </w:r>
      <w:r>
        <w:rPr>
          <w:rFonts w:hint="eastAsia" w:ascii="宋体" w:hAnsi="宋体" w:eastAsia="宋体" w:cs="宋体"/>
          <w:sz w:val="30"/>
          <w:szCs w:val="30"/>
          <w:lang w:val="en-US" w:eastAsia="zh-CN"/>
        </w:rPr>
        <w:t>减少</w:t>
      </w:r>
      <w:r>
        <w:rPr>
          <w:rFonts w:hint="eastAsia" w:ascii="宋体" w:hAnsi="宋体" w:eastAsia="宋体" w:cs="宋体"/>
          <w:sz w:val="30"/>
          <w:szCs w:val="30"/>
        </w:rPr>
        <w:t>第二次全国污染源普查办运行经费预算项目经费支出。</w:t>
      </w:r>
    </w:p>
    <w:p>
      <w:pPr>
        <w:pStyle w:val="2"/>
        <w:spacing w:before="0" w:beforeAutospacing="0" w:after="0" w:afterAutospacing="0" w:line="540" w:lineRule="exact"/>
        <w:ind w:firstLine="803"/>
        <w:rPr>
          <w:rFonts w:hint="eastAsia" w:ascii="宋体" w:hAnsi="宋体" w:eastAsia="宋体" w:cs="宋体"/>
          <w:sz w:val="30"/>
          <w:szCs w:val="30"/>
        </w:rPr>
      </w:pPr>
      <w:r>
        <w:rPr>
          <w:rFonts w:hint="eastAsia" w:ascii="宋体" w:hAnsi="宋体" w:eastAsia="宋体" w:cs="宋体"/>
          <w:b/>
          <w:bCs/>
          <w:sz w:val="30"/>
          <w:szCs w:val="30"/>
        </w:rPr>
        <w:t>（七）国有资产占有使用情况</w:t>
      </w:r>
    </w:p>
    <w:p>
      <w:pPr>
        <w:pStyle w:val="2"/>
        <w:spacing w:before="0" w:beforeAutospacing="0" w:after="0" w:afterAutospacing="0" w:line="540" w:lineRule="exact"/>
        <w:ind w:left="141" w:leftChars="67" w:firstLine="705" w:firstLineChars="235"/>
        <w:rPr>
          <w:rFonts w:hint="eastAsia" w:ascii="宋体" w:hAnsi="宋体" w:eastAsia="宋体" w:cs="宋体"/>
          <w:sz w:val="30"/>
          <w:szCs w:val="30"/>
        </w:rPr>
      </w:pPr>
      <w:r>
        <w:rPr>
          <w:rFonts w:hint="eastAsia" w:ascii="宋体" w:hAnsi="宋体" w:eastAsia="宋体" w:cs="宋体"/>
          <w:sz w:val="30"/>
          <w:szCs w:val="30"/>
        </w:rPr>
        <w:t>截至201</w:t>
      </w:r>
      <w:r>
        <w:rPr>
          <w:rFonts w:hint="eastAsia" w:cs="宋体"/>
          <w:sz w:val="30"/>
          <w:szCs w:val="30"/>
          <w:lang w:val="en-US" w:eastAsia="zh-CN"/>
        </w:rPr>
        <w:t>9</w:t>
      </w:r>
      <w:bookmarkStart w:id="0" w:name="_GoBack"/>
      <w:bookmarkEnd w:id="0"/>
      <w:r>
        <w:rPr>
          <w:rFonts w:hint="eastAsia" w:ascii="宋体" w:hAnsi="宋体" w:eastAsia="宋体" w:cs="宋体"/>
          <w:sz w:val="30"/>
          <w:szCs w:val="30"/>
        </w:rPr>
        <w:t>年12月31日，部门核销了公务用车共有车辆</w:t>
      </w:r>
      <w:r>
        <w:rPr>
          <w:rFonts w:hint="eastAsia" w:ascii="宋体" w:hAnsi="宋体" w:eastAsia="宋体" w:cs="宋体"/>
          <w:sz w:val="30"/>
          <w:szCs w:val="30"/>
          <w:u w:val="single"/>
        </w:rPr>
        <w:t xml:space="preserve">  7  </w:t>
      </w:r>
      <w:r>
        <w:rPr>
          <w:rFonts w:hint="eastAsia" w:ascii="宋体" w:hAnsi="宋体" w:eastAsia="宋体" w:cs="宋体"/>
          <w:sz w:val="30"/>
          <w:szCs w:val="30"/>
        </w:rPr>
        <w:t>辆，其中，一般公务用车</w:t>
      </w:r>
      <w:r>
        <w:rPr>
          <w:rFonts w:hint="eastAsia" w:ascii="宋体" w:hAnsi="宋体" w:eastAsia="宋体" w:cs="宋体"/>
          <w:sz w:val="30"/>
          <w:szCs w:val="30"/>
          <w:u w:val="single"/>
        </w:rPr>
        <w:t xml:space="preserve">　5 </w:t>
      </w:r>
      <w:r>
        <w:rPr>
          <w:rFonts w:hint="eastAsia" w:ascii="宋体" w:hAnsi="宋体" w:eastAsia="宋体" w:cs="宋体"/>
          <w:sz w:val="30"/>
          <w:szCs w:val="30"/>
        </w:rPr>
        <w:t>辆，执法执勤用车</w:t>
      </w:r>
      <w:r>
        <w:rPr>
          <w:rFonts w:hint="eastAsia" w:ascii="宋体" w:hAnsi="宋体" w:eastAsia="宋体" w:cs="宋体"/>
          <w:sz w:val="30"/>
          <w:szCs w:val="30"/>
          <w:u w:val="single"/>
        </w:rPr>
        <w:t xml:space="preserve">　2  </w:t>
      </w:r>
      <w:r>
        <w:rPr>
          <w:rFonts w:hint="eastAsia" w:ascii="宋体" w:hAnsi="宋体" w:eastAsia="宋体" w:cs="宋体"/>
          <w:sz w:val="30"/>
          <w:szCs w:val="30"/>
        </w:rPr>
        <w:t>辆。</w:t>
      </w:r>
    </w:p>
    <w:p>
      <w:pPr>
        <w:pStyle w:val="2"/>
        <w:spacing w:before="0" w:beforeAutospacing="0" w:after="0" w:afterAutospacing="0" w:line="540" w:lineRule="exact"/>
        <w:ind w:left="141" w:leftChars="67" w:firstLine="705" w:firstLineChars="235"/>
        <w:rPr>
          <w:rFonts w:hint="eastAsia" w:ascii="宋体" w:hAnsi="宋体" w:eastAsia="宋体" w:cs="宋体"/>
          <w:sz w:val="30"/>
          <w:szCs w:val="30"/>
        </w:rPr>
      </w:pPr>
      <w:r>
        <w:rPr>
          <w:rFonts w:hint="eastAsia" w:ascii="宋体" w:hAnsi="宋体" w:eastAsia="宋体" w:cs="宋体"/>
          <w:sz w:val="30"/>
          <w:szCs w:val="30"/>
        </w:rPr>
        <w:t>2019年部门预算安排购置车辆</w:t>
      </w:r>
      <w:r>
        <w:rPr>
          <w:rFonts w:hint="eastAsia" w:ascii="宋体" w:hAnsi="宋体" w:eastAsia="宋体" w:cs="宋体"/>
          <w:sz w:val="30"/>
          <w:szCs w:val="30"/>
          <w:u w:val="single"/>
        </w:rPr>
        <w:t xml:space="preserve">  0 </w:t>
      </w:r>
      <w:r>
        <w:rPr>
          <w:rFonts w:hint="eastAsia" w:ascii="宋体" w:hAnsi="宋体" w:eastAsia="宋体" w:cs="宋体"/>
          <w:sz w:val="30"/>
          <w:szCs w:val="30"/>
        </w:rPr>
        <w:t>辆，无安排购置单位价值</w:t>
      </w:r>
      <w:r>
        <w:rPr>
          <w:rFonts w:hint="eastAsia" w:ascii="宋体" w:hAnsi="宋体" w:eastAsia="宋体" w:cs="宋体"/>
          <w:sz w:val="30"/>
          <w:szCs w:val="30"/>
          <w:u w:val="single"/>
        </w:rPr>
        <w:t xml:space="preserve">200 </w:t>
      </w:r>
      <w:r>
        <w:rPr>
          <w:rFonts w:hint="eastAsia" w:ascii="宋体" w:hAnsi="宋体" w:eastAsia="宋体" w:cs="宋体"/>
          <w:sz w:val="30"/>
          <w:szCs w:val="30"/>
        </w:rPr>
        <w:t>万元以上大型设备。</w:t>
      </w:r>
    </w:p>
    <w:p>
      <w:pPr>
        <w:pStyle w:val="2"/>
        <w:spacing w:before="0" w:beforeAutospacing="0" w:after="0" w:afterAutospacing="0" w:line="540" w:lineRule="exact"/>
        <w:ind w:firstLine="803"/>
        <w:rPr>
          <w:rFonts w:hint="eastAsia" w:ascii="宋体" w:hAnsi="宋体" w:eastAsia="宋体" w:cs="宋体"/>
          <w:sz w:val="30"/>
          <w:szCs w:val="30"/>
        </w:rPr>
      </w:pPr>
      <w:r>
        <w:rPr>
          <w:rFonts w:hint="eastAsia" w:ascii="宋体" w:hAnsi="宋体" w:eastAsia="宋体" w:cs="宋体"/>
          <w:b/>
          <w:bCs/>
          <w:sz w:val="30"/>
          <w:szCs w:val="30"/>
        </w:rPr>
        <w:t>（八）绩效目标设置情况</w:t>
      </w:r>
    </w:p>
    <w:p>
      <w:pPr>
        <w:pStyle w:val="2"/>
        <w:spacing w:before="0" w:beforeAutospacing="0" w:after="0" w:afterAutospacing="0" w:line="540" w:lineRule="exact"/>
        <w:ind w:firstLine="800"/>
        <w:rPr>
          <w:rFonts w:hint="eastAsia" w:ascii="宋体" w:hAnsi="宋体" w:eastAsia="宋体" w:cs="宋体"/>
          <w:sz w:val="30"/>
          <w:szCs w:val="30"/>
        </w:rPr>
      </w:pPr>
      <w:r>
        <w:rPr>
          <w:rFonts w:hint="eastAsia" w:ascii="宋体" w:hAnsi="宋体" w:eastAsia="宋体" w:cs="宋体"/>
          <w:sz w:val="30"/>
          <w:szCs w:val="30"/>
        </w:rPr>
        <w:t>兴国县环境保护监测经费（县域生态环境监测服务费）项目设定绩效目标，项目预算数为100万元，项目绩效评分设置为100分。</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b/>
          <w:bCs/>
          <w:sz w:val="30"/>
          <w:szCs w:val="30"/>
        </w:rPr>
        <w:t>二、2019年“三公”经费预算情况说明</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sz w:val="30"/>
          <w:szCs w:val="30"/>
        </w:rPr>
        <w:t>2019年“三公”经费一般公共预算安排5.00万元。</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sz w:val="30"/>
          <w:szCs w:val="30"/>
        </w:rPr>
        <w:t>1.因公出国（境）费0万元，较上年增加0%。</w:t>
      </w:r>
    </w:p>
    <w:p>
      <w:pPr>
        <w:pStyle w:val="2"/>
        <w:spacing w:before="0" w:beforeAutospacing="0" w:after="0" w:afterAutospacing="0" w:line="540" w:lineRule="exact"/>
        <w:ind w:firstLine="640"/>
        <w:rPr>
          <w:rFonts w:hint="eastAsia" w:ascii="宋体" w:hAnsi="宋体" w:eastAsia="宋体" w:cs="宋体"/>
          <w:sz w:val="30"/>
          <w:szCs w:val="30"/>
          <w:lang w:eastAsia="zh-CN"/>
        </w:rPr>
      </w:pPr>
      <w:r>
        <w:rPr>
          <w:rFonts w:hint="eastAsia" w:ascii="宋体" w:hAnsi="宋体" w:eastAsia="宋体" w:cs="宋体"/>
          <w:sz w:val="30"/>
          <w:szCs w:val="30"/>
        </w:rPr>
        <w:t>2.公务接待费2.50万元，</w:t>
      </w:r>
      <w:r>
        <w:rPr>
          <w:rFonts w:hint="eastAsia" w:cs="宋体"/>
          <w:sz w:val="30"/>
          <w:szCs w:val="30"/>
          <w:lang w:eastAsia="zh-CN"/>
        </w:rPr>
        <w:t>与上年持平。</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sz w:val="30"/>
          <w:szCs w:val="30"/>
        </w:rPr>
        <w:t>3.公务用车运行维护费2.50万元，</w:t>
      </w:r>
      <w:r>
        <w:rPr>
          <w:rFonts w:hint="eastAsia" w:cs="宋体"/>
          <w:sz w:val="30"/>
          <w:szCs w:val="30"/>
          <w:lang w:eastAsia="zh-CN"/>
        </w:rPr>
        <w:t>与上年持平</w:t>
      </w:r>
      <w:r>
        <w:rPr>
          <w:rFonts w:hint="eastAsia" w:ascii="宋体" w:hAnsi="宋体" w:eastAsia="宋体" w:cs="宋体"/>
          <w:sz w:val="30"/>
          <w:szCs w:val="30"/>
        </w:rPr>
        <w:t> </w:t>
      </w:r>
    </w:p>
    <w:p>
      <w:pPr>
        <w:pStyle w:val="2"/>
        <w:spacing w:before="0" w:beforeAutospacing="0" w:after="0" w:afterAutospacing="0" w:line="540" w:lineRule="exact"/>
        <w:ind w:firstLine="640"/>
        <w:rPr>
          <w:rFonts w:hint="eastAsia" w:ascii="宋体" w:hAnsi="宋体" w:eastAsia="宋体" w:cs="宋体"/>
          <w:sz w:val="30"/>
          <w:szCs w:val="30"/>
        </w:rPr>
      </w:pPr>
    </w:p>
    <w:p>
      <w:pPr>
        <w:pStyle w:val="2"/>
        <w:spacing w:before="0" w:beforeAutospacing="0" w:after="0" w:afterAutospacing="0" w:line="540" w:lineRule="exact"/>
        <w:ind w:firstLine="640"/>
        <w:jc w:val="center"/>
        <w:rPr>
          <w:rFonts w:hint="eastAsia" w:ascii="宋体" w:hAnsi="宋体" w:eastAsia="宋体" w:cs="宋体"/>
          <w:sz w:val="30"/>
          <w:szCs w:val="30"/>
        </w:rPr>
      </w:pPr>
      <w:r>
        <w:rPr>
          <w:rFonts w:hint="eastAsia" w:ascii="宋体" w:hAnsi="宋体" w:eastAsia="宋体" w:cs="宋体"/>
          <w:b/>
          <w:bCs/>
          <w:sz w:val="30"/>
          <w:szCs w:val="30"/>
        </w:rPr>
        <w:t>第三部分  兴国县环保局201</w:t>
      </w:r>
      <w:r>
        <w:rPr>
          <w:rFonts w:hint="eastAsia" w:ascii="宋体" w:hAnsi="宋体" w:eastAsia="宋体" w:cs="宋体"/>
          <w:b/>
          <w:bCs/>
          <w:sz w:val="30"/>
          <w:szCs w:val="30"/>
          <w:lang w:val="en-US" w:eastAsia="zh-CN"/>
        </w:rPr>
        <w:t>9</w:t>
      </w:r>
      <w:r>
        <w:rPr>
          <w:rFonts w:hint="eastAsia" w:ascii="宋体" w:hAnsi="宋体" w:eastAsia="宋体" w:cs="宋体"/>
          <w:b/>
          <w:bCs/>
          <w:sz w:val="30"/>
          <w:szCs w:val="30"/>
        </w:rPr>
        <w:t>年部门预算表</w:t>
      </w:r>
    </w:p>
    <w:p>
      <w:pPr>
        <w:pStyle w:val="2"/>
        <w:spacing w:before="0" w:beforeAutospacing="0" w:after="0" w:afterAutospacing="0" w:line="540" w:lineRule="exact"/>
        <w:ind w:firstLine="640"/>
        <w:jc w:val="center"/>
        <w:rPr>
          <w:rFonts w:hint="eastAsia" w:ascii="宋体" w:hAnsi="宋体" w:eastAsia="宋体" w:cs="宋体"/>
          <w:sz w:val="30"/>
          <w:szCs w:val="30"/>
        </w:rPr>
      </w:pPr>
      <w:r>
        <w:rPr>
          <w:rFonts w:hint="eastAsia" w:ascii="宋体" w:hAnsi="宋体" w:eastAsia="宋体" w:cs="宋体"/>
          <w:sz w:val="30"/>
          <w:szCs w:val="30"/>
        </w:rPr>
        <w:t>八张表（详见附表）</w:t>
      </w:r>
    </w:p>
    <w:p>
      <w:pPr>
        <w:pStyle w:val="2"/>
        <w:spacing w:before="0" w:beforeAutospacing="0" w:after="0" w:afterAutospacing="0" w:line="540" w:lineRule="exact"/>
        <w:ind w:firstLine="640"/>
        <w:rPr>
          <w:rFonts w:hint="eastAsia" w:ascii="宋体" w:hAnsi="宋体" w:eastAsia="宋体" w:cs="宋体"/>
          <w:b/>
          <w:bCs/>
          <w:sz w:val="30"/>
          <w:szCs w:val="30"/>
        </w:rPr>
      </w:pPr>
      <w:r>
        <w:rPr>
          <w:rFonts w:hint="eastAsia" w:ascii="宋体" w:hAnsi="宋体" w:eastAsia="宋体" w:cs="宋体"/>
          <w:b/>
          <w:bCs/>
          <w:sz w:val="30"/>
          <w:szCs w:val="30"/>
        </w:rPr>
        <w:t> </w:t>
      </w:r>
    </w:p>
    <w:p>
      <w:pPr>
        <w:pStyle w:val="2"/>
        <w:spacing w:before="0" w:beforeAutospacing="0" w:after="0" w:afterAutospacing="0" w:line="540" w:lineRule="exact"/>
        <w:ind w:firstLine="640"/>
        <w:rPr>
          <w:rFonts w:hint="eastAsia" w:ascii="宋体" w:hAnsi="宋体" w:eastAsia="宋体" w:cs="宋体"/>
          <w:b/>
          <w:bCs/>
          <w:sz w:val="30"/>
          <w:szCs w:val="30"/>
        </w:rPr>
      </w:pPr>
    </w:p>
    <w:p>
      <w:pPr>
        <w:pStyle w:val="2"/>
        <w:spacing w:before="0" w:beforeAutospacing="0" w:after="0" w:afterAutospacing="0" w:line="540" w:lineRule="exact"/>
        <w:ind w:firstLine="640"/>
        <w:rPr>
          <w:rFonts w:hint="eastAsia" w:ascii="宋体" w:hAnsi="宋体" w:eastAsia="宋体" w:cs="宋体"/>
          <w:b/>
          <w:bCs/>
          <w:sz w:val="30"/>
          <w:szCs w:val="30"/>
        </w:rPr>
      </w:pPr>
    </w:p>
    <w:p>
      <w:pPr>
        <w:pStyle w:val="2"/>
        <w:spacing w:before="0" w:beforeAutospacing="0" w:after="0" w:afterAutospacing="0" w:line="540" w:lineRule="exact"/>
        <w:ind w:firstLine="640"/>
        <w:rPr>
          <w:rFonts w:hint="eastAsia" w:ascii="宋体" w:hAnsi="宋体" w:eastAsia="宋体" w:cs="宋体"/>
          <w:b/>
          <w:bCs/>
          <w:sz w:val="30"/>
          <w:szCs w:val="30"/>
        </w:rPr>
      </w:pPr>
    </w:p>
    <w:p>
      <w:pPr>
        <w:pStyle w:val="2"/>
        <w:spacing w:before="0" w:beforeAutospacing="0" w:after="0" w:afterAutospacing="0" w:line="540" w:lineRule="exact"/>
        <w:ind w:firstLine="640"/>
        <w:rPr>
          <w:rFonts w:hint="eastAsia" w:ascii="宋体" w:hAnsi="宋体" w:eastAsia="宋体" w:cs="宋体"/>
          <w:b/>
          <w:bCs/>
          <w:sz w:val="30"/>
          <w:szCs w:val="30"/>
        </w:rPr>
      </w:pPr>
    </w:p>
    <w:p>
      <w:pPr>
        <w:pStyle w:val="2"/>
        <w:spacing w:before="0" w:beforeAutospacing="0" w:after="0" w:afterAutospacing="0" w:line="540" w:lineRule="exact"/>
        <w:ind w:firstLine="640"/>
        <w:jc w:val="center"/>
        <w:rPr>
          <w:rFonts w:hint="eastAsia" w:ascii="宋体" w:hAnsi="宋体" w:eastAsia="宋体" w:cs="宋体"/>
          <w:sz w:val="30"/>
          <w:szCs w:val="30"/>
        </w:rPr>
      </w:pPr>
      <w:r>
        <w:rPr>
          <w:rFonts w:hint="eastAsia" w:ascii="宋体" w:hAnsi="宋体" w:eastAsia="宋体" w:cs="宋体"/>
          <w:b/>
          <w:bCs/>
          <w:sz w:val="30"/>
          <w:szCs w:val="30"/>
        </w:rPr>
        <w:t>第四部分 　名词解释</w:t>
      </w:r>
    </w:p>
    <w:p>
      <w:pPr>
        <w:pStyle w:val="2"/>
        <w:spacing w:before="0" w:beforeAutospacing="0" w:after="0" w:afterAutospacing="0" w:line="540" w:lineRule="exact"/>
        <w:ind w:firstLine="640"/>
        <w:rPr>
          <w:rFonts w:hint="eastAsia" w:ascii="宋体" w:hAnsi="宋体" w:eastAsia="宋体" w:cs="宋体"/>
          <w:b/>
          <w:bCs/>
          <w:sz w:val="30"/>
          <w:szCs w:val="30"/>
        </w:rPr>
      </w:pPr>
      <w:r>
        <w:rPr>
          <w:rFonts w:hint="eastAsia" w:ascii="宋体" w:hAnsi="宋体" w:eastAsia="宋体" w:cs="宋体"/>
          <w:sz w:val="30"/>
          <w:szCs w:val="30"/>
        </w:rPr>
        <w:t> </w:t>
      </w:r>
      <w:r>
        <w:rPr>
          <w:rFonts w:hint="eastAsia" w:ascii="宋体" w:hAnsi="宋体" w:eastAsia="宋体" w:cs="宋体"/>
          <w:b/>
          <w:bCs/>
          <w:sz w:val="30"/>
          <w:szCs w:val="30"/>
        </w:rPr>
        <w:t>一、收入科目</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sz w:val="30"/>
          <w:szCs w:val="30"/>
        </w:rPr>
        <w:t>（一）财政拨款：指省级财政当年拨付的资金。</w:t>
      </w:r>
    </w:p>
    <w:p>
      <w:pPr>
        <w:pStyle w:val="2"/>
        <w:spacing w:before="0" w:beforeAutospacing="0" w:after="0" w:afterAutospacing="0" w:line="540" w:lineRule="exact"/>
        <w:ind w:firstLine="636"/>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（二）事业收入：指事业单位开展专业业务活动及辅助活动取得的收入。</w:t>
      </w:r>
    </w:p>
    <w:p>
      <w:pPr>
        <w:pStyle w:val="2"/>
        <w:spacing w:before="0" w:beforeAutospacing="0" w:after="0" w:afterAutospacing="0" w:line="540" w:lineRule="exact"/>
        <w:ind w:firstLine="636"/>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（三）事业单位经营收入：指事业单位在专业业务活动及辅助活动之外开展非独立核算经营活动取得的收入。</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sz w:val="30"/>
          <w:szCs w:val="30"/>
        </w:rPr>
        <w:t>（四）上年结转和结余：填列2017年全部结转和结余的资金数，包括当年结转结余资金和历年滚存结转结余资金。</w:t>
      </w:r>
    </w:p>
    <w:p>
      <w:pPr>
        <w:pStyle w:val="2"/>
        <w:spacing w:before="0" w:beforeAutospacing="0" w:after="0" w:afterAutospacing="0" w:line="540" w:lineRule="exact"/>
        <w:rPr>
          <w:rFonts w:hint="eastAsia" w:ascii="宋体" w:hAnsi="宋体" w:eastAsia="宋体" w:cs="宋体"/>
          <w:sz w:val="30"/>
          <w:szCs w:val="30"/>
        </w:rPr>
      </w:pPr>
      <w:r>
        <w:rPr>
          <w:rFonts w:hint="eastAsia" w:ascii="宋体" w:hAnsi="宋体" w:eastAsia="宋体" w:cs="宋体"/>
          <w:sz w:val="30"/>
          <w:szCs w:val="30"/>
        </w:rPr>
        <w:t> </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b/>
          <w:bCs/>
          <w:sz w:val="30"/>
          <w:szCs w:val="30"/>
        </w:rPr>
        <w:t>二、支出科目</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sz w:val="30"/>
          <w:szCs w:val="30"/>
        </w:rPr>
        <w:t>（一）行政运行：反映行政单位（包括参公单位）的基本支出。</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sz w:val="30"/>
          <w:szCs w:val="30"/>
        </w:rPr>
        <w:t>（二）一般行政管理事务：反映行政单位（包括参公单位）未单独设置项级科目的其他项目支出。</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sz w:val="30"/>
          <w:szCs w:val="30"/>
        </w:rPr>
        <w:t>（三）机关服务：反映为行政单位（包括参公单位）提供后勤服务的各类后勤服务中心的支出。</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sz w:val="30"/>
          <w:szCs w:val="30"/>
        </w:rPr>
        <w:t>（四）预算改革业务：反映财政部门用于预算改革方面的支出。</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sz w:val="30"/>
          <w:szCs w:val="30"/>
        </w:rPr>
        <w:t>（五）财政国库业务：反映财政部门用于财政国库集中支出收付业务方面的支出。</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sz w:val="30"/>
          <w:szCs w:val="30"/>
        </w:rPr>
        <w:t>（六）财政监察：反映财政监察派出机构的专项业务支出。</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sz w:val="30"/>
          <w:szCs w:val="30"/>
        </w:rPr>
        <w:t>（七）信息化建设：反映财政部门用于“金财工程”等信息化建设方面的支出。</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sz w:val="30"/>
          <w:szCs w:val="30"/>
        </w:rPr>
        <w:t>（八）事业运行：反映事业单位的基本支出。</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sz w:val="30"/>
          <w:szCs w:val="30"/>
        </w:rPr>
        <w:t>（九）其他财政事务支出：反映除上述项目以外的其他财政事务方面的支出。</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sz w:val="30"/>
          <w:szCs w:val="30"/>
        </w:rPr>
        <w:t>（十）高等职业教育：反映经国家批准设立的高等职业大学、专科职业教育等方面的支出。</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sz w:val="30"/>
          <w:szCs w:val="30"/>
        </w:rPr>
        <w:t>（十一）培训支出：反映各部门安排的用于培训的支出。</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sz w:val="30"/>
          <w:szCs w:val="30"/>
        </w:rPr>
        <w:t>（十二）机关事业单位基本养老保险缴费支出：反映机关事业单位实施养老保险制度由单位缴纳的基本养老保险费的支出。</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sz w:val="30"/>
          <w:szCs w:val="30"/>
        </w:rPr>
        <w:t>（十三）行政单位医疗：反映行政事业单位基本医疗保险缴费经费。</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sz w:val="30"/>
          <w:szCs w:val="30"/>
        </w:rPr>
        <w:t>（十四）事业单位医疗：反映财政部门集中安排的事业单位基本医疗保险缴费经费。</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sz w:val="30"/>
          <w:szCs w:val="30"/>
        </w:rPr>
        <w:t>（十五）农业综合开发机构运行：反映农业综合开发部门的基本支出。</w:t>
      </w:r>
    </w:p>
    <w:p>
      <w:pPr>
        <w:pStyle w:val="2"/>
        <w:spacing w:before="0" w:beforeAutospacing="0" w:after="0" w:afterAutospacing="0" w:line="540" w:lineRule="exact"/>
        <w:ind w:firstLine="640"/>
        <w:rPr>
          <w:rFonts w:hint="eastAsia" w:ascii="宋体" w:hAnsi="宋体" w:eastAsia="宋体" w:cs="宋体"/>
          <w:sz w:val="30"/>
          <w:szCs w:val="30"/>
        </w:rPr>
      </w:pPr>
      <w:r>
        <w:rPr>
          <w:rFonts w:hint="eastAsia" w:ascii="宋体" w:hAnsi="宋体" w:eastAsia="宋体" w:cs="宋体"/>
          <w:sz w:val="30"/>
          <w:szCs w:val="30"/>
        </w:rPr>
        <w:t>（十六）购房补贴：反映按房改政策规定，行政事业单位向符合条件职工发放的用于购买住房的补贴。</w:t>
      </w:r>
    </w:p>
    <w:p>
      <w:pPr>
        <w:spacing w:line="540" w:lineRule="exact"/>
        <w:rPr>
          <w:rFonts w:hint="eastAsia" w:ascii="宋体" w:hAnsi="宋体" w:eastAsia="宋体" w:cs="宋体"/>
          <w:kern w:val="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3DB6"/>
    <w:rsid w:val="00087E2B"/>
    <w:rsid w:val="00272DA3"/>
    <w:rsid w:val="003F624D"/>
    <w:rsid w:val="00513DB6"/>
    <w:rsid w:val="00731305"/>
    <w:rsid w:val="008F67FC"/>
    <w:rsid w:val="00A20097"/>
    <w:rsid w:val="00A37293"/>
    <w:rsid w:val="00AB3328"/>
    <w:rsid w:val="00C32A62"/>
    <w:rsid w:val="00FD2C19"/>
    <w:rsid w:val="00FF2982"/>
    <w:rsid w:val="17FA4100"/>
    <w:rsid w:val="1D3E4809"/>
    <w:rsid w:val="287328B2"/>
    <w:rsid w:val="299165A5"/>
    <w:rsid w:val="40087CEE"/>
    <w:rsid w:val="413F5BC3"/>
    <w:rsid w:val="59B046E1"/>
    <w:rsid w:val="5BBB36E6"/>
    <w:rsid w:val="70C12B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384</Words>
  <Characters>2190</Characters>
  <Lines>18</Lines>
  <Paragraphs>5</Paragraphs>
  <TotalTime>1</TotalTime>
  <ScaleCrop>false</ScaleCrop>
  <LinksUpToDate>false</LinksUpToDate>
  <CharactersWithSpaces>2569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2019-03-15T07:32:00Z</dcterms:created>
  <dc:creator>Windows 用户</dc:creator>
  <cp:lastModifiedBy>Administrator</cp:lastModifiedBy>
  <dcterms:modified xsi:type="dcterms:W3CDTF">2021-06-03T01:49:33Z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42466DD78026422E9732E82F4BFC09FA</vt:lpwstr>
  </property>
</Properties>
</file>