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057" w:type="dxa"/>
        <w:tblCellSpacing w:w="0" w:type="dxa"/>
        <w:tblInd w:w="0" w:type="dxa"/>
        <w:shd w:val="clear" w:color="auto" w:fill="auto"/>
        <w:tblLayout w:type="fixed"/>
        <w:tblCellMar>
          <w:top w:w="0" w:type="dxa"/>
          <w:left w:w="0" w:type="dxa"/>
          <w:bottom w:w="0" w:type="dxa"/>
          <w:right w:w="0" w:type="dxa"/>
        </w:tblCellMar>
      </w:tblPr>
      <w:tblGrid>
        <w:gridCol w:w="8057"/>
      </w:tblGrid>
      <w:tr>
        <w:tblPrEx>
          <w:shd w:val="clear" w:color="auto" w:fill="auto"/>
          <w:tblCellMar>
            <w:top w:w="0" w:type="dxa"/>
            <w:left w:w="0" w:type="dxa"/>
            <w:bottom w:w="0" w:type="dxa"/>
            <w:right w:w="0" w:type="dxa"/>
          </w:tblCellMar>
        </w:tblPrEx>
        <w:trPr>
          <w:tblCellSpacing w:w="0" w:type="dxa"/>
        </w:trPr>
        <w:tc>
          <w:tcPr>
            <w:tcW w:w="8057" w:type="dxa"/>
            <w:shd w:val="clear" w:color="auto" w:fill="auto"/>
            <w:vAlign w:val="top"/>
          </w:tcPr>
          <w:p>
            <w:pPr>
              <w:pStyle w:val="3"/>
              <w:keepNext w:val="0"/>
              <w:keepLines w:val="0"/>
              <w:widowControl/>
              <w:suppressLineNumbers w:val="0"/>
              <w:shd w:val="clear" w:fill="FFFFFF"/>
              <w:spacing w:before="0" w:beforeAutospacing="0" w:after="0" w:afterAutospacing="0" w:line="560" w:lineRule="atLeast"/>
              <w:ind w:left="0" w:right="0" w:firstLine="480"/>
              <w:jc w:val="center"/>
              <w:rPr>
                <w:rFonts w:hint="eastAsia" w:ascii="黑体" w:hAnsi="黑体" w:eastAsia="黑体" w:cs="黑体"/>
                <w:sz w:val="36"/>
                <w:szCs w:val="36"/>
              </w:rPr>
            </w:pPr>
            <w:r>
              <w:rPr>
                <w:rFonts w:hint="eastAsia" w:ascii="黑体" w:hAnsi="黑体" w:eastAsia="黑体" w:cs="黑体"/>
                <w:b/>
                <w:i w:val="0"/>
                <w:caps w:val="0"/>
                <w:color w:val="000000"/>
                <w:spacing w:val="0"/>
                <w:sz w:val="36"/>
                <w:szCs w:val="36"/>
                <w:u w:val="none"/>
                <w:shd w:val="clear" w:fill="FFFFFF"/>
              </w:rPr>
              <w:t>兴国县自然资源局2019年部门预算</w:t>
            </w:r>
          </w:p>
          <w:p>
            <w:pPr>
              <w:pStyle w:val="3"/>
              <w:keepNext w:val="0"/>
              <w:keepLines w:val="0"/>
              <w:widowControl/>
              <w:suppressLineNumbers w:val="0"/>
              <w:shd w:val="clear" w:fill="FFFFFF"/>
              <w:spacing w:before="0" w:beforeAutospacing="0" w:after="0" w:afterAutospacing="0" w:line="560" w:lineRule="atLeast"/>
              <w:ind w:left="0" w:right="0" w:firstLine="480"/>
              <w:jc w:val="center"/>
              <w:rPr>
                <w:rFonts w:hint="eastAsia" w:ascii="黑体" w:hAnsi="黑体" w:eastAsia="黑体" w:cs="黑体"/>
                <w:sz w:val="36"/>
                <w:szCs w:val="36"/>
              </w:rPr>
            </w:pPr>
            <w:r>
              <w:rPr>
                <w:rFonts w:hint="eastAsia" w:ascii="黑体" w:hAnsi="黑体" w:eastAsia="黑体" w:cs="黑体"/>
                <w:b/>
                <w:i w:val="0"/>
                <w:caps w:val="0"/>
                <w:color w:val="000000"/>
                <w:spacing w:val="0"/>
                <w:sz w:val="36"/>
                <w:szCs w:val="36"/>
                <w:u w:val="none"/>
                <w:shd w:val="clear" w:fill="FFFFFF"/>
              </w:rPr>
              <w:t>目　录</w:t>
            </w:r>
          </w:p>
          <w:p>
            <w:pPr>
              <w:pStyle w:val="3"/>
              <w:keepNext w:val="0"/>
              <w:keepLines w:val="0"/>
              <w:widowControl/>
              <w:suppressLineNumbers w:val="0"/>
              <w:shd w:val="clear" w:fill="FFFFFF"/>
              <w:spacing w:before="0" w:beforeAutospacing="0" w:after="0" w:afterAutospacing="0" w:line="560" w:lineRule="atLeast"/>
              <w:ind w:right="0"/>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第一部分　兴国县自然资源局部门概况</w:t>
            </w:r>
          </w:p>
          <w:p>
            <w:pPr>
              <w:pStyle w:val="3"/>
              <w:keepNext w:val="0"/>
              <w:keepLines w:val="0"/>
              <w:widowControl/>
              <w:suppressLineNumbers w:val="0"/>
              <w:shd w:val="clear" w:fill="FFFFFF"/>
              <w:spacing w:before="0" w:beforeAutospacing="0" w:after="0" w:afterAutospacing="0" w:line="560" w:lineRule="atLeast"/>
              <w:ind w:left="1620" w:right="0" w:hanging="720"/>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一、 部门主要职能</w:t>
            </w:r>
          </w:p>
          <w:p>
            <w:pPr>
              <w:pStyle w:val="3"/>
              <w:keepNext w:val="0"/>
              <w:keepLines w:val="0"/>
              <w:widowControl/>
              <w:suppressLineNumbers w:val="0"/>
              <w:shd w:val="clear" w:fill="FFFFFF"/>
              <w:spacing w:before="0" w:beforeAutospacing="0" w:after="0" w:afterAutospacing="0" w:line="560" w:lineRule="atLeast"/>
              <w:ind w:left="1620" w:right="0" w:hanging="720"/>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二、 部门预算单位构成</w:t>
            </w:r>
          </w:p>
          <w:p>
            <w:pPr>
              <w:pStyle w:val="3"/>
              <w:keepNext w:val="0"/>
              <w:keepLines w:val="0"/>
              <w:widowControl/>
              <w:suppressLineNumbers w:val="0"/>
              <w:shd w:val="clear" w:fill="FFFFFF"/>
              <w:spacing w:before="0" w:beforeAutospacing="0" w:after="0" w:afterAutospacing="0" w:line="560" w:lineRule="atLeast"/>
              <w:ind w:right="0"/>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第二部分　兴国县自然资源局2019年部门预算情况说明</w:t>
            </w:r>
          </w:p>
          <w:p>
            <w:pPr>
              <w:pStyle w:val="3"/>
              <w:keepNext w:val="0"/>
              <w:keepLines w:val="0"/>
              <w:widowControl/>
              <w:suppressLineNumbers w:val="0"/>
              <w:shd w:val="clear" w:fill="FFFFFF"/>
              <w:spacing w:before="0" w:beforeAutospacing="0" w:after="0" w:afterAutospacing="0" w:line="560" w:lineRule="atLeast"/>
              <w:ind w:left="0" w:right="0" w:firstLine="924"/>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一、收入预算情况说明</w:t>
            </w:r>
          </w:p>
          <w:p>
            <w:pPr>
              <w:pStyle w:val="3"/>
              <w:keepNext w:val="0"/>
              <w:keepLines w:val="0"/>
              <w:widowControl/>
              <w:suppressLineNumbers w:val="0"/>
              <w:shd w:val="clear" w:fill="FFFFFF"/>
              <w:spacing w:before="0" w:beforeAutospacing="0" w:after="0" w:afterAutospacing="0" w:line="560" w:lineRule="atLeast"/>
              <w:ind w:left="0" w:right="0" w:firstLine="930"/>
              <w:rPr>
                <w:rFonts w:hint="eastAsia" w:ascii="宋体" w:hAnsi="宋体" w:eastAsia="宋体" w:cs="宋体"/>
                <w:b w:val="0"/>
                <w:bCs/>
                <w:i w:val="0"/>
                <w:caps w:val="0"/>
                <w:color w:val="000000"/>
                <w:spacing w:val="0"/>
                <w:sz w:val="30"/>
                <w:szCs w:val="30"/>
                <w:u w:val="none"/>
                <w:shd w:val="clear" w:fill="FFFFFF"/>
              </w:rPr>
            </w:pPr>
            <w:r>
              <w:rPr>
                <w:rFonts w:hint="eastAsia" w:ascii="宋体" w:hAnsi="宋体" w:eastAsia="宋体" w:cs="宋体"/>
                <w:b w:val="0"/>
                <w:bCs/>
                <w:i w:val="0"/>
                <w:caps w:val="0"/>
                <w:color w:val="000000"/>
                <w:spacing w:val="0"/>
                <w:sz w:val="30"/>
                <w:szCs w:val="30"/>
                <w:u w:val="none"/>
                <w:shd w:val="clear" w:fill="FFFFFF"/>
              </w:rPr>
              <w:t>二、支出预算情况说明</w:t>
            </w:r>
          </w:p>
          <w:p>
            <w:pPr>
              <w:ind w:left="639" w:leftChars="0" w:hanging="639" w:hangingChars="213"/>
              <w:rPr>
                <w:rFonts w:hint="eastAsia" w:ascii="宋体" w:hAnsi="宋体" w:eastAsia="宋体" w:cs="宋体"/>
                <w:b w:val="0"/>
                <w:bCs w:val="0"/>
                <w:sz w:val="30"/>
                <w:szCs w:val="30"/>
              </w:rPr>
            </w:pPr>
            <w:r>
              <w:rPr>
                <w:rFonts w:hint="eastAsia" w:ascii="宋体" w:hAnsi="宋体" w:eastAsia="宋体" w:cs="宋体"/>
                <w:b w:val="0"/>
                <w:bCs w:val="0"/>
                <w:sz w:val="30"/>
                <w:szCs w:val="30"/>
              </w:rPr>
              <w:t>第三部分</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兴国县</w:t>
            </w:r>
            <w:r>
              <w:rPr>
                <w:rFonts w:hint="eastAsia" w:ascii="宋体" w:hAnsi="宋体" w:cs="宋体"/>
                <w:b w:val="0"/>
                <w:bCs w:val="0"/>
                <w:sz w:val="30"/>
                <w:szCs w:val="30"/>
                <w:lang w:val="en-US" w:eastAsia="zh-CN"/>
              </w:rPr>
              <w:t>自然资源局</w:t>
            </w:r>
            <w:r>
              <w:rPr>
                <w:rFonts w:hint="eastAsia" w:ascii="宋体" w:hAnsi="宋体" w:eastAsia="宋体" w:cs="宋体"/>
                <w:b w:val="0"/>
                <w:bCs w:val="0"/>
                <w:sz w:val="30"/>
                <w:szCs w:val="30"/>
              </w:rPr>
              <w:t>预算表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一、《收支预算总表》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二、《部门收入总表》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三、《部门支出总表》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四、《财政拨款收支总表》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五、《一般公共预算支出表》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六、《一般公共预算基本支出表》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七、《一般公共预算“三公”经费支出表》</w:t>
            </w:r>
          </w:p>
          <w:p>
            <w:pPr>
              <w:ind w:left="632" w:leftChars="284" w:hanging="36" w:hangingChars="12"/>
              <w:rPr>
                <w:rFonts w:hint="eastAsia" w:ascii="宋体" w:hAnsi="宋体" w:eastAsia="宋体" w:cs="宋体"/>
                <w:b w:val="0"/>
                <w:bCs/>
                <w:i w:val="0"/>
                <w:caps w:val="0"/>
                <w:color w:val="000000"/>
                <w:spacing w:val="0"/>
                <w:sz w:val="30"/>
                <w:szCs w:val="30"/>
                <w:u w:val="none"/>
                <w:shd w:val="clear" w:fill="FFFFFF"/>
              </w:rPr>
            </w:pPr>
            <w:r>
              <w:rPr>
                <w:rFonts w:hint="eastAsia" w:ascii="宋体" w:hAnsi="宋体" w:eastAsia="宋体" w:cs="宋体"/>
                <w:b w:val="0"/>
                <w:bCs w:val="0"/>
                <w:sz w:val="30"/>
                <w:szCs w:val="30"/>
              </w:rPr>
              <w:t>八、《政府性基金预算支出表》</w:t>
            </w:r>
          </w:p>
          <w:p>
            <w:pPr>
              <w:pStyle w:val="3"/>
              <w:keepNext w:val="0"/>
              <w:keepLines w:val="0"/>
              <w:widowControl/>
              <w:suppressLineNumbers w:val="0"/>
              <w:shd w:val="clear" w:fill="FFFFFF"/>
              <w:spacing w:before="0" w:beforeAutospacing="0" w:after="0" w:afterAutospacing="0" w:line="330" w:lineRule="atLeast"/>
              <w:ind w:right="0"/>
              <w:rPr>
                <w:rFonts w:hint="eastAsia" w:ascii="宋体" w:hAnsi="宋体" w:eastAsia="宋体" w:cs="宋体"/>
                <w:b w:val="0"/>
                <w:bCs/>
                <w:sz w:val="30"/>
                <w:szCs w:val="30"/>
              </w:rPr>
            </w:pPr>
            <w:r>
              <w:rPr>
                <w:rFonts w:hint="eastAsia" w:ascii="宋体" w:hAnsi="宋体" w:eastAsia="宋体" w:cs="宋体"/>
                <w:b w:val="0"/>
                <w:bCs/>
                <w:i w:val="0"/>
                <w:caps w:val="0"/>
                <w:color w:val="000000"/>
                <w:spacing w:val="0"/>
                <w:sz w:val="30"/>
                <w:szCs w:val="30"/>
                <w:u w:val="none"/>
                <w:shd w:val="clear" w:fill="FFFFFF"/>
              </w:rPr>
              <w:t>第</w:t>
            </w:r>
            <w:r>
              <w:rPr>
                <w:rFonts w:hint="eastAsia" w:ascii="宋体" w:hAnsi="宋体" w:eastAsia="宋体" w:cs="宋体"/>
                <w:b w:val="0"/>
                <w:bCs/>
                <w:i w:val="0"/>
                <w:caps w:val="0"/>
                <w:color w:val="000000"/>
                <w:spacing w:val="0"/>
                <w:sz w:val="30"/>
                <w:szCs w:val="30"/>
                <w:u w:val="none"/>
                <w:shd w:val="clear" w:fill="FFFFFF"/>
                <w:lang w:val="en-US" w:eastAsia="zh-CN"/>
              </w:rPr>
              <w:t>四</w:t>
            </w:r>
            <w:r>
              <w:rPr>
                <w:rFonts w:hint="eastAsia" w:ascii="宋体" w:hAnsi="宋体" w:eastAsia="宋体" w:cs="宋体"/>
                <w:b w:val="0"/>
                <w:bCs/>
                <w:i w:val="0"/>
                <w:caps w:val="0"/>
                <w:color w:val="000000"/>
                <w:spacing w:val="0"/>
                <w:sz w:val="30"/>
                <w:szCs w:val="30"/>
                <w:u w:val="none"/>
                <w:shd w:val="clear" w:fill="FFFFFF"/>
              </w:rPr>
              <w:t>部分：名词解释</w:t>
            </w:r>
          </w:p>
          <w:p>
            <w:pPr>
              <w:pStyle w:val="3"/>
              <w:keepNext w:val="0"/>
              <w:keepLines w:val="0"/>
              <w:widowControl/>
              <w:suppressLineNumbers w:val="0"/>
              <w:shd w:val="clear" w:fill="FFFFFF"/>
              <w:spacing w:before="0" w:beforeAutospacing="0" w:after="0" w:afterAutospacing="0" w:line="560" w:lineRule="atLeast"/>
              <w:ind w:left="0" w:right="0" w:firstLine="1638"/>
              <w:rPr>
                <w:rFonts w:hint="eastAsia" w:ascii="宋体" w:hAnsi="宋体" w:eastAsia="宋体" w:cs="宋体"/>
                <w:b/>
                <w:i w:val="0"/>
                <w:caps w:val="0"/>
                <w:color w:val="000000"/>
                <w:spacing w:val="0"/>
                <w:sz w:val="30"/>
                <w:szCs w:val="30"/>
                <w:u w:val="none"/>
                <w:shd w:val="clear" w:fill="FFFFFF"/>
              </w:rPr>
            </w:pPr>
          </w:p>
          <w:p>
            <w:pPr>
              <w:pStyle w:val="3"/>
              <w:keepNext w:val="0"/>
              <w:keepLines w:val="0"/>
              <w:widowControl/>
              <w:suppressLineNumbers w:val="0"/>
              <w:shd w:val="clear" w:fill="FFFFFF"/>
              <w:spacing w:before="0" w:beforeAutospacing="0" w:after="0" w:afterAutospacing="0" w:line="560" w:lineRule="atLeast"/>
              <w:ind w:left="0" w:right="0" w:firstLine="1638"/>
              <w:rPr>
                <w:rFonts w:hint="eastAsia" w:ascii="宋体" w:hAnsi="宋体" w:eastAsia="宋体" w:cs="宋体"/>
                <w:b/>
                <w:i w:val="0"/>
                <w:caps w:val="0"/>
                <w:color w:val="000000"/>
                <w:spacing w:val="0"/>
                <w:sz w:val="30"/>
                <w:szCs w:val="30"/>
                <w:u w:val="none"/>
                <w:shd w:val="clear" w:fill="FFFFFF"/>
              </w:rPr>
            </w:pPr>
          </w:p>
          <w:p>
            <w:pPr>
              <w:pStyle w:val="3"/>
              <w:keepNext w:val="0"/>
              <w:keepLines w:val="0"/>
              <w:widowControl/>
              <w:suppressLineNumbers w:val="0"/>
              <w:shd w:val="clear" w:fill="FFFFFF"/>
              <w:spacing w:before="0" w:beforeAutospacing="0" w:after="0" w:afterAutospacing="0" w:line="560" w:lineRule="atLeast"/>
              <w:ind w:left="0" w:right="0" w:firstLine="1638"/>
              <w:rPr>
                <w:rFonts w:hint="eastAsia" w:ascii="宋体" w:hAnsi="宋体" w:eastAsia="宋体" w:cs="宋体"/>
                <w:b/>
                <w:i w:val="0"/>
                <w:caps w:val="0"/>
                <w:color w:val="000000"/>
                <w:spacing w:val="0"/>
                <w:sz w:val="30"/>
                <w:szCs w:val="30"/>
                <w:u w:val="none"/>
                <w:shd w:val="clear" w:fill="FFFFFF"/>
              </w:rPr>
            </w:pPr>
          </w:p>
          <w:p>
            <w:pPr>
              <w:pStyle w:val="3"/>
              <w:keepNext w:val="0"/>
              <w:keepLines w:val="0"/>
              <w:widowControl/>
              <w:suppressLineNumbers w:val="0"/>
              <w:shd w:val="clear" w:fill="FFFFFF"/>
              <w:spacing w:before="0" w:beforeAutospacing="0" w:after="0" w:afterAutospacing="0" w:line="560" w:lineRule="atLeast"/>
              <w:ind w:left="0" w:right="0" w:firstLine="1638"/>
              <w:rPr>
                <w:rFonts w:hint="eastAsia" w:ascii="宋体" w:hAnsi="宋体" w:eastAsia="宋体" w:cs="宋体"/>
                <w:b/>
                <w:i w:val="0"/>
                <w:caps w:val="0"/>
                <w:color w:val="000000"/>
                <w:spacing w:val="0"/>
                <w:sz w:val="30"/>
                <w:szCs w:val="30"/>
                <w:u w:val="none"/>
                <w:shd w:val="clear" w:fill="FFFFFF"/>
              </w:rPr>
            </w:pPr>
          </w:p>
          <w:p>
            <w:pPr>
              <w:pStyle w:val="3"/>
              <w:keepNext w:val="0"/>
              <w:keepLines w:val="0"/>
              <w:widowControl/>
              <w:suppressLineNumbers w:val="0"/>
              <w:shd w:val="clear" w:fill="FFFFFF"/>
              <w:spacing w:before="0" w:beforeAutospacing="0" w:after="0" w:afterAutospacing="0" w:line="560" w:lineRule="atLeast"/>
              <w:ind w:left="0" w:right="0" w:firstLine="1638"/>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第一部分　兴国县自然资源局部门概况</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一、部门主要职能</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1．承担保护与合理利用土地资源等自然资源的责任。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2、承担规范国土资源管理秩序责任。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3、承担优化配置国土资源的责任。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4、承担全县优化国土资源责任。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5．承担全县耕地保护的责任，确保规划确定的耕地保有量和基本农田面积不减少。</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6、承担及时准确提供全县土地利用各种数据责任。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7、承担节约集约利用土地资源责任。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8、承担规范国土资源市场秩序责任。</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9、依法征收资源收益，规范、监督资金使用，拟订土地资源参与经济调控的政策措施。</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9、承担全县测绘地理信息工作的监督管理，负责编制全县基础测绘信息规划、计划并组织实施。</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10、贯彻落实国家和省不动产登记法律法规和政策，承担县本级土地登记、房屋登记、林地登记等不动产登记工作。</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11、推进国土资源科技进步，组织制定、实施国土资源科技发展和人才培养战略、规划和计划。</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12、负责涉及国土资源重大信访案件的调查处理，指导全县国土资源系统的信访工作。</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13、承办县人民政府交办的其他事项。</w:t>
            </w:r>
          </w:p>
          <w:p>
            <w:pPr>
              <w:pStyle w:val="3"/>
              <w:keepNext w:val="0"/>
              <w:keepLines w:val="0"/>
              <w:widowControl/>
              <w:suppressLineNumbers w:val="0"/>
              <w:shd w:val="clear" w:fill="FFFFFF"/>
              <w:spacing w:before="0" w:beforeAutospacing="0" w:after="0" w:afterAutospacing="0" w:line="560" w:lineRule="atLeast"/>
              <w:ind w:left="0" w:right="609" w:firstLine="60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二、部门预算单位构成</w:t>
            </w:r>
          </w:p>
          <w:p>
            <w:pPr>
              <w:pStyle w:val="3"/>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i w:val="0"/>
                <w:caps w:val="0"/>
                <w:color w:val="000000"/>
                <w:spacing w:val="0"/>
                <w:sz w:val="30"/>
                <w:szCs w:val="30"/>
                <w:u w:val="none"/>
                <w:shd w:val="clear" w:fill="FFFFFF"/>
              </w:rPr>
            </w:pPr>
            <w:r>
              <w:rPr>
                <w:rFonts w:hint="eastAsia" w:ascii="宋体" w:hAnsi="宋体" w:eastAsia="宋体" w:cs="宋体"/>
                <w:i w:val="0"/>
                <w:caps w:val="0"/>
                <w:color w:val="000000"/>
                <w:spacing w:val="0"/>
                <w:sz w:val="30"/>
                <w:szCs w:val="30"/>
                <w:u w:val="none"/>
                <w:shd w:val="clear" w:fill="FFFFFF"/>
              </w:rPr>
              <w:t>纳入本套部门预算汇编范围的单位共7个，包括：1、行政单位1个：自然资源局机关。2、全额拨款事业单位6个：兴国县国土资源执法监察大队、兴国县土地储备中心、兴国县土地交易中心、兴国县土地开发整理中心、兴国县不动产登记中心、兴国县国土资源局基层国土所。</w:t>
            </w:r>
          </w:p>
          <w:p>
            <w:pPr>
              <w:ind w:firstLine="630"/>
              <w:jc w:val="left"/>
              <w:rPr>
                <w:rFonts w:hint="eastAsia" w:ascii="宋体" w:hAnsi="宋体" w:eastAsia="宋体" w:cs="宋体"/>
                <w:sz w:val="30"/>
                <w:szCs w:val="30"/>
              </w:rPr>
            </w:pPr>
            <w:r>
              <w:rPr>
                <w:rFonts w:hint="eastAsia" w:ascii="宋体" w:hAnsi="宋体" w:eastAsia="宋体" w:cs="宋体"/>
                <w:sz w:val="30"/>
                <w:szCs w:val="30"/>
              </w:rPr>
              <w:t>兴国县自然资源局编制数220人，其中：行政编制19人、参公编制10人、全额事业编制191人。实有人数225人，其中：在职人数173人，包括行政人员29人（其中参公10人）、全额事业165人、退休人员31人。</w:t>
            </w:r>
          </w:p>
          <w:p>
            <w:pPr>
              <w:pStyle w:val="3"/>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i w:val="0"/>
                <w:caps w:val="0"/>
                <w:color w:val="000000"/>
                <w:spacing w:val="0"/>
                <w:sz w:val="30"/>
                <w:szCs w:val="30"/>
                <w:u w:val="none"/>
                <w:shd w:val="clear" w:fill="FFFFFF"/>
              </w:rPr>
            </w:pPr>
          </w:p>
          <w:p>
            <w:pPr>
              <w:pStyle w:val="3"/>
              <w:keepNext w:val="0"/>
              <w:keepLines w:val="0"/>
              <w:widowControl/>
              <w:suppressLineNumbers w:val="0"/>
              <w:shd w:val="clear" w:fill="FFFFFF"/>
              <w:spacing w:before="0" w:beforeAutospacing="0" w:after="0" w:afterAutospacing="0" w:line="560" w:lineRule="atLeast"/>
              <w:ind w:left="0" w:right="0" w:firstLine="640"/>
              <w:jc w:val="center"/>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640"/>
              <w:jc w:val="center"/>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第二部分　兴国县自然资源局2019年部门预算情况说明</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一、收入预算情况说明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000000"/>
                <w:spacing w:val="0"/>
                <w:sz w:val="30"/>
                <w:szCs w:val="30"/>
                <w:shd w:val="clear" w:fill="FFFFFF"/>
              </w:rPr>
              <w:t>本部门2019年度预算收入总计45361.43万元</w:t>
            </w:r>
            <w:r>
              <w:rPr>
                <w:rFonts w:hint="eastAsia" w:ascii="宋体" w:hAnsi="宋体" w:eastAsia="宋体" w:cs="宋体"/>
                <w:i w:val="0"/>
                <w:iCs w:val="0"/>
                <w:caps w:val="0"/>
                <w:color w:val="000000"/>
                <w:spacing w:val="0"/>
                <w:sz w:val="30"/>
                <w:szCs w:val="30"/>
                <w:shd w:val="clear" w:fill="FFFFFF"/>
                <w:lang w:eastAsia="zh-CN"/>
              </w:rPr>
              <w:t>，</w:t>
            </w:r>
            <w:r>
              <w:rPr>
                <w:rFonts w:hint="eastAsia" w:ascii="宋体" w:hAnsi="宋体" w:eastAsia="宋体" w:cs="宋体"/>
                <w:i w:val="0"/>
                <w:iCs w:val="0"/>
                <w:caps w:val="0"/>
                <w:color w:val="000000"/>
                <w:spacing w:val="0"/>
                <w:sz w:val="30"/>
                <w:szCs w:val="30"/>
                <w:shd w:val="clear" w:fill="FFFFFF"/>
                <w:lang w:val="en-US" w:eastAsia="zh-CN"/>
              </w:rPr>
              <w:t>较上年预算安排减少12198.56万元，主要原因是减少了征地和拆迁补偿年度预算</w:t>
            </w:r>
            <w:r>
              <w:rPr>
                <w:rFonts w:hint="eastAsia" w:ascii="宋体" w:hAnsi="宋体" w:eastAsia="宋体" w:cs="宋体"/>
                <w:i w:val="0"/>
                <w:iCs w:val="0"/>
                <w:caps w:val="0"/>
                <w:color w:val="000000"/>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i w:val="0"/>
                <w:iCs w:val="0"/>
                <w:caps w:val="0"/>
                <w:color w:val="000000"/>
                <w:spacing w:val="0"/>
                <w:sz w:val="30"/>
                <w:szCs w:val="30"/>
                <w:shd w:val="clear" w:fill="FFFFFF"/>
              </w:rPr>
              <w:t>本年预算收入的具体构成为：财政拨款收入45361.43万元，其中：一般公共预算拨款收入：2528.40万元</w:t>
            </w:r>
            <w:r>
              <w:rPr>
                <w:rFonts w:hint="eastAsia" w:ascii="宋体" w:hAnsi="宋体" w:eastAsia="宋体" w:cs="宋体"/>
                <w:i w:val="0"/>
                <w:iCs w:val="0"/>
                <w:caps w:val="0"/>
                <w:color w:val="000000"/>
                <w:spacing w:val="0"/>
                <w:sz w:val="30"/>
                <w:szCs w:val="30"/>
                <w:shd w:val="clear" w:fill="FFFFFF"/>
                <w:lang w:eastAsia="zh-CN"/>
              </w:rPr>
              <w:t>，</w:t>
            </w:r>
            <w:r>
              <w:rPr>
                <w:rFonts w:hint="eastAsia" w:ascii="宋体" w:hAnsi="宋体" w:eastAsia="宋体" w:cs="宋体"/>
                <w:i w:val="0"/>
                <w:iCs w:val="0"/>
                <w:caps w:val="0"/>
                <w:color w:val="000000"/>
                <w:spacing w:val="0"/>
                <w:sz w:val="30"/>
                <w:szCs w:val="30"/>
                <w:shd w:val="clear" w:fill="FFFFFF"/>
                <w:lang w:val="en-US" w:eastAsia="zh-CN"/>
              </w:rPr>
              <w:t>较上年预算安排增加68.79万元，原因是机构改革人员增加</w:t>
            </w:r>
            <w:r>
              <w:rPr>
                <w:rFonts w:hint="eastAsia" w:ascii="宋体" w:hAnsi="宋体" w:eastAsia="宋体" w:cs="宋体"/>
                <w:i w:val="0"/>
                <w:iCs w:val="0"/>
                <w:caps w:val="0"/>
                <w:color w:val="000000"/>
                <w:spacing w:val="0"/>
                <w:sz w:val="30"/>
                <w:szCs w:val="30"/>
                <w:shd w:val="clear" w:fill="FFFFFF"/>
              </w:rPr>
              <w:t>；政府性基金预算财政拨款42833.03万元。</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二、支出预算情况说明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000000"/>
                <w:spacing w:val="0"/>
                <w:sz w:val="30"/>
                <w:szCs w:val="30"/>
                <w:shd w:val="clear" w:fill="FFFFFF"/>
              </w:rPr>
              <w:t>本部门2019年度预算支出总计45361.43万元</w:t>
            </w:r>
            <w:r>
              <w:rPr>
                <w:rFonts w:hint="eastAsia" w:ascii="宋体" w:hAnsi="宋体" w:eastAsia="宋体" w:cs="宋体"/>
                <w:i w:val="0"/>
                <w:iCs w:val="0"/>
                <w:caps w:val="0"/>
                <w:color w:val="000000"/>
                <w:spacing w:val="0"/>
                <w:sz w:val="30"/>
                <w:szCs w:val="30"/>
                <w:shd w:val="clear" w:fill="FFFFFF"/>
                <w:lang w:eastAsia="zh-CN"/>
              </w:rPr>
              <w:t>，</w:t>
            </w:r>
            <w:r>
              <w:rPr>
                <w:rFonts w:hint="eastAsia" w:ascii="宋体" w:hAnsi="宋体" w:eastAsia="宋体" w:cs="宋体"/>
                <w:i w:val="0"/>
                <w:iCs w:val="0"/>
                <w:caps w:val="0"/>
                <w:color w:val="000000"/>
                <w:spacing w:val="0"/>
                <w:sz w:val="30"/>
                <w:szCs w:val="30"/>
                <w:shd w:val="clear" w:fill="FFFFFF"/>
                <w:lang w:val="en-US" w:eastAsia="zh-CN"/>
              </w:rPr>
              <w:t>较上年增加13396.35万元，原因是项目资金增加</w:t>
            </w:r>
            <w:r>
              <w:rPr>
                <w:rFonts w:hint="eastAsia" w:ascii="宋体" w:hAnsi="宋体" w:eastAsia="宋体" w:cs="宋体"/>
                <w:i w:val="0"/>
                <w:iCs w:val="0"/>
                <w:caps w:val="0"/>
                <w:color w:val="000000"/>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000000"/>
                <w:spacing w:val="0"/>
                <w:sz w:val="30"/>
                <w:szCs w:val="30"/>
                <w:shd w:val="clear" w:fill="FFFFFF"/>
              </w:rPr>
              <w:t>本年预算支出的具体构成为：基本支出2528.40万元，占5.57%；项目支出42833.03万元，占94.43 %；</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三、财政拨款支出预算情况说明</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本部门2019年度财政拨款支出预算数为45361.43万元。</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按功能分类科目分：社会保障和就业支出预算数为336.44万元；医疗卫生与计划生育支出预算数为173.66万元；城乡社区支出预算数为855.20万元；住房保障支出预算数为187.99万元；自然海洋气象等支出预算数为43808.14万元；</w:t>
            </w:r>
          </w:p>
          <w:p>
            <w:pPr>
              <w:pStyle w:val="3"/>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按经济分类科目分：工资福利支出预算2350.60万元；商品和服务支出预算172.38万元；对个人和家庭补助支出预算5.42万元；项目支出预算42833.03万元。</w:t>
            </w:r>
          </w:p>
          <w:p>
            <w:pPr>
              <w:pStyle w:val="3"/>
              <w:keepNext w:val="0"/>
              <w:keepLines w:val="0"/>
              <w:widowControl/>
              <w:suppressLineNumbers w:val="0"/>
              <w:shd w:val="clear" w:fill="FFFFFF"/>
              <w:spacing w:before="0" w:beforeAutospacing="0" w:after="0" w:afterAutospacing="0" w:line="560" w:lineRule="atLeast"/>
              <w:ind w:left="0" w:right="0" w:firstLine="594"/>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四、政府性基金情况</w:t>
            </w:r>
          </w:p>
          <w:p>
            <w:pPr>
              <w:pStyle w:val="3"/>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2019年政府性基金收入42833.03万元，2019年政府性基</w:t>
            </w:r>
          </w:p>
          <w:p>
            <w:pPr>
              <w:pStyle w:val="3"/>
              <w:keepNext w:val="0"/>
              <w:keepLines w:val="0"/>
              <w:widowControl/>
              <w:suppressLineNumbers w:val="0"/>
              <w:shd w:val="clear" w:fill="FFFFFF"/>
              <w:spacing w:before="0" w:beforeAutospacing="0" w:after="0" w:afterAutospacing="0" w:line="560" w:lineRule="atLeast"/>
              <w:ind w:left="0" w:right="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shd w:val="clear" w:fill="FFFFFF"/>
              </w:rPr>
              <w:t>金支出42833.03万元。比去年增加了6380.05万元，是因为今年增加了新增建设用地报批规费等费用。</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五、机关运行预算经费情况说明</w:t>
            </w:r>
          </w:p>
          <w:p>
            <w:pPr>
              <w:pStyle w:val="3"/>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i w:val="0"/>
                <w:caps w:val="0"/>
                <w:color w:val="000000"/>
                <w:spacing w:val="0"/>
                <w:sz w:val="30"/>
                <w:szCs w:val="30"/>
                <w:u w:val="none"/>
                <w:shd w:val="clear" w:fill="FFFFFF"/>
              </w:rPr>
            </w:pPr>
            <w:r>
              <w:rPr>
                <w:rFonts w:hint="eastAsia" w:ascii="宋体" w:hAnsi="宋体" w:eastAsia="宋体" w:cs="宋体"/>
                <w:i w:val="0"/>
                <w:caps w:val="0"/>
                <w:color w:val="000000"/>
                <w:spacing w:val="0"/>
                <w:sz w:val="30"/>
                <w:szCs w:val="30"/>
                <w:u w:val="none"/>
                <w:shd w:val="clear" w:fill="FFFFFF"/>
              </w:rPr>
              <w:t>本部门2019年度机关运行预算经费172.38万元，其中：办公费77.50万元，印刷费15万元，水费5.70万元，电费5.70万元，邮电费0.10万元，差旅费10万元，维护费14万元,培训费7.50万元,公务接待费12万元,专用材料费0.50万元,委托业务费0.50万元，其他交通费23.88万元。比去年增加了70.81万元，是因为今年机构改革人员增加，各项办公用费增加，有的电脑等办公设备用的年份已久，维修成本更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rPr>
                <w:rFonts w:hint="eastAsia" w:ascii="宋体" w:hAnsi="宋体" w:eastAsia="宋体" w:cs="宋体"/>
                <w:i w:val="0"/>
                <w:iCs w:val="0"/>
                <w:caps w:val="0"/>
                <w:color w:val="333333"/>
                <w:spacing w:val="0"/>
                <w:sz w:val="26"/>
                <w:szCs w:val="26"/>
              </w:rPr>
            </w:pPr>
            <w:r>
              <w:rPr>
                <w:rFonts w:hint="eastAsia" w:ascii="宋体" w:hAnsi="宋体" w:eastAsia="宋体" w:cs="宋体"/>
                <w:b/>
                <w:bCs/>
                <w:i w:val="0"/>
                <w:iCs w:val="0"/>
                <w:caps w:val="0"/>
                <w:color w:val="000000"/>
                <w:spacing w:val="0"/>
                <w:sz w:val="30"/>
                <w:szCs w:val="30"/>
                <w:shd w:val="clear" w:fill="FFFFFF"/>
                <w:lang w:eastAsia="zh-CN"/>
              </w:rPr>
              <w:t>六</w:t>
            </w:r>
            <w:r>
              <w:rPr>
                <w:rFonts w:hint="eastAsia" w:ascii="宋体" w:hAnsi="宋体" w:eastAsia="宋体" w:cs="宋体"/>
                <w:b/>
                <w:bCs/>
                <w:i w:val="0"/>
                <w:iCs w:val="0"/>
                <w:caps w:val="0"/>
                <w:color w:val="000000"/>
                <w:spacing w:val="0"/>
                <w:sz w:val="30"/>
                <w:szCs w:val="30"/>
                <w:shd w:val="clear" w:fill="FFFFFF"/>
              </w:rPr>
              <w:t>、政府采购支出预算情况说明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601"/>
              <w:jc w:val="left"/>
              <w:textAlignment w:val="auto"/>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000000"/>
                <w:spacing w:val="0"/>
                <w:sz w:val="30"/>
                <w:szCs w:val="30"/>
                <w:shd w:val="clear" w:fill="FFFFFF"/>
              </w:rPr>
              <w:t>本部门2019年度政府采购预算支出总额690.20万元，政府采购工程支出550.20万元（其中新增建设用地报批数据处理服务78万元、信息技术咨询服务50万元；购二期数据整合费用252万元；土地开发信息系统集成实施服务98.20万元、识别输入设备17万元、工程监理服务35万元、计算机网络设备20万元）、政府采购服务支出140万元（土地出让评估、测量费130万元、土地执法测绘10万元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宋体" w:hAnsi="宋体" w:eastAsia="宋体" w:cs="宋体"/>
                <w:i w:val="0"/>
                <w:iCs w:val="0"/>
                <w:caps w:val="0"/>
                <w:color w:val="333333"/>
                <w:spacing w:val="0"/>
                <w:sz w:val="26"/>
                <w:szCs w:val="26"/>
              </w:rPr>
            </w:pPr>
            <w:r>
              <w:rPr>
                <w:rFonts w:hint="eastAsia" w:ascii="宋体" w:hAnsi="宋体" w:eastAsia="宋体" w:cs="宋体"/>
                <w:b/>
                <w:bCs/>
                <w:i w:val="0"/>
                <w:iCs w:val="0"/>
                <w:caps w:val="0"/>
                <w:color w:val="000000"/>
                <w:spacing w:val="0"/>
                <w:sz w:val="30"/>
                <w:szCs w:val="30"/>
                <w:shd w:val="clear" w:fill="FFFFFF"/>
                <w:lang w:eastAsia="zh-CN"/>
              </w:rPr>
              <w:t>七</w:t>
            </w:r>
            <w:r>
              <w:rPr>
                <w:rFonts w:hint="eastAsia" w:ascii="宋体" w:hAnsi="宋体" w:eastAsia="宋体" w:cs="宋体"/>
                <w:b/>
                <w:bCs/>
                <w:i w:val="0"/>
                <w:iCs w:val="0"/>
                <w:caps w:val="0"/>
                <w:color w:val="000000"/>
                <w:spacing w:val="0"/>
                <w:sz w:val="30"/>
                <w:szCs w:val="30"/>
                <w:shd w:val="clear" w:fill="FFFFFF"/>
              </w:rPr>
              <w:t>、国有资产占有情况说明</w:t>
            </w:r>
          </w:p>
          <w:p>
            <w:pPr>
              <w:pStyle w:val="3"/>
              <w:keepNext w:val="0"/>
              <w:keepLines w:val="0"/>
              <w:widowControl/>
              <w:suppressLineNumbers w:val="0"/>
              <w:shd w:val="clear" w:fill="FFFFFF"/>
              <w:spacing w:before="0" w:beforeAutospacing="0" w:after="0" w:afterAutospacing="0" w:line="560" w:lineRule="atLeast"/>
              <w:ind w:left="0" w:right="0" w:firstLine="630"/>
              <w:rPr>
                <w:rFonts w:hint="eastAsia" w:ascii="宋体" w:hAnsi="宋体" w:eastAsia="宋体" w:cs="宋体"/>
                <w:i w:val="0"/>
                <w:iCs w:val="0"/>
                <w:caps w:val="0"/>
                <w:color w:val="000000"/>
                <w:spacing w:val="0"/>
                <w:sz w:val="30"/>
                <w:szCs w:val="30"/>
                <w:shd w:val="clear" w:fill="FFFFFF"/>
                <w:lang w:val="en-US" w:eastAsia="zh-CN"/>
              </w:rPr>
            </w:pPr>
            <w:r>
              <w:rPr>
                <w:rFonts w:hint="eastAsia" w:ascii="宋体" w:hAnsi="宋体" w:eastAsia="宋体" w:cs="宋体"/>
                <w:i w:val="0"/>
                <w:iCs w:val="0"/>
                <w:caps w:val="0"/>
                <w:color w:val="000000"/>
                <w:spacing w:val="0"/>
                <w:sz w:val="30"/>
                <w:szCs w:val="30"/>
                <w:shd w:val="clear" w:fill="FFFFFF"/>
              </w:rPr>
              <w:t>截止201</w:t>
            </w:r>
            <w:r>
              <w:rPr>
                <w:rFonts w:hint="eastAsia" w:ascii="宋体" w:hAnsi="宋体" w:eastAsia="宋体" w:cs="宋体"/>
                <w:i w:val="0"/>
                <w:iCs w:val="0"/>
                <w:caps w:val="0"/>
                <w:color w:val="000000"/>
                <w:spacing w:val="0"/>
                <w:sz w:val="30"/>
                <w:szCs w:val="30"/>
                <w:shd w:val="clear" w:fill="FFFFFF"/>
                <w:lang w:val="en-US" w:eastAsia="zh-CN"/>
              </w:rPr>
              <w:t>9</w:t>
            </w:r>
            <w:r>
              <w:rPr>
                <w:rFonts w:hint="eastAsia" w:ascii="宋体" w:hAnsi="宋体" w:eastAsia="宋体" w:cs="宋体"/>
                <w:i w:val="0"/>
                <w:iCs w:val="0"/>
                <w:caps w:val="0"/>
                <w:color w:val="000000"/>
                <w:spacing w:val="0"/>
                <w:sz w:val="30"/>
                <w:szCs w:val="30"/>
                <w:shd w:val="clear" w:fill="FFFFFF"/>
              </w:rPr>
              <w:t>年12月30日</w:t>
            </w:r>
            <w:r>
              <w:rPr>
                <w:rFonts w:hint="eastAsia" w:ascii="宋体" w:hAnsi="宋体" w:eastAsia="宋体" w:cs="宋体"/>
                <w:i w:val="0"/>
                <w:iCs w:val="0"/>
                <w:caps w:val="0"/>
                <w:color w:val="000000"/>
                <w:spacing w:val="0"/>
                <w:sz w:val="30"/>
                <w:szCs w:val="30"/>
                <w:shd w:val="clear" w:fill="FFFFFF"/>
                <w:lang w:val="en-US" w:eastAsia="zh-CN"/>
              </w:rPr>
              <w:t>国有</w:t>
            </w:r>
            <w:r>
              <w:rPr>
                <w:rFonts w:hint="eastAsia" w:ascii="宋体" w:hAnsi="宋体" w:eastAsia="宋体" w:cs="宋体"/>
                <w:i w:val="0"/>
                <w:iCs w:val="0"/>
                <w:caps w:val="0"/>
                <w:color w:val="000000"/>
                <w:spacing w:val="0"/>
                <w:sz w:val="30"/>
                <w:szCs w:val="30"/>
                <w:shd w:val="clear" w:fill="FFFFFF"/>
              </w:rPr>
              <w:t>资产</w:t>
            </w:r>
            <w:r>
              <w:rPr>
                <w:rFonts w:hint="eastAsia" w:ascii="宋体" w:hAnsi="宋体" w:eastAsia="宋体" w:cs="宋体"/>
                <w:i w:val="0"/>
                <w:iCs w:val="0"/>
                <w:caps w:val="0"/>
                <w:color w:val="000000"/>
                <w:spacing w:val="0"/>
                <w:sz w:val="30"/>
                <w:szCs w:val="30"/>
                <w:shd w:val="clear" w:fill="FFFFFF"/>
                <w:lang w:val="en-US" w:eastAsia="zh-CN"/>
              </w:rPr>
              <w:t>占用情况无。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rPr>
                <w:rFonts w:hint="eastAsia" w:ascii="宋体" w:hAnsi="宋体" w:eastAsia="宋体" w:cs="宋体"/>
                <w:i w:val="0"/>
                <w:iCs w:val="0"/>
                <w:caps w:val="0"/>
                <w:color w:val="333333"/>
                <w:spacing w:val="0"/>
                <w:sz w:val="26"/>
                <w:szCs w:val="26"/>
              </w:rPr>
            </w:pPr>
            <w:r>
              <w:rPr>
                <w:rFonts w:hint="eastAsia" w:ascii="宋体" w:hAnsi="宋体" w:eastAsia="宋体" w:cs="宋体"/>
                <w:b/>
                <w:bCs/>
                <w:i w:val="0"/>
                <w:iCs w:val="0"/>
                <w:caps w:val="0"/>
                <w:color w:val="000000"/>
                <w:spacing w:val="0"/>
                <w:sz w:val="30"/>
                <w:szCs w:val="30"/>
                <w:shd w:val="clear" w:fill="FFFFFF"/>
                <w:lang w:eastAsia="zh-CN"/>
              </w:rPr>
              <w:t>八</w:t>
            </w:r>
            <w:r>
              <w:rPr>
                <w:rFonts w:hint="eastAsia" w:ascii="宋体" w:hAnsi="宋体" w:eastAsia="宋体" w:cs="宋体"/>
                <w:b/>
                <w:bCs/>
                <w:i w:val="0"/>
                <w:iCs w:val="0"/>
                <w:caps w:val="0"/>
                <w:color w:val="000000"/>
                <w:spacing w:val="0"/>
                <w:sz w:val="30"/>
                <w:szCs w:val="30"/>
                <w:shd w:val="clear" w:fill="FFFFFF"/>
              </w:rPr>
              <w:t>、预算绩效管理工作开展情况说明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000000"/>
                <w:spacing w:val="0"/>
                <w:sz w:val="30"/>
                <w:szCs w:val="30"/>
                <w:shd w:val="clear" w:fill="FFFFFF"/>
              </w:rPr>
              <w:t>2019年预算绩效的项目有11个，年度资金为42242.05万元其中：第三次全国</w:t>
            </w:r>
            <w:bookmarkStart w:id="0" w:name="_GoBack"/>
            <w:bookmarkEnd w:id="0"/>
            <w:r>
              <w:rPr>
                <w:rFonts w:hint="eastAsia" w:ascii="宋体" w:hAnsi="宋体" w:eastAsia="宋体" w:cs="宋体"/>
                <w:i w:val="0"/>
                <w:iCs w:val="0"/>
                <w:caps w:val="0"/>
                <w:color w:val="000000"/>
                <w:spacing w:val="0"/>
                <w:sz w:val="30"/>
                <w:szCs w:val="30"/>
                <w:shd w:val="clear" w:fill="FFFFFF"/>
              </w:rPr>
              <w:t>土地（国土）调查年度资金为1500万元；农村房地一体调查年度资金为1700万元；农村集体土地确权登记发证年度资金为617万元；新增建设用地报批规费年度资金为8130万元；农村“空心房”整治年度资金为12700万元；村庄整治项目年度资金为892.05万元；旱地改水田项目年度资金为800万元；土地开发项目年度资金为750万元；增减挂项目年度资金为14106万元；购二期数据整合费用年度资金为252万元；自然资源统一确权登记年度资金为795万元。按照预算绩效管理的统一部署和要求，进一步强化预算绩效意识，成立预算绩效管理工作领导小组，组织召开绩效评价专题会议，大力推进预算绩效目标申报、项目支出绩效评价等预算管理工作，加强资金管理，健全财务监督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26"/>
                <w:szCs w:val="26"/>
              </w:rPr>
            </w:pPr>
            <w:r>
              <w:rPr>
                <w:rFonts w:hint="eastAsia" w:ascii="宋体" w:hAnsi="宋体" w:eastAsia="宋体" w:cs="宋体"/>
                <w:b/>
                <w:bCs/>
                <w:i w:val="0"/>
                <w:iCs w:val="0"/>
                <w:caps w:val="0"/>
                <w:color w:val="000000"/>
                <w:spacing w:val="0"/>
                <w:sz w:val="30"/>
                <w:szCs w:val="30"/>
                <w:shd w:val="clear" w:fill="FFFFFF"/>
                <w:lang w:eastAsia="zh-CN"/>
              </w:rPr>
              <w:t>二</w:t>
            </w:r>
            <w:r>
              <w:rPr>
                <w:rFonts w:hint="eastAsia" w:ascii="宋体" w:hAnsi="宋体" w:eastAsia="宋体" w:cs="宋体"/>
                <w:b/>
                <w:bCs/>
                <w:i w:val="0"/>
                <w:iCs w:val="0"/>
                <w:caps w:val="0"/>
                <w:color w:val="000000"/>
                <w:spacing w:val="0"/>
                <w:sz w:val="30"/>
                <w:szCs w:val="30"/>
                <w:shd w:val="clear" w:fill="FFFFFF"/>
              </w:rPr>
              <w:t>、“三公”经费支出预算情况说明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0"/>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000000"/>
                <w:spacing w:val="0"/>
                <w:sz w:val="30"/>
                <w:szCs w:val="30"/>
                <w:shd w:val="clear" w:fill="FFFFFF"/>
              </w:rPr>
              <w:t>本部门2019年度“三公”经费支出预算数为12万元，其中：公务接待费支出预算数为12万元。比上年预算公务接待费少38万元，主要原因是单位厉行节约。</w:t>
            </w:r>
          </w:p>
          <w:p>
            <w:pPr>
              <w:ind w:left="0" w:leftChars="0" w:firstLine="602" w:firstLineChars="200"/>
              <w:jc w:val="both"/>
              <w:rPr>
                <w:rFonts w:hint="eastAsia" w:ascii="宋体" w:hAnsi="宋体" w:eastAsia="宋体" w:cs="宋体"/>
                <w:b/>
                <w:bCs/>
                <w:sz w:val="30"/>
                <w:szCs w:val="30"/>
              </w:rPr>
            </w:pPr>
          </w:p>
          <w:p>
            <w:pPr>
              <w:ind w:left="0" w:leftChars="0" w:firstLine="0" w:firstLineChars="0"/>
              <w:jc w:val="center"/>
              <w:rPr>
                <w:rFonts w:hint="eastAsia" w:ascii="宋体" w:hAnsi="宋体" w:eastAsia="宋体" w:cs="宋体"/>
                <w:b w:val="0"/>
                <w:bCs w:val="0"/>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自然资源局</w:t>
            </w:r>
            <w:r>
              <w:rPr>
                <w:rFonts w:hint="eastAsia" w:ascii="宋体" w:hAnsi="宋体" w:eastAsia="宋体" w:cs="宋体"/>
                <w:b/>
                <w:bCs/>
                <w:sz w:val="30"/>
                <w:szCs w:val="30"/>
                <w:lang w:val="en-US" w:eastAsia="zh-CN"/>
              </w:rPr>
              <w:t>2019</w:t>
            </w:r>
            <w:r>
              <w:rPr>
                <w:rFonts w:hint="eastAsia" w:ascii="宋体" w:hAnsi="宋体" w:eastAsia="宋体" w:cs="宋体"/>
                <w:b/>
                <w:bCs/>
                <w:sz w:val="30"/>
                <w:szCs w:val="30"/>
              </w:rPr>
              <w:t>年预算表</w:t>
            </w:r>
          </w:p>
          <w:p>
            <w:pPr>
              <w:ind w:firstLine="1464" w:firstLineChars="488"/>
              <w:rPr>
                <w:rFonts w:hint="eastAsia" w:ascii="宋体" w:hAnsi="宋体" w:eastAsia="宋体" w:cs="宋体"/>
                <w:b w:val="0"/>
                <w:bCs w:val="0"/>
                <w:sz w:val="30"/>
                <w:szCs w:val="30"/>
              </w:rPr>
            </w:pPr>
            <w:r>
              <w:rPr>
                <w:rFonts w:hint="eastAsia" w:ascii="宋体" w:hAnsi="宋体" w:eastAsia="宋体" w:cs="宋体"/>
                <w:b w:val="0"/>
                <w:bCs w:val="0"/>
                <w:sz w:val="30"/>
                <w:szCs w:val="30"/>
              </w:rPr>
              <w:t>（详见附表）</w:t>
            </w:r>
          </w:p>
          <w:p>
            <w:pPr>
              <w:pStyle w:val="3"/>
              <w:keepNext w:val="0"/>
              <w:keepLines w:val="0"/>
              <w:widowControl/>
              <w:suppressLineNumbers w:val="0"/>
              <w:shd w:val="clear" w:fill="FFFFFF"/>
              <w:spacing w:before="0" w:beforeAutospacing="0" w:after="0" w:afterAutospacing="0" w:line="330" w:lineRule="atLeast"/>
              <w:ind w:left="0" w:right="0" w:firstLine="600"/>
              <w:jc w:val="center"/>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shd w:val="clear" w:fill="FFFFFF"/>
              </w:rPr>
              <w:t>第</w:t>
            </w:r>
            <w:r>
              <w:rPr>
                <w:rFonts w:hint="eastAsia" w:ascii="宋体" w:hAnsi="宋体" w:eastAsia="宋体" w:cs="宋体"/>
                <w:b/>
                <w:i w:val="0"/>
                <w:caps w:val="0"/>
                <w:color w:val="000000"/>
                <w:spacing w:val="0"/>
                <w:sz w:val="30"/>
                <w:szCs w:val="30"/>
                <w:u w:val="none"/>
                <w:shd w:val="clear" w:fill="FFFFFF"/>
                <w:lang w:val="en-US" w:eastAsia="zh-CN"/>
              </w:rPr>
              <w:t>四</w:t>
            </w:r>
            <w:r>
              <w:rPr>
                <w:rFonts w:hint="eastAsia" w:ascii="宋体" w:hAnsi="宋体" w:eastAsia="宋体" w:cs="宋体"/>
                <w:b/>
                <w:i w:val="0"/>
                <w:caps w:val="0"/>
                <w:color w:val="000000"/>
                <w:spacing w:val="0"/>
                <w:sz w:val="30"/>
                <w:szCs w:val="30"/>
                <w:u w:val="none"/>
                <w:shd w:val="clear" w:fill="FFFFFF"/>
              </w:rPr>
              <w:t>部分　 名词解释</w:t>
            </w:r>
          </w:p>
          <w:p>
            <w:pPr>
              <w:pStyle w:val="3"/>
              <w:keepNext w:val="0"/>
              <w:keepLines w:val="0"/>
              <w:widowControl/>
              <w:suppressLineNumbers w:val="0"/>
              <w:spacing w:before="0" w:beforeAutospacing="0" w:after="0" w:afterAutospacing="0" w:line="600" w:lineRule="atLeast"/>
              <w:ind w:left="0" w:right="0" w:firstLine="297"/>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　</w:t>
            </w:r>
            <w:r>
              <w:rPr>
                <w:rFonts w:hint="eastAsia" w:ascii="宋体" w:hAnsi="宋体" w:eastAsia="宋体" w:cs="宋体"/>
                <w:i w:val="0"/>
                <w:caps w:val="0"/>
                <w:color w:val="000000"/>
                <w:spacing w:val="0"/>
                <w:sz w:val="30"/>
                <w:szCs w:val="30"/>
                <w:u w:val="none"/>
              </w:rPr>
              <w:t>（一）财政拨款收入：指本年度从本级财政部门取得的财政拨款，包括一般公共预算财政拨款和政府性基金预算财政拨款。</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（二）年初结转和结余：指单位上年结转本年使用的项目支出结转和结余。</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（三）年末结转和结余：指单位结转下年的项目支出结转和结余。</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（五）项目支出：指在基本支出之外为完成特定行政任务和事业发展目标所发生的支出。</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六）“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pStyle w:val="3"/>
              <w:keepNext w:val="0"/>
              <w:keepLines w:val="0"/>
              <w:widowControl/>
              <w:suppressLineNumbers w:val="0"/>
              <w:spacing w:before="0" w:beforeAutospacing="0" w:after="0" w:afterAutospacing="0" w:line="600" w:lineRule="atLeast"/>
              <w:ind w:left="0" w:right="0" w:firstLine="450"/>
              <w:jc w:val="left"/>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七）机关运行经费：机关运行经费：机关运行经费支出，是指为行政单位和参照公务员法管理事业单位使用的一般公共预算财政拨款安排的基本支出中的公用经费，包括办公及印刷费、邮电费、差旅费、会议费、福利费、日常维修费、专用材料及一般设备购置费、办公用房水电费、办公用房取暖费、办公用房物业管理费、公务用车运行维护费以及其他费用。</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（八）工资福利支出：反映单位开支的在职职工和编制外长期聘用人员的各类劳动报酬，以及为上述人员缴纳的各项社会保险费等。</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（九）商品和服务支出：反映单位购买商品和服务的支出（不包括用于购置固定资产的支出）。</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（十）对个人和家庭的补助：反映用于对个人和家庭的补助支出。</w:t>
            </w:r>
          </w:p>
          <w:p>
            <w:pPr>
              <w:pStyle w:val="3"/>
              <w:keepNext w:val="0"/>
              <w:keepLines w:val="0"/>
              <w:widowControl/>
              <w:suppressLineNumbers w:val="0"/>
              <w:spacing w:before="0" w:beforeAutospacing="0" w:after="0" w:afterAutospacing="0" w:line="600" w:lineRule="atLeast"/>
              <w:ind w:left="0" w:righ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（十一）其他资本性支出：反映的用于购置固定资产以及构建基础设施所发生的支出。</w:t>
            </w:r>
          </w:p>
          <w:p>
            <w:pPr>
              <w:pStyle w:val="3"/>
              <w:keepNext w:val="0"/>
              <w:keepLines w:val="0"/>
              <w:widowControl/>
              <w:suppressLineNumbers w:val="0"/>
              <w:shd w:val="clear" w:fill="FFFFFF"/>
              <w:spacing w:before="0" w:beforeAutospacing="0" w:after="0" w:afterAutospacing="0" w:line="330" w:lineRule="atLeast"/>
              <w:ind w:left="0" w:right="0" w:firstLine="600"/>
            </w:pPr>
            <w:r>
              <w:rPr>
                <w:rFonts w:hint="eastAsia" w:ascii="宋体" w:hAnsi="宋体" w:eastAsia="宋体" w:cs="宋体"/>
                <w:i w:val="0"/>
                <w:caps w:val="0"/>
                <w:color w:val="000000"/>
                <w:spacing w:val="0"/>
                <w:sz w:val="30"/>
                <w:szCs w:val="30"/>
                <w:u w:val="none"/>
                <w:shd w:val="clear" w:fill="FFFFFF"/>
              </w:rPr>
              <w:t>（十二）政府性基金：是指企业依照法律、行政法规等有关规定，代政府收取的具有专项用途的财政资金。</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B93773"/>
    <w:rsid w:val="09682D1D"/>
    <w:rsid w:val="198D774A"/>
    <w:rsid w:val="490411F1"/>
    <w:rsid w:val="4B273DE3"/>
    <w:rsid w:val="4C0F2731"/>
    <w:rsid w:val="7C8C2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2021-05-21T05:20:00Z</dcterms:created>
  <dc:creator>Administrator</dc:creator>
  <cp:lastModifiedBy>Administrator</cp:lastModifiedBy>
  <dcterms:modified xsi:type="dcterms:W3CDTF">2021-06-03T01:27:38Z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D59EFE3B9F8844B298356B632527D480</vt:lpwstr>
  </property>
</Properties>
</file>